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B8E88" w14:textId="77777777" w:rsidR="008827B2" w:rsidRPr="00026D8D" w:rsidRDefault="008827B2" w:rsidP="00BA28D1">
      <w:pPr>
        <w:pStyle w:val="PSHeadline"/>
        <w:spacing w:line="240" w:lineRule="auto"/>
        <w:rPr>
          <w:rFonts w:ascii="Calibri" w:hAnsi="Calibri" w:cs="Calibri"/>
        </w:rPr>
      </w:pPr>
      <w:bookmarkStart w:id="0" w:name="_GoBack"/>
      <w:bookmarkEnd w:id="0"/>
      <w:r w:rsidRPr="00026D8D">
        <w:rPr>
          <w:rFonts w:ascii="Calibri" w:hAnsi="Calibri" w:cs="Calibri"/>
        </w:rPr>
        <w:t>California State University, Long Beach</w:t>
      </w:r>
      <w:r w:rsidRPr="00026D8D">
        <w:rPr>
          <w:rFonts w:ascii="Calibri" w:hAnsi="Calibri" w:cs="Calibri"/>
        </w:rPr>
        <w:tab/>
        <w:t>Policy Statement</w:t>
      </w:r>
    </w:p>
    <w:p w14:paraId="18CC9395" w14:textId="410B1C15" w:rsidR="008827B2" w:rsidRPr="00026D8D" w:rsidRDefault="00DC2BA8" w:rsidP="00BA28D1">
      <w:pPr>
        <w:pStyle w:val="PSNumber"/>
        <w:spacing w:before="0" w:after="0" w:line="240" w:lineRule="auto"/>
        <w:rPr>
          <w:rFonts w:ascii="Calibri" w:hAnsi="Calibri" w:cs="Calibri"/>
          <w:b/>
          <w:bCs/>
        </w:rPr>
      </w:pPr>
      <w:r>
        <w:rPr>
          <w:rFonts w:ascii="Calibri" w:hAnsi="Calibri" w:cs="Calibri"/>
          <w:b/>
          <w:bCs/>
        </w:rPr>
        <w:t>22</w:t>
      </w:r>
      <w:r w:rsidR="008827B2" w:rsidRPr="00026D8D">
        <w:rPr>
          <w:rFonts w:ascii="Calibri" w:hAnsi="Calibri" w:cs="Calibri"/>
          <w:b/>
          <w:bCs/>
        </w:rPr>
        <w:t>-</w:t>
      </w:r>
      <w:r w:rsidR="00652C8C">
        <w:rPr>
          <w:rFonts w:ascii="Calibri" w:hAnsi="Calibri" w:cs="Calibri"/>
          <w:b/>
          <w:bCs/>
        </w:rPr>
        <w:t>14</w:t>
      </w:r>
      <w:r w:rsidR="006B204F">
        <w:rPr>
          <w:rFonts w:ascii="Calibri" w:hAnsi="Calibri" w:cs="Calibri"/>
          <w:b/>
          <w:bCs/>
        </w:rPr>
        <w:br/>
      </w:r>
      <w:r w:rsidR="006B204F" w:rsidRPr="006B204F">
        <w:rPr>
          <w:rFonts w:ascii="Calibri" w:hAnsi="Calibri" w:cs="Calibri"/>
          <w:i/>
          <w:iCs/>
        </w:rPr>
        <w:t>May 25, 2022</w:t>
      </w:r>
    </w:p>
    <w:p w14:paraId="672A6659" w14:textId="77777777" w:rsidR="008827B2" w:rsidRPr="00026D8D" w:rsidRDefault="008827B2" w:rsidP="00131068">
      <w:pPr>
        <w:pStyle w:val="BodyText1"/>
        <w:spacing w:line="240" w:lineRule="auto"/>
        <w:ind w:firstLine="0"/>
        <w:rPr>
          <w:rFonts w:ascii="Calibri" w:hAnsi="Calibri" w:cs="Calibri"/>
        </w:rPr>
      </w:pPr>
    </w:p>
    <w:p w14:paraId="0F289295" w14:textId="70A5AA2F" w:rsidR="008827B2" w:rsidRDefault="009B13E0" w:rsidP="00BA28D1">
      <w:pPr>
        <w:pStyle w:val="PSTitle"/>
        <w:spacing w:before="0" w:after="0" w:line="240" w:lineRule="auto"/>
        <w:rPr>
          <w:rFonts w:ascii="Calibri" w:hAnsi="Calibri" w:cs="Calibri"/>
        </w:rPr>
      </w:pPr>
      <w:r w:rsidRPr="4F29EFF1">
        <w:rPr>
          <w:rFonts w:ascii="Calibri" w:hAnsi="Calibri" w:cs="Calibri"/>
        </w:rPr>
        <w:t xml:space="preserve">Academic </w:t>
      </w:r>
      <w:r w:rsidR="001041EB" w:rsidRPr="4F29EFF1">
        <w:rPr>
          <w:rFonts w:ascii="Calibri" w:hAnsi="Calibri" w:cs="Calibri"/>
        </w:rPr>
        <w:t>Warning</w:t>
      </w:r>
      <w:r w:rsidR="00D0768D">
        <w:rPr>
          <w:rFonts w:ascii="Calibri" w:hAnsi="Calibri" w:cs="Calibri"/>
        </w:rPr>
        <w:t xml:space="preserve"> </w:t>
      </w:r>
      <w:r w:rsidR="008827B2" w:rsidRPr="4F29EFF1">
        <w:rPr>
          <w:rFonts w:ascii="Calibri" w:hAnsi="Calibri" w:cs="Calibri"/>
        </w:rPr>
        <w:t>and Disqualification</w:t>
      </w:r>
    </w:p>
    <w:p w14:paraId="1E7EB71A" w14:textId="77777777" w:rsidR="006C4D07" w:rsidRPr="00026D8D" w:rsidRDefault="006C4D07" w:rsidP="00BA28D1">
      <w:pPr>
        <w:pStyle w:val="PSTitle"/>
        <w:spacing w:before="0" w:after="0" w:line="240" w:lineRule="auto"/>
        <w:rPr>
          <w:rFonts w:ascii="Calibri" w:hAnsi="Calibri" w:cs="Calibri"/>
        </w:rPr>
      </w:pPr>
    </w:p>
    <w:p w14:paraId="5E5057FC" w14:textId="77777777" w:rsidR="008827B2" w:rsidRPr="00026D8D" w:rsidRDefault="008827B2" w:rsidP="00BA28D1">
      <w:pPr>
        <w:pStyle w:val="BodyTextCenter"/>
        <w:spacing w:line="240" w:lineRule="auto"/>
        <w:rPr>
          <w:rFonts w:ascii="Calibri" w:hAnsi="Calibri" w:cs="Calibri"/>
          <w:sz w:val="24"/>
          <w:szCs w:val="24"/>
        </w:rPr>
      </w:pPr>
      <w:r w:rsidRPr="00026D8D">
        <w:rPr>
          <w:rFonts w:ascii="Calibri" w:hAnsi="Calibri" w:cs="Calibri"/>
          <w:sz w:val="24"/>
          <w:szCs w:val="24"/>
        </w:rPr>
        <w:t xml:space="preserve">This policy statement supersedes </w:t>
      </w:r>
      <w:r w:rsidR="00491C1F">
        <w:rPr>
          <w:rFonts w:ascii="Calibri" w:hAnsi="Calibri" w:cs="Calibri"/>
          <w:sz w:val="24"/>
          <w:szCs w:val="24"/>
        </w:rPr>
        <w:t>p</w:t>
      </w:r>
      <w:r w:rsidR="00EA3939" w:rsidRPr="00026D8D">
        <w:rPr>
          <w:rFonts w:ascii="Calibri" w:hAnsi="Calibri" w:cs="Calibri"/>
          <w:sz w:val="24"/>
          <w:szCs w:val="24"/>
        </w:rPr>
        <w:t xml:space="preserve">olicy </w:t>
      </w:r>
      <w:r w:rsidR="00491C1F">
        <w:rPr>
          <w:rFonts w:ascii="Calibri" w:hAnsi="Calibri" w:cs="Calibri"/>
          <w:sz w:val="24"/>
          <w:szCs w:val="24"/>
        </w:rPr>
        <w:t>s</w:t>
      </w:r>
      <w:r w:rsidR="00EA3939" w:rsidRPr="00026D8D">
        <w:rPr>
          <w:rFonts w:ascii="Calibri" w:hAnsi="Calibri" w:cs="Calibri"/>
          <w:sz w:val="24"/>
          <w:szCs w:val="24"/>
        </w:rPr>
        <w:t>tatement</w:t>
      </w:r>
      <w:r w:rsidR="00491C1F">
        <w:rPr>
          <w:rFonts w:ascii="Calibri" w:hAnsi="Calibri" w:cs="Calibri"/>
          <w:sz w:val="24"/>
          <w:szCs w:val="24"/>
        </w:rPr>
        <w:t>s</w:t>
      </w:r>
      <w:r w:rsidR="00EA3939" w:rsidRPr="00026D8D">
        <w:rPr>
          <w:rFonts w:ascii="Calibri" w:hAnsi="Calibri" w:cs="Calibri"/>
          <w:sz w:val="24"/>
          <w:szCs w:val="24"/>
        </w:rPr>
        <w:t xml:space="preserve"> 09-06, </w:t>
      </w:r>
      <w:r w:rsidRPr="00026D8D">
        <w:rPr>
          <w:rFonts w:ascii="Calibri" w:hAnsi="Calibri" w:cs="Calibri"/>
          <w:sz w:val="24"/>
          <w:szCs w:val="24"/>
        </w:rPr>
        <w:t>75-12 (Rev.) in part</w:t>
      </w:r>
      <w:r w:rsidR="00EA3939" w:rsidRPr="00026D8D">
        <w:rPr>
          <w:rFonts w:ascii="Calibri" w:hAnsi="Calibri" w:cs="Calibri"/>
          <w:sz w:val="24"/>
          <w:szCs w:val="24"/>
        </w:rPr>
        <w:t>,</w:t>
      </w:r>
      <w:r w:rsidRPr="00026D8D">
        <w:rPr>
          <w:rFonts w:ascii="Calibri" w:hAnsi="Calibri" w:cs="Calibri"/>
          <w:sz w:val="24"/>
          <w:szCs w:val="24"/>
        </w:rPr>
        <w:t xml:space="preserve"> and 02-07 (Rev.) </w:t>
      </w:r>
      <w:r w:rsidRPr="00026D8D">
        <w:rPr>
          <w:rFonts w:ascii="Calibri" w:hAnsi="Calibri" w:cs="Calibri"/>
          <w:sz w:val="24"/>
          <w:szCs w:val="24"/>
        </w:rPr>
        <w:br/>
        <w:t>It complies with Executive Order 1038, issued by the chancellor on September 15, 2008.</w:t>
      </w:r>
    </w:p>
    <w:p w14:paraId="0A37501D" w14:textId="77777777" w:rsidR="008827B2" w:rsidRPr="00026D8D" w:rsidRDefault="008827B2" w:rsidP="00BA28D1">
      <w:pPr>
        <w:pStyle w:val="BodyTextCenter"/>
        <w:spacing w:line="240" w:lineRule="auto"/>
        <w:rPr>
          <w:rFonts w:ascii="Calibri" w:hAnsi="Calibri" w:cs="Calibri"/>
          <w:sz w:val="24"/>
          <w:szCs w:val="24"/>
        </w:rPr>
      </w:pPr>
    </w:p>
    <w:p w14:paraId="76B80393" w14:textId="2BA4B011" w:rsidR="008827B2" w:rsidRPr="00026D8D" w:rsidRDefault="008827B2" w:rsidP="00BA28D1">
      <w:pPr>
        <w:pStyle w:val="BodyTextCenter"/>
        <w:spacing w:line="240" w:lineRule="auto"/>
        <w:rPr>
          <w:rFonts w:ascii="Calibri" w:hAnsi="Calibri" w:cs="Calibri"/>
          <w:sz w:val="24"/>
          <w:szCs w:val="24"/>
        </w:rPr>
      </w:pPr>
      <w:r w:rsidRPr="00026D8D">
        <w:rPr>
          <w:rFonts w:ascii="Calibri" w:hAnsi="Calibri" w:cs="Calibri"/>
          <w:sz w:val="24"/>
          <w:szCs w:val="24"/>
        </w:rPr>
        <w:t xml:space="preserve">This policy was recommended by the Academic Senate on </w:t>
      </w:r>
      <w:r w:rsidR="00690CC8">
        <w:rPr>
          <w:rFonts w:ascii="Calibri" w:hAnsi="Calibri" w:cs="Calibri"/>
          <w:sz w:val="24"/>
          <w:szCs w:val="24"/>
        </w:rPr>
        <w:t>May 5, 2022</w:t>
      </w:r>
      <w:r w:rsidRPr="00026D8D">
        <w:rPr>
          <w:rFonts w:ascii="Calibri" w:hAnsi="Calibri" w:cs="Calibri"/>
          <w:sz w:val="24"/>
          <w:szCs w:val="24"/>
        </w:rPr>
        <w:t xml:space="preserve"> </w:t>
      </w:r>
      <w:r w:rsidRPr="00026D8D">
        <w:rPr>
          <w:rFonts w:ascii="Calibri" w:hAnsi="Calibri" w:cs="Calibri"/>
          <w:sz w:val="24"/>
          <w:szCs w:val="24"/>
        </w:rPr>
        <w:br/>
        <w:t xml:space="preserve">and approved by the president on </w:t>
      </w:r>
      <w:r w:rsidR="00652C8C">
        <w:rPr>
          <w:rFonts w:ascii="Calibri" w:hAnsi="Calibri" w:cs="Calibri"/>
          <w:sz w:val="24"/>
          <w:szCs w:val="24"/>
        </w:rPr>
        <w:t>May 13, 2022</w:t>
      </w:r>
      <w:r w:rsidR="005E5D22">
        <w:rPr>
          <w:rFonts w:ascii="Calibri" w:hAnsi="Calibri" w:cs="Calibri"/>
          <w:sz w:val="24"/>
          <w:szCs w:val="24"/>
        </w:rPr>
        <w:t xml:space="preserve">. </w:t>
      </w:r>
    </w:p>
    <w:p w14:paraId="792CB466" w14:textId="77777777" w:rsidR="00690CC8" w:rsidRDefault="00690CC8" w:rsidP="00BA28D1">
      <w:pPr>
        <w:pStyle w:val="Requirements"/>
        <w:spacing w:before="0" w:after="0" w:line="240" w:lineRule="auto"/>
        <w:rPr>
          <w:rFonts w:asciiTheme="minorHAnsi" w:hAnsiTheme="minorHAnsi" w:cstheme="minorHAnsi"/>
          <w:sz w:val="24"/>
          <w:szCs w:val="24"/>
        </w:rPr>
      </w:pPr>
    </w:p>
    <w:p w14:paraId="02EB378F" w14:textId="4EE66E92" w:rsidR="00CD1000" w:rsidRPr="00D0768D" w:rsidRDefault="00107317" w:rsidP="00BA28D1">
      <w:pPr>
        <w:pStyle w:val="Requirements"/>
        <w:spacing w:before="0" w:after="0" w:line="240" w:lineRule="auto"/>
        <w:rPr>
          <w:rFonts w:asciiTheme="minorHAnsi" w:hAnsiTheme="minorHAnsi" w:cstheme="minorHAnsi"/>
          <w:sz w:val="24"/>
          <w:szCs w:val="24"/>
        </w:rPr>
      </w:pPr>
      <w:r w:rsidRPr="00D0768D">
        <w:rPr>
          <w:rFonts w:asciiTheme="minorHAnsi" w:hAnsiTheme="minorHAnsi" w:cstheme="minorHAnsi"/>
          <w:sz w:val="24"/>
          <w:szCs w:val="24"/>
        </w:rPr>
        <w:t>Terminology and Rationale</w:t>
      </w:r>
    </w:p>
    <w:p w14:paraId="176D5AA6" w14:textId="2E18D8C0" w:rsidR="00B10006" w:rsidRPr="00D0768D" w:rsidRDefault="00B10006" w:rsidP="00BA28D1">
      <w:pPr>
        <w:pStyle w:val="CommentText"/>
        <w:spacing w:after="0" w:line="240" w:lineRule="auto"/>
        <w:rPr>
          <w:rFonts w:asciiTheme="minorHAnsi" w:hAnsiTheme="minorHAnsi" w:cstheme="minorHAnsi"/>
          <w:sz w:val="24"/>
          <w:szCs w:val="24"/>
        </w:rPr>
      </w:pPr>
      <w:r w:rsidRPr="00D0768D">
        <w:rPr>
          <w:rFonts w:asciiTheme="minorHAnsi" w:hAnsiTheme="minorHAnsi" w:cstheme="minorHAnsi"/>
          <w:sz w:val="24"/>
          <w:szCs w:val="24"/>
        </w:rPr>
        <w:t>Scholarly research has shown that the term “Probation” may threaten student well-being as it can be considered culturally insensitive punitive measure, and not serve as a motivator for students as previously contemplated. The specific term “probation” follows an “antiquated norm of adhering to a criminal justice lexicon in university academic stan</w:t>
      </w:r>
      <w:r w:rsidR="00107317" w:rsidRPr="00D0768D">
        <w:rPr>
          <w:rFonts w:asciiTheme="minorHAnsi" w:hAnsiTheme="minorHAnsi" w:cstheme="minorHAnsi"/>
          <w:sz w:val="24"/>
          <w:szCs w:val="24"/>
        </w:rPr>
        <w:t>d</w:t>
      </w:r>
      <w:r w:rsidRPr="00D0768D">
        <w:rPr>
          <w:rFonts w:asciiTheme="minorHAnsi" w:hAnsiTheme="minorHAnsi" w:cstheme="minorHAnsi"/>
          <w:sz w:val="24"/>
          <w:szCs w:val="24"/>
        </w:rPr>
        <w:t>ards that define student success status.”</w:t>
      </w:r>
      <w:r w:rsidR="00CB6E5A">
        <w:rPr>
          <w:rStyle w:val="FootnoteReference"/>
          <w:rFonts w:asciiTheme="minorHAnsi" w:hAnsiTheme="minorHAnsi" w:cstheme="minorHAnsi"/>
          <w:sz w:val="24"/>
          <w:szCs w:val="24"/>
        </w:rPr>
        <w:footnoteReference w:id="1"/>
      </w:r>
    </w:p>
    <w:p w14:paraId="1FD0A35B" w14:textId="77777777" w:rsidR="00690CC8" w:rsidRDefault="00690CC8" w:rsidP="00BA28D1">
      <w:pPr>
        <w:pStyle w:val="CommentText"/>
        <w:spacing w:after="0" w:line="240" w:lineRule="auto"/>
        <w:rPr>
          <w:rFonts w:asciiTheme="minorHAnsi" w:hAnsiTheme="minorHAnsi" w:cstheme="minorHAnsi"/>
          <w:sz w:val="24"/>
          <w:szCs w:val="24"/>
        </w:rPr>
      </w:pPr>
    </w:p>
    <w:p w14:paraId="564C2926" w14:textId="0ED3852F" w:rsidR="00B10006" w:rsidRPr="00D0768D" w:rsidRDefault="00B10006" w:rsidP="00BA28D1">
      <w:pPr>
        <w:pStyle w:val="CommentText"/>
        <w:spacing w:after="0" w:line="240" w:lineRule="auto"/>
        <w:rPr>
          <w:rFonts w:asciiTheme="minorHAnsi" w:hAnsiTheme="minorHAnsi" w:cstheme="minorHAnsi"/>
          <w:sz w:val="24"/>
          <w:szCs w:val="24"/>
        </w:rPr>
      </w:pPr>
      <w:r w:rsidRPr="00D0768D">
        <w:rPr>
          <w:rFonts w:asciiTheme="minorHAnsi" w:hAnsiTheme="minorHAnsi" w:cstheme="minorHAnsi"/>
          <w:sz w:val="24"/>
          <w:szCs w:val="24"/>
        </w:rPr>
        <w:t xml:space="preserve">Thus, California State University, Long Beach chooses to use the terms “Academic </w:t>
      </w:r>
      <w:r w:rsidR="00D0768D">
        <w:rPr>
          <w:rFonts w:asciiTheme="minorHAnsi" w:hAnsiTheme="minorHAnsi" w:cstheme="minorHAnsi"/>
          <w:sz w:val="24"/>
          <w:szCs w:val="24"/>
        </w:rPr>
        <w:t>Warning</w:t>
      </w:r>
      <w:r w:rsidRPr="00D0768D">
        <w:rPr>
          <w:rFonts w:asciiTheme="minorHAnsi" w:hAnsiTheme="minorHAnsi" w:cstheme="minorHAnsi"/>
          <w:sz w:val="24"/>
          <w:szCs w:val="24"/>
        </w:rPr>
        <w:t>”</w:t>
      </w:r>
      <w:r w:rsidR="00690CC8">
        <w:rPr>
          <w:rFonts w:asciiTheme="minorHAnsi" w:hAnsiTheme="minorHAnsi" w:cstheme="minorHAnsi"/>
          <w:sz w:val="24"/>
          <w:szCs w:val="24"/>
        </w:rPr>
        <w:t xml:space="preserve"> or “Academic Warning 1”</w:t>
      </w:r>
      <w:r w:rsidRPr="00D0768D">
        <w:rPr>
          <w:rFonts w:asciiTheme="minorHAnsi" w:hAnsiTheme="minorHAnsi" w:cstheme="minorHAnsi"/>
          <w:sz w:val="24"/>
          <w:szCs w:val="24"/>
        </w:rPr>
        <w:t xml:space="preserve"> (in lieu of the previously used terminology “Academic Probation” or “Probation 1”) and “Academic </w:t>
      </w:r>
      <w:r w:rsidR="00D0768D">
        <w:rPr>
          <w:rFonts w:asciiTheme="minorHAnsi" w:hAnsiTheme="minorHAnsi" w:cstheme="minorHAnsi"/>
          <w:sz w:val="24"/>
          <w:szCs w:val="24"/>
        </w:rPr>
        <w:t>Warning 2</w:t>
      </w:r>
      <w:r w:rsidRPr="00D0768D">
        <w:rPr>
          <w:rFonts w:asciiTheme="minorHAnsi" w:hAnsiTheme="minorHAnsi" w:cstheme="minorHAnsi"/>
          <w:sz w:val="24"/>
          <w:szCs w:val="24"/>
        </w:rPr>
        <w:t>” (in lieu of “Probation 2”) in this policy and in its practices. This change has the goal of removing barriers associated with the negative cultural connotations around “probation”</w:t>
      </w:r>
      <w:r w:rsidRPr="00D0768D">
        <w:rPr>
          <w:rFonts w:asciiTheme="minorHAnsi" w:hAnsiTheme="minorHAnsi" w:cstheme="minorHAnsi"/>
          <w:i/>
          <w:iCs/>
          <w:sz w:val="24"/>
          <w:szCs w:val="24"/>
        </w:rPr>
        <w:t xml:space="preserve"> </w:t>
      </w:r>
      <w:r w:rsidRPr="00D0768D">
        <w:rPr>
          <w:rFonts w:asciiTheme="minorHAnsi" w:hAnsiTheme="minorHAnsi" w:cstheme="minorHAnsi"/>
          <w:sz w:val="24"/>
          <w:szCs w:val="24"/>
        </w:rPr>
        <w:t>policy nomenclature, improving student well-being and enhancing student success.</w:t>
      </w:r>
      <w:r w:rsidRPr="00D0768D">
        <w:rPr>
          <w:rFonts w:asciiTheme="minorHAnsi" w:hAnsiTheme="minorHAnsi" w:cstheme="minorHAnsi"/>
          <w:b/>
          <w:bCs/>
          <w:sz w:val="24"/>
          <w:szCs w:val="24"/>
        </w:rPr>
        <w:t xml:space="preserve"> </w:t>
      </w:r>
    </w:p>
    <w:p w14:paraId="71A6A302" w14:textId="77777777" w:rsidR="00690CC8" w:rsidRDefault="00690CC8" w:rsidP="00BA28D1">
      <w:pPr>
        <w:pStyle w:val="Requirements"/>
        <w:spacing w:before="0" w:after="0" w:line="240" w:lineRule="auto"/>
        <w:rPr>
          <w:rFonts w:asciiTheme="minorHAnsi" w:hAnsiTheme="minorHAnsi" w:cstheme="minorHAnsi"/>
          <w:b w:val="0"/>
          <w:sz w:val="24"/>
          <w:szCs w:val="24"/>
        </w:rPr>
      </w:pPr>
    </w:p>
    <w:p w14:paraId="6A05A809" w14:textId="20EAFADD" w:rsidR="00E910DB" w:rsidRDefault="00B10006" w:rsidP="00BA28D1">
      <w:pPr>
        <w:pStyle w:val="Requirements"/>
        <w:spacing w:before="0" w:after="0" w:line="240" w:lineRule="auto"/>
        <w:rPr>
          <w:rFonts w:ascii="Calibri" w:hAnsi="Calibri" w:cs="Calibri"/>
          <w:sz w:val="24"/>
          <w:szCs w:val="24"/>
        </w:rPr>
      </w:pPr>
      <w:r w:rsidRPr="00D0768D">
        <w:rPr>
          <w:rFonts w:asciiTheme="minorHAnsi" w:hAnsiTheme="minorHAnsi" w:cstheme="minorHAnsi"/>
          <w:b w:val="0"/>
          <w:sz w:val="24"/>
          <w:szCs w:val="24"/>
        </w:rPr>
        <w:t>This approach is consistent with policies at other CSUs and in the CSU Chancellor’s Office.</w:t>
      </w:r>
      <w:r>
        <w:t xml:space="preserve">  </w:t>
      </w:r>
      <w:r w:rsidRPr="4F29EFF1">
        <w:t xml:space="preserve"> </w:t>
      </w:r>
    </w:p>
    <w:p w14:paraId="50527E4A" w14:textId="77777777" w:rsidR="00690CC8" w:rsidRDefault="00690CC8" w:rsidP="00BA28D1">
      <w:pPr>
        <w:pStyle w:val="BodyTextCenter"/>
        <w:spacing w:line="240" w:lineRule="auto"/>
        <w:jc w:val="left"/>
        <w:rPr>
          <w:rFonts w:ascii="Calibri" w:hAnsi="Calibri" w:cs="Calibri"/>
          <w:b/>
          <w:sz w:val="24"/>
          <w:szCs w:val="24"/>
        </w:rPr>
      </w:pPr>
    </w:p>
    <w:p w14:paraId="7D2D33EC" w14:textId="358BD40B" w:rsidR="00B10006" w:rsidRPr="00D0768D" w:rsidRDefault="00B10006" w:rsidP="00BA28D1">
      <w:pPr>
        <w:pStyle w:val="BodyTextCenter"/>
        <w:spacing w:line="240" w:lineRule="auto"/>
        <w:jc w:val="left"/>
        <w:rPr>
          <w:rFonts w:ascii="Calibri" w:hAnsi="Calibri" w:cs="Calibri"/>
          <w:b/>
          <w:sz w:val="24"/>
          <w:szCs w:val="24"/>
        </w:rPr>
      </w:pPr>
      <w:r w:rsidRPr="00D0768D">
        <w:rPr>
          <w:rFonts w:ascii="Calibri" w:hAnsi="Calibri" w:cs="Calibri"/>
          <w:b/>
          <w:sz w:val="24"/>
          <w:szCs w:val="24"/>
        </w:rPr>
        <w:t>Progress to Degree</w:t>
      </w:r>
    </w:p>
    <w:p w14:paraId="4A2DD607" w14:textId="77777777" w:rsidR="00B10006" w:rsidRPr="00026D8D" w:rsidRDefault="00B10006" w:rsidP="00BA28D1">
      <w:pPr>
        <w:pStyle w:val="BodyText1"/>
        <w:spacing w:line="240" w:lineRule="auto"/>
        <w:ind w:firstLine="0"/>
        <w:rPr>
          <w:rFonts w:ascii="Calibri" w:hAnsi="Calibri" w:cs="Calibri"/>
          <w:sz w:val="24"/>
          <w:szCs w:val="24"/>
        </w:rPr>
      </w:pPr>
      <w:r w:rsidRPr="4F29EFF1">
        <w:rPr>
          <w:rFonts w:ascii="Calibri" w:hAnsi="Calibri" w:cs="Calibri"/>
          <w:sz w:val="24"/>
          <w:szCs w:val="24"/>
        </w:rPr>
        <w:t xml:space="preserve">In this policy, progress toward the degree is defined as reducing the deficiency in grade-point average and earning a C or better in one or more courses that will count toward fulfilling that student's General Education or major requirements. </w:t>
      </w:r>
    </w:p>
    <w:p w14:paraId="1EA5B58B" w14:textId="77777777" w:rsidR="00B10006" w:rsidRPr="00026D8D" w:rsidRDefault="00B10006" w:rsidP="00BA28D1">
      <w:pPr>
        <w:pStyle w:val="Requirements"/>
        <w:spacing w:before="0" w:after="0" w:line="240" w:lineRule="auto"/>
        <w:rPr>
          <w:rFonts w:ascii="Calibri" w:hAnsi="Calibri" w:cs="Calibri"/>
          <w:sz w:val="24"/>
          <w:szCs w:val="24"/>
        </w:rPr>
      </w:pPr>
    </w:p>
    <w:p w14:paraId="7BA52F3C" w14:textId="4428A937" w:rsidR="008827B2" w:rsidRPr="00026D8D" w:rsidRDefault="008827B2" w:rsidP="00BA28D1">
      <w:pPr>
        <w:pStyle w:val="Requirements"/>
        <w:spacing w:before="0" w:after="0" w:line="240" w:lineRule="auto"/>
        <w:rPr>
          <w:rFonts w:ascii="Calibri" w:hAnsi="Calibri" w:cs="Calibri"/>
          <w:sz w:val="24"/>
          <w:szCs w:val="24"/>
        </w:rPr>
      </w:pPr>
      <w:r w:rsidRPr="00026D8D">
        <w:rPr>
          <w:rFonts w:ascii="Calibri" w:hAnsi="Calibri" w:cs="Calibri"/>
          <w:sz w:val="24"/>
          <w:szCs w:val="24"/>
        </w:rPr>
        <w:t xml:space="preserve">Academic </w:t>
      </w:r>
      <w:r w:rsidR="00D0768D">
        <w:rPr>
          <w:rFonts w:ascii="Calibri" w:hAnsi="Calibri" w:cs="Calibri"/>
          <w:sz w:val="24"/>
          <w:szCs w:val="24"/>
        </w:rPr>
        <w:t xml:space="preserve">Warning </w:t>
      </w:r>
    </w:p>
    <w:p w14:paraId="40D3954E" w14:textId="239E273C" w:rsidR="00867A71" w:rsidRDefault="008827B2" w:rsidP="00BA28D1">
      <w:pPr>
        <w:pStyle w:val="BodyText1"/>
        <w:spacing w:line="240" w:lineRule="auto"/>
        <w:ind w:firstLine="0"/>
        <w:rPr>
          <w:rFonts w:ascii="Calibri" w:hAnsi="Calibri" w:cs="Calibri"/>
          <w:sz w:val="24"/>
          <w:szCs w:val="24"/>
        </w:rPr>
      </w:pPr>
      <w:r w:rsidRPr="00026D8D">
        <w:rPr>
          <w:rFonts w:ascii="Calibri" w:hAnsi="Calibri" w:cs="Calibri"/>
          <w:sz w:val="24"/>
          <w:szCs w:val="24"/>
        </w:rPr>
        <w:t xml:space="preserve">Undergraduate students are placed on academic </w:t>
      </w:r>
      <w:r w:rsidR="00D0768D">
        <w:rPr>
          <w:rFonts w:ascii="Calibri" w:hAnsi="Calibri" w:cs="Calibri"/>
          <w:sz w:val="24"/>
          <w:szCs w:val="24"/>
        </w:rPr>
        <w:t>warning</w:t>
      </w:r>
      <w:r w:rsidR="003A11F4" w:rsidRPr="00026D8D">
        <w:rPr>
          <w:rFonts w:ascii="Calibri" w:hAnsi="Calibri" w:cs="Calibri"/>
          <w:sz w:val="24"/>
          <w:szCs w:val="24"/>
        </w:rPr>
        <w:t xml:space="preserve"> </w:t>
      </w:r>
      <w:r w:rsidRPr="00026D8D">
        <w:rPr>
          <w:rFonts w:ascii="Calibri" w:hAnsi="Calibri" w:cs="Calibri"/>
          <w:sz w:val="24"/>
          <w:szCs w:val="24"/>
        </w:rPr>
        <w:t>if at any time their cumulative grade-point average in all college work attempted or their cumulative GPA at California State University, Long Beach falls below 2.0 (C)</w:t>
      </w:r>
      <w:r w:rsidR="005E5D22">
        <w:rPr>
          <w:rFonts w:ascii="Calibri" w:hAnsi="Calibri" w:cs="Calibri"/>
          <w:sz w:val="24"/>
          <w:szCs w:val="24"/>
        </w:rPr>
        <w:t xml:space="preserve">. </w:t>
      </w:r>
      <w:r w:rsidRPr="00026D8D">
        <w:rPr>
          <w:rFonts w:ascii="Calibri" w:hAnsi="Calibri" w:cs="Calibri"/>
          <w:sz w:val="24"/>
          <w:szCs w:val="24"/>
        </w:rPr>
        <w:t xml:space="preserve">Undergraduate students will be removed from academic </w:t>
      </w:r>
      <w:r w:rsidR="00D0768D">
        <w:rPr>
          <w:rFonts w:ascii="Calibri" w:hAnsi="Calibri" w:cs="Calibri"/>
          <w:sz w:val="24"/>
          <w:szCs w:val="24"/>
        </w:rPr>
        <w:t>warning</w:t>
      </w:r>
      <w:r w:rsidRPr="00026D8D">
        <w:rPr>
          <w:rFonts w:ascii="Calibri" w:hAnsi="Calibri" w:cs="Calibri"/>
          <w:sz w:val="24"/>
          <w:szCs w:val="24"/>
        </w:rPr>
        <w:t xml:space="preserve"> when their cumulative grade-point average in all college work attempted and their cumulative </w:t>
      </w:r>
      <w:r w:rsidRPr="00565AB1">
        <w:rPr>
          <w:rFonts w:ascii="Calibri" w:hAnsi="Calibri" w:cs="Calibri"/>
          <w:sz w:val="24"/>
          <w:szCs w:val="24"/>
        </w:rPr>
        <w:t>grade-point average at California State University, Long Beach is 2.0 (C) or higher</w:t>
      </w:r>
      <w:r w:rsidR="005E5D22" w:rsidRPr="00565AB1">
        <w:rPr>
          <w:rFonts w:ascii="Calibri" w:hAnsi="Calibri" w:cs="Calibri"/>
          <w:sz w:val="24"/>
          <w:szCs w:val="24"/>
        </w:rPr>
        <w:t xml:space="preserve">. </w:t>
      </w:r>
    </w:p>
    <w:p w14:paraId="5DE280E8" w14:textId="77777777" w:rsidR="00BA28D1" w:rsidRDefault="00BA28D1" w:rsidP="00BA28D1">
      <w:pPr>
        <w:pStyle w:val="BodyText1"/>
        <w:spacing w:line="240" w:lineRule="auto"/>
        <w:ind w:firstLine="0"/>
        <w:rPr>
          <w:rFonts w:ascii="Calibri" w:hAnsi="Calibri" w:cs="Calibri"/>
          <w:sz w:val="24"/>
          <w:szCs w:val="24"/>
        </w:rPr>
      </w:pPr>
    </w:p>
    <w:p w14:paraId="000F3966" w14:textId="50015339" w:rsidR="008827B2" w:rsidRPr="00026D8D" w:rsidRDefault="006327AD" w:rsidP="00BA28D1">
      <w:pPr>
        <w:pStyle w:val="BodyText1"/>
        <w:spacing w:line="240" w:lineRule="auto"/>
        <w:ind w:firstLine="0"/>
        <w:rPr>
          <w:rFonts w:ascii="Calibri" w:hAnsi="Calibri" w:cs="Calibri"/>
          <w:sz w:val="24"/>
          <w:szCs w:val="24"/>
        </w:rPr>
      </w:pPr>
      <w:r w:rsidRPr="00565AB1">
        <w:rPr>
          <w:rFonts w:ascii="Calibri" w:hAnsi="Calibri" w:cs="Calibri"/>
          <w:sz w:val="24"/>
          <w:szCs w:val="24"/>
        </w:rPr>
        <w:t xml:space="preserve">Graduate students are placed on academic </w:t>
      </w:r>
      <w:r w:rsidR="00D0768D">
        <w:rPr>
          <w:rFonts w:ascii="Calibri" w:hAnsi="Calibri" w:cs="Calibri"/>
          <w:sz w:val="24"/>
          <w:szCs w:val="24"/>
        </w:rPr>
        <w:t>warning</w:t>
      </w:r>
      <w:r w:rsidRPr="00565AB1">
        <w:rPr>
          <w:rFonts w:ascii="Calibri" w:hAnsi="Calibri" w:cs="Calibri"/>
          <w:sz w:val="24"/>
          <w:szCs w:val="24"/>
        </w:rPr>
        <w:t xml:space="preserve"> when their cumulative grade-point average or grade-point average on all courses applicable to the degree falls below 3.0. </w:t>
      </w:r>
      <w:r w:rsidR="008827B2" w:rsidRPr="00565AB1">
        <w:rPr>
          <w:rFonts w:ascii="Calibri" w:hAnsi="Calibri" w:cs="Calibri"/>
          <w:sz w:val="24"/>
          <w:szCs w:val="24"/>
        </w:rPr>
        <w:t>Graduate</w:t>
      </w:r>
      <w:r w:rsidR="008827B2" w:rsidRPr="00026D8D">
        <w:rPr>
          <w:rFonts w:ascii="Calibri" w:hAnsi="Calibri" w:cs="Calibri"/>
          <w:sz w:val="24"/>
          <w:szCs w:val="24"/>
        </w:rPr>
        <w:t xml:space="preserve"> students will be removed from academic </w:t>
      </w:r>
      <w:r w:rsidR="00D0768D">
        <w:rPr>
          <w:rFonts w:ascii="Calibri" w:hAnsi="Calibri" w:cs="Calibri"/>
          <w:sz w:val="24"/>
          <w:szCs w:val="24"/>
        </w:rPr>
        <w:t>warning</w:t>
      </w:r>
      <w:r w:rsidR="008827B2" w:rsidRPr="00026D8D">
        <w:rPr>
          <w:rFonts w:ascii="Calibri" w:hAnsi="Calibri" w:cs="Calibri"/>
          <w:sz w:val="24"/>
          <w:szCs w:val="24"/>
        </w:rPr>
        <w:t xml:space="preserve"> when their overall grade-point average</w:t>
      </w:r>
      <w:r w:rsidR="00FB07DD">
        <w:rPr>
          <w:rFonts w:ascii="Calibri" w:hAnsi="Calibri" w:cs="Calibri"/>
          <w:sz w:val="24"/>
          <w:szCs w:val="24"/>
        </w:rPr>
        <w:t>, their cumulative grade-point average at California State University, Long Beach</w:t>
      </w:r>
      <w:r w:rsidR="003B0A2B">
        <w:rPr>
          <w:rFonts w:ascii="Calibri" w:hAnsi="Calibri" w:cs="Calibri"/>
          <w:sz w:val="24"/>
          <w:szCs w:val="24"/>
        </w:rPr>
        <w:t>,</w:t>
      </w:r>
      <w:r w:rsidR="008827B2" w:rsidRPr="00026D8D">
        <w:rPr>
          <w:rFonts w:ascii="Calibri" w:hAnsi="Calibri" w:cs="Calibri"/>
          <w:sz w:val="24"/>
          <w:szCs w:val="24"/>
        </w:rPr>
        <w:t xml:space="preserve"> and </w:t>
      </w:r>
      <w:r w:rsidR="00D0502D">
        <w:rPr>
          <w:rFonts w:ascii="Calibri" w:hAnsi="Calibri" w:cs="Calibri"/>
          <w:sz w:val="24"/>
          <w:szCs w:val="24"/>
        </w:rPr>
        <w:t>their</w:t>
      </w:r>
      <w:r w:rsidR="0088034A">
        <w:rPr>
          <w:rFonts w:ascii="Calibri" w:hAnsi="Calibri" w:cs="Calibri"/>
          <w:sz w:val="24"/>
          <w:szCs w:val="24"/>
        </w:rPr>
        <w:t xml:space="preserve"> </w:t>
      </w:r>
      <w:r w:rsidR="008827B2" w:rsidRPr="00026D8D">
        <w:rPr>
          <w:rFonts w:ascii="Calibri" w:hAnsi="Calibri" w:cs="Calibri"/>
          <w:sz w:val="24"/>
          <w:szCs w:val="24"/>
        </w:rPr>
        <w:t xml:space="preserve">grade-point average on all </w:t>
      </w:r>
      <w:r w:rsidR="008827B2" w:rsidRPr="00026D8D">
        <w:rPr>
          <w:rFonts w:ascii="Calibri" w:hAnsi="Calibri" w:cs="Calibri"/>
          <w:sz w:val="24"/>
          <w:szCs w:val="24"/>
        </w:rPr>
        <w:lastRenderedPageBreak/>
        <w:t xml:space="preserve">courses applicable to the degree are 3.0 (B) or higher. </w:t>
      </w:r>
    </w:p>
    <w:p w14:paraId="145401E2" w14:textId="77777777" w:rsidR="00BA28D1" w:rsidRDefault="00BA28D1" w:rsidP="00BA28D1">
      <w:pPr>
        <w:pStyle w:val="BodyText1"/>
        <w:spacing w:line="240" w:lineRule="auto"/>
        <w:ind w:firstLine="0"/>
        <w:rPr>
          <w:rFonts w:ascii="Calibri" w:hAnsi="Calibri" w:cs="Calibri"/>
          <w:sz w:val="24"/>
          <w:szCs w:val="24"/>
        </w:rPr>
      </w:pPr>
    </w:p>
    <w:p w14:paraId="5ED61B82" w14:textId="60044594" w:rsidR="008827B2" w:rsidRDefault="006327AD" w:rsidP="00BA28D1">
      <w:pPr>
        <w:pStyle w:val="BodyText1"/>
        <w:spacing w:line="240" w:lineRule="auto"/>
        <w:ind w:firstLine="0"/>
        <w:rPr>
          <w:rFonts w:ascii="Calibri" w:hAnsi="Calibri" w:cs="Calibri"/>
          <w:sz w:val="24"/>
          <w:szCs w:val="24"/>
        </w:rPr>
      </w:pPr>
      <w:r w:rsidRPr="00F440E1">
        <w:rPr>
          <w:rFonts w:ascii="Calibri" w:hAnsi="Calibri" w:cs="Calibri"/>
          <w:sz w:val="24"/>
          <w:szCs w:val="24"/>
        </w:rPr>
        <w:t xml:space="preserve">Other post-baccalaureate students are placed on academic </w:t>
      </w:r>
      <w:r w:rsidR="00D0768D">
        <w:rPr>
          <w:rFonts w:ascii="Calibri" w:hAnsi="Calibri" w:cs="Calibri"/>
          <w:sz w:val="24"/>
          <w:szCs w:val="24"/>
        </w:rPr>
        <w:t>warning</w:t>
      </w:r>
      <w:r w:rsidRPr="00F440E1">
        <w:rPr>
          <w:rFonts w:ascii="Calibri" w:hAnsi="Calibri" w:cs="Calibri"/>
          <w:sz w:val="24"/>
          <w:szCs w:val="24"/>
        </w:rPr>
        <w:t xml:space="preserve"> when their cumulative grade-point average falls below 2.5.</w:t>
      </w:r>
      <w:r>
        <w:rPr>
          <w:rFonts w:ascii="Calibri" w:hAnsi="Calibri" w:cs="Calibri"/>
          <w:sz w:val="24"/>
          <w:szCs w:val="24"/>
        </w:rPr>
        <w:t xml:space="preserve"> </w:t>
      </w:r>
      <w:r w:rsidR="008827B2" w:rsidRPr="00026D8D">
        <w:rPr>
          <w:rFonts w:ascii="Calibri" w:hAnsi="Calibri" w:cs="Calibri"/>
          <w:sz w:val="24"/>
          <w:szCs w:val="24"/>
        </w:rPr>
        <w:t xml:space="preserve">Other post-baccalaureate students will be removed from academic </w:t>
      </w:r>
      <w:r w:rsidR="00D0768D">
        <w:rPr>
          <w:rFonts w:ascii="Calibri" w:hAnsi="Calibri" w:cs="Calibri"/>
          <w:sz w:val="24"/>
          <w:szCs w:val="24"/>
        </w:rPr>
        <w:t>warning</w:t>
      </w:r>
      <w:r w:rsidR="008827B2" w:rsidRPr="00026D8D">
        <w:rPr>
          <w:rFonts w:ascii="Calibri" w:hAnsi="Calibri" w:cs="Calibri"/>
          <w:sz w:val="24"/>
          <w:szCs w:val="24"/>
        </w:rPr>
        <w:t xml:space="preserve"> when their overall grade-point average is 2.5 or higher. </w:t>
      </w:r>
    </w:p>
    <w:p w14:paraId="41C8F396" w14:textId="77777777" w:rsidR="00EC3CC9" w:rsidRDefault="00EC3CC9" w:rsidP="00BA28D1">
      <w:pPr>
        <w:pStyle w:val="BodyText1"/>
        <w:spacing w:line="240" w:lineRule="auto"/>
        <w:ind w:firstLine="0"/>
        <w:rPr>
          <w:rFonts w:ascii="Calibri" w:hAnsi="Calibri" w:cs="Calibri"/>
          <w:sz w:val="24"/>
          <w:szCs w:val="24"/>
        </w:rPr>
      </w:pPr>
    </w:p>
    <w:p w14:paraId="3539E321" w14:textId="1245AF87" w:rsidR="00661DD7" w:rsidRPr="00026D8D" w:rsidRDefault="00661DD7" w:rsidP="00BA28D1">
      <w:pPr>
        <w:pStyle w:val="BodyText1"/>
        <w:spacing w:line="240" w:lineRule="auto"/>
        <w:ind w:firstLine="0"/>
        <w:rPr>
          <w:rFonts w:ascii="Calibri" w:hAnsi="Calibri" w:cs="Calibri"/>
          <w:b/>
          <w:bCs/>
          <w:sz w:val="24"/>
          <w:szCs w:val="24"/>
        </w:rPr>
      </w:pPr>
      <w:r w:rsidRPr="00026D8D">
        <w:rPr>
          <w:rFonts w:ascii="Calibri" w:hAnsi="Calibri" w:cs="Calibri"/>
          <w:b/>
          <w:bCs/>
          <w:sz w:val="24"/>
          <w:szCs w:val="24"/>
        </w:rPr>
        <w:t xml:space="preserve">Academic </w:t>
      </w:r>
      <w:r w:rsidR="000C3A78" w:rsidRPr="00026D8D">
        <w:rPr>
          <w:rFonts w:ascii="Calibri" w:hAnsi="Calibri" w:cs="Calibri"/>
          <w:b/>
          <w:bCs/>
          <w:sz w:val="24"/>
          <w:szCs w:val="24"/>
        </w:rPr>
        <w:t>Warning</w:t>
      </w:r>
      <w:r w:rsidR="00D0768D">
        <w:rPr>
          <w:rFonts w:ascii="Calibri" w:hAnsi="Calibri" w:cs="Calibri"/>
          <w:b/>
          <w:bCs/>
          <w:sz w:val="24"/>
          <w:szCs w:val="24"/>
        </w:rPr>
        <w:t xml:space="preserve"> 2</w:t>
      </w:r>
    </w:p>
    <w:p w14:paraId="470ED759" w14:textId="7F046C7E" w:rsidR="000A762D" w:rsidRPr="00A34392" w:rsidRDefault="008B56B9" w:rsidP="00BA28D1">
      <w:pPr>
        <w:pStyle w:val="BodyText1"/>
        <w:spacing w:line="240" w:lineRule="auto"/>
        <w:ind w:firstLine="0"/>
        <w:rPr>
          <w:rFonts w:ascii="Calibri" w:hAnsi="Calibri" w:cs="Calibri"/>
          <w:sz w:val="24"/>
          <w:szCs w:val="24"/>
        </w:rPr>
      </w:pPr>
      <w:bookmarkStart w:id="1" w:name="_Hlk99967990"/>
      <w:r>
        <w:rPr>
          <w:rFonts w:ascii="Calibri" w:hAnsi="Calibri" w:cs="Calibri"/>
          <w:sz w:val="24"/>
          <w:szCs w:val="24"/>
        </w:rPr>
        <w:t xml:space="preserve">A student will be placed </w:t>
      </w:r>
      <w:r w:rsidR="008853F7">
        <w:rPr>
          <w:rFonts w:ascii="Calibri" w:hAnsi="Calibri" w:cs="Calibri"/>
          <w:sz w:val="24"/>
          <w:szCs w:val="24"/>
        </w:rPr>
        <w:t xml:space="preserve">on </w:t>
      </w:r>
      <w:r>
        <w:rPr>
          <w:rFonts w:ascii="Calibri" w:hAnsi="Calibri" w:cs="Calibri"/>
          <w:sz w:val="24"/>
          <w:szCs w:val="24"/>
        </w:rPr>
        <w:t xml:space="preserve">academic warning </w:t>
      </w:r>
      <w:r w:rsidR="00D0768D">
        <w:rPr>
          <w:rFonts w:ascii="Calibri" w:hAnsi="Calibri" w:cs="Calibri"/>
          <w:sz w:val="24"/>
          <w:szCs w:val="24"/>
        </w:rPr>
        <w:t xml:space="preserve">2 </w:t>
      </w:r>
      <w:r>
        <w:rPr>
          <w:rFonts w:ascii="Calibri" w:hAnsi="Calibri" w:cs="Calibri"/>
          <w:sz w:val="24"/>
          <w:szCs w:val="24"/>
        </w:rPr>
        <w:t xml:space="preserve">if they do </w:t>
      </w:r>
      <w:r w:rsidR="000A762D">
        <w:rPr>
          <w:rFonts w:ascii="Calibri" w:hAnsi="Calibri" w:cs="Calibri"/>
          <w:sz w:val="24"/>
          <w:szCs w:val="24"/>
        </w:rPr>
        <w:t xml:space="preserve">not meet good academic standing rules within one semester of being placed on academic </w:t>
      </w:r>
      <w:r w:rsidR="00D0768D">
        <w:rPr>
          <w:rFonts w:ascii="Calibri" w:hAnsi="Calibri" w:cs="Calibri"/>
          <w:sz w:val="24"/>
          <w:szCs w:val="24"/>
        </w:rPr>
        <w:t>warning 1</w:t>
      </w:r>
      <w:r w:rsidR="000A762D">
        <w:rPr>
          <w:rFonts w:ascii="Calibri" w:hAnsi="Calibri" w:cs="Calibri"/>
          <w:sz w:val="24"/>
          <w:szCs w:val="24"/>
        </w:rPr>
        <w:t>.</w:t>
      </w:r>
      <w:r w:rsidR="00890092">
        <w:rPr>
          <w:rFonts w:ascii="Calibri" w:hAnsi="Calibri" w:cs="Calibri"/>
          <w:sz w:val="24"/>
          <w:szCs w:val="24"/>
        </w:rPr>
        <w:t xml:space="preserve"> A student who </w:t>
      </w:r>
      <w:r w:rsidR="00D81958">
        <w:rPr>
          <w:rFonts w:ascii="Calibri" w:hAnsi="Calibri" w:cs="Calibri"/>
          <w:sz w:val="24"/>
          <w:szCs w:val="24"/>
        </w:rPr>
        <w:t xml:space="preserve">does not </w:t>
      </w:r>
      <w:r w:rsidR="00890092">
        <w:rPr>
          <w:rFonts w:ascii="Calibri" w:hAnsi="Calibri" w:cs="Calibri"/>
          <w:sz w:val="24"/>
          <w:szCs w:val="24"/>
        </w:rPr>
        <w:t xml:space="preserve">meet good academic standing </w:t>
      </w:r>
      <w:r w:rsidR="003F7A47">
        <w:rPr>
          <w:rFonts w:ascii="Calibri" w:hAnsi="Calibri" w:cs="Calibri"/>
          <w:sz w:val="24"/>
          <w:szCs w:val="24"/>
        </w:rPr>
        <w:t xml:space="preserve">rules </w:t>
      </w:r>
      <w:r w:rsidR="00890092">
        <w:rPr>
          <w:rFonts w:ascii="Calibri" w:hAnsi="Calibri" w:cs="Calibri"/>
          <w:sz w:val="24"/>
          <w:szCs w:val="24"/>
        </w:rPr>
        <w:t>within one semester of being placed on academic warning</w:t>
      </w:r>
      <w:r w:rsidR="00D0768D">
        <w:rPr>
          <w:rFonts w:ascii="Calibri" w:hAnsi="Calibri" w:cs="Calibri"/>
          <w:sz w:val="24"/>
          <w:szCs w:val="24"/>
        </w:rPr>
        <w:t xml:space="preserve"> 2</w:t>
      </w:r>
      <w:r w:rsidR="00890092">
        <w:rPr>
          <w:rFonts w:ascii="Calibri" w:hAnsi="Calibri" w:cs="Calibri"/>
          <w:sz w:val="24"/>
          <w:szCs w:val="24"/>
        </w:rPr>
        <w:t xml:space="preserve"> will</w:t>
      </w:r>
      <w:r w:rsidR="00F35465">
        <w:rPr>
          <w:rFonts w:ascii="Calibri" w:hAnsi="Calibri" w:cs="Calibri"/>
          <w:sz w:val="24"/>
          <w:szCs w:val="24"/>
        </w:rPr>
        <w:t xml:space="preserve"> </w:t>
      </w:r>
      <w:r w:rsidR="00547EF6">
        <w:rPr>
          <w:rFonts w:ascii="Calibri" w:hAnsi="Calibri" w:cs="Calibri"/>
          <w:sz w:val="24"/>
          <w:szCs w:val="24"/>
        </w:rPr>
        <w:t xml:space="preserve">be evaluated for </w:t>
      </w:r>
      <w:r w:rsidR="00F35465">
        <w:rPr>
          <w:rFonts w:ascii="Calibri" w:hAnsi="Calibri" w:cs="Calibri"/>
          <w:sz w:val="24"/>
          <w:szCs w:val="24"/>
        </w:rPr>
        <w:t>academic disqualification.</w:t>
      </w:r>
    </w:p>
    <w:bookmarkEnd w:id="1"/>
    <w:p w14:paraId="72A3D3EC" w14:textId="77777777" w:rsidR="00FF794D" w:rsidRDefault="00FF794D" w:rsidP="00BA28D1">
      <w:pPr>
        <w:pStyle w:val="Requirements"/>
        <w:spacing w:before="0" w:after="0" w:line="240" w:lineRule="auto"/>
        <w:rPr>
          <w:rFonts w:ascii="Calibri" w:hAnsi="Calibri" w:cs="Calibri"/>
          <w:sz w:val="24"/>
          <w:szCs w:val="24"/>
        </w:rPr>
      </w:pPr>
    </w:p>
    <w:p w14:paraId="04E8CC14" w14:textId="77777777" w:rsidR="00FF794D" w:rsidRPr="00F440E1" w:rsidRDefault="00FF794D" w:rsidP="00BA28D1">
      <w:pPr>
        <w:pStyle w:val="Requirements"/>
        <w:spacing w:before="0" w:after="0" w:line="240" w:lineRule="auto"/>
        <w:rPr>
          <w:rFonts w:ascii="Calibri" w:hAnsi="Calibri" w:cs="Calibri"/>
          <w:sz w:val="24"/>
          <w:szCs w:val="24"/>
        </w:rPr>
      </w:pPr>
      <w:r w:rsidRPr="00F440E1">
        <w:rPr>
          <w:rFonts w:ascii="Calibri" w:hAnsi="Calibri" w:cs="Calibri"/>
          <w:sz w:val="24"/>
          <w:szCs w:val="24"/>
        </w:rPr>
        <w:t>Academic Disqualification</w:t>
      </w:r>
    </w:p>
    <w:p w14:paraId="42456BE6" w14:textId="4208DDE0" w:rsidR="00FF794D" w:rsidRDefault="00FF794D" w:rsidP="00BA28D1">
      <w:pPr>
        <w:pStyle w:val="BodyText1"/>
        <w:spacing w:line="240" w:lineRule="auto"/>
        <w:ind w:firstLine="0"/>
        <w:rPr>
          <w:rFonts w:ascii="Calibri" w:hAnsi="Calibri" w:cs="Calibri"/>
          <w:sz w:val="24"/>
          <w:szCs w:val="24"/>
        </w:rPr>
      </w:pPr>
      <w:r w:rsidRPr="00F440E1">
        <w:rPr>
          <w:rFonts w:ascii="Calibri" w:hAnsi="Calibri" w:cs="Calibri"/>
          <w:sz w:val="24"/>
          <w:szCs w:val="24"/>
        </w:rPr>
        <w:t xml:space="preserve">Students on academic </w:t>
      </w:r>
      <w:r w:rsidR="00D0768D">
        <w:rPr>
          <w:rFonts w:ascii="Calibri" w:hAnsi="Calibri" w:cs="Calibri"/>
          <w:sz w:val="24"/>
          <w:szCs w:val="24"/>
        </w:rPr>
        <w:t>warning 1</w:t>
      </w:r>
      <w:r>
        <w:rPr>
          <w:rFonts w:ascii="Calibri" w:hAnsi="Calibri" w:cs="Calibri"/>
          <w:sz w:val="24"/>
          <w:szCs w:val="24"/>
        </w:rPr>
        <w:t xml:space="preserve"> for one semester and on academic warning</w:t>
      </w:r>
      <w:r w:rsidR="00D0768D">
        <w:rPr>
          <w:rFonts w:ascii="Calibri" w:hAnsi="Calibri" w:cs="Calibri"/>
          <w:sz w:val="24"/>
          <w:szCs w:val="24"/>
        </w:rPr>
        <w:t xml:space="preserve"> 2</w:t>
      </w:r>
      <w:r>
        <w:rPr>
          <w:rFonts w:ascii="Calibri" w:hAnsi="Calibri" w:cs="Calibri"/>
          <w:sz w:val="24"/>
          <w:szCs w:val="24"/>
        </w:rPr>
        <w:t xml:space="preserve"> for the subsequent semester without returning to good standing</w:t>
      </w:r>
      <w:r w:rsidRPr="00F440E1">
        <w:rPr>
          <w:rFonts w:ascii="Calibri" w:hAnsi="Calibri" w:cs="Calibri"/>
          <w:sz w:val="24"/>
          <w:szCs w:val="24"/>
        </w:rPr>
        <w:t xml:space="preserve"> are subject to academic disqualification</w:t>
      </w:r>
      <w:r w:rsidR="00FB70F0">
        <w:rPr>
          <w:rFonts w:ascii="Calibri" w:hAnsi="Calibri" w:cs="Calibri"/>
          <w:sz w:val="24"/>
          <w:szCs w:val="24"/>
        </w:rPr>
        <w:t xml:space="preserve"> per the guidelines below.</w:t>
      </w:r>
    </w:p>
    <w:p w14:paraId="3A4F25CC" w14:textId="77777777" w:rsidR="00690CC8" w:rsidRDefault="00690CC8" w:rsidP="00BA28D1">
      <w:pPr>
        <w:pStyle w:val="BodyText1"/>
        <w:spacing w:line="240" w:lineRule="auto"/>
        <w:ind w:firstLine="0"/>
        <w:rPr>
          <w:rFonts w:ascii="Calibri" w:hAnsi="Calibri" w:cs="Calibri"/>
          <w:sz w:val="24"/>
          <w:szCs w:val="24"/>
        </w:rPr>
      </w:pPr>
    </w:p>
    <w:p w14:paraId="10105139" w14:textId="6C816010" w:rsidR="00FF794D" w:rsidRPr="00F440E1" w:rsidRDefault="00FF794D" w:rsidP="00BA28D1">
      <w:pPr>
        <w:pStyle w:val="BodyText1"/>
        <w:spacing w:line="240" w:lineRule="auto"/>
        <w:ind w:firstLine="0"/>
        <w:rPr>
          <w:rFonts w:ascii="Calibri" w:hAnsi="Calibri" w:cs="Calibri"/>
          <w:sz w:val="24"/>
          <w:szCs w:val="24"/>
        </w:rPr>
      </w:pPr>
      <w:r w:rsidRPr="00F440E1">
        <w:rPr>
          <w:rFonts w:ascii="Calibri" w:hAnsi="Calibri" w:cs="Calibri"/>
          <w:sz w:val="24"/>
          <w:szCs w:val="24"/>
        </w:rPr>
        <w:t xml:space="preserve">Undergraduate students on academic </w:t>
      </w:r>
      <w:r>
        <w:rPr>
          <w:rFonts w:ascii="Calibri" w:hAnsi="Calibri" w:cs="Calibri"/>
          <w:sz w:val="24"/>
          <w:szCs w:val="24"/>
        </w:rPr>
        <w:t>warning</w:t>
      </w:r>
      <w:r w:rsidRPr="00F440E1">
        <w:rPr>
          <w:rFonts w:ascii="Calibri" w:hAnsi="Calibri" w:cs="Calibri"/>
          <w:sz w:val="24"/>
          <w:szCs w:val="24"/>
        </w:rPr>
        <w:t xml:space="preserve"> </w:t>
      </w:r>
      <w:r w:rsidR="008A2DD6">
        <w:rPr>
          <w:rFonts w:ascii="Calibri" w:hAnsi="Calibri" w:cs="Calibri"/>
          <w:sz w:val="24"/>
          <w:szCs w:val="24"/>
        </w:rPr>
        <w:t xml:space="preserve">will be </w:t>
      </w:r>
      <w:r w:rsidRPr="00F440E1">
        <w:rPr>
          <w:rFonts w:ascii="Calibri" w:hAnsi="Calibri" w:cs="Calibri"/>
          <w:sz w:val="24"/>
          <w:szCs w:val="24"/>
        </w:rPr>
        <w:t>disqualifi</w:t>
      </w:r>
      <w:r w:rsidR="008A2DD6">
        <w:rPr>
          <w:rFonts w:ascii="Calibri" w:hAnsi="Calibri" w:cs="Calibri"/>
          <w:sz w:val="24"/>
          <w:szCs w:val="24"/>
        </w:rPr>
        <w:t>ed</w:t>
      </w:r>
      <w:r w:rsidRPr="00F440E1">
        <w:rPr>
          <w:rFonts w:ascii="Calibri" w:hAnsi="Calibri" w:cs="Calibri"/>
          <w:sz w:val="24"/>
          <w:szCs w:val="24"/>
        </w:rPr>
        <w:t xml:space="preserve"> when: </w:t>
      </w:r>
    </w:p>
    <w:p w14:paraId="00C11E56" w14:textId="297838A2" w:rsidR="00FF794D" w:rsidRPr="00F440E1" w:rsidRDefault="00FF794D" w:rsidP="00BA28D1">
      <w:pPr>
        <w:pStyle w:val="AltBody2"/>
        <w:spacing w:after="0" w:line="240" w:lineRule="auto"/>
        <w:rPr>
          <w:rFonts w:ascii="Calibri" w:hAnsi="Calibri" w:cs="Calibri"/>
          <w:sz w:val="24"/>
          <w:szCs w:val="24"/>
        </w:rPr>
      </w:pPr>
      <w:r w:rsidRPr="00F440E1">
        <w:rPr>
          <w:rFonts w:ascii="Calibri" w:hAnsi="Calibri" w:cs="Calibri"/>
          <w:sz w:val="24"/>
          <w:szCs w:val="24"/>
        </w:rPr>
        <w:t xml:space="preserve">1. As </w:t>
      </w:r>
      <w:r>
        <w:rPr>
          <w:rFonts w:ascii="Calibri" w:hAnsi="Calibri" w:cs="Calibri"/>
          <w:sz w:val="24"/>
          <w:szCs w:val="24"/>
        </w:rPr>
        <w:t>first-year students</w:t>
      </w:r>
      <w:r w:rsidRPr="00F440E1">
        <w:rPr>
          <w:rFonts w:ascii="Calibri" w:hAnsi="Calibri" w:cs="Calibri"/>
          <w:sz w:val="24"/>
          <w:szCs w:val="24"/>
        </w:rPr>
        <w:t xml:space="preserve"> (fewer than 30 semester-hours of college work completed), their grade-point average falls below 1.5 on all units attempted or on all units attempted at California State University, Long Beach; </w:t>
      </w:r>
    </w:p>
    <w:p w14:paraId="0F726855" w14:textId="77777777" w:rsidR="00FF794D" w:rsidRPr="00F440E1" w:rsidRDefault="00FF794D" w:rsidP="00BA28D1">
      <w:pPr>
        <w:pStyle w:val="AltBody2"/>
        <w:spacing w:after="0" w:line="240" w:lineRule="auto"/>
        <w:rPr>
          <w:rFonts w:ascii="Calibri" w:hAnsi="Calibri" w:cs="Calibri"/>
          <w:sz w:val="24"/>
          <w:szCs w:val="24"/>
        </w:rPr>
      </w:pPr>
      <w:r w:rsidRPr="00F440E1">
        <w:rPr>
          <w:rFonts w:ascii="Calibri" w:hAnsi="Calibri" w:cs="Calibri"/>
          <w:sz w:val="24"/>
          <w:szCs w:val="24"/>
        </w:rPr>
        <w:t>2. As sophomores (</w:t>
      </w:r>
      <w:r w:rsidRPr="00450D8C">
        <w:rPr>
          <w:rFonts w:ascii="Calibri" w:hAnsi="Calibri" w:cs="Calibri"/>
          <w:sz w:val="24"/>
          <w:szCs w:val="24"/>
        </w:rPr>
        <w:t>30 through 59 semester-hours of college work completed)</w:t>
      </w:r>
      <w:r w:rsidRPr="00F440E1">
        <w:rPr>
          <w:rFonts w:ascii="Calibri" w:hAnsi="Calibri" w:cs="Calibri"/>
          <w:sz w:val="24"/>
          <w:szCs w:val="24"/>
        </w:rPr>
        <w:t xml:space="preserve">, their grade-point average falls below 1.7 on all units attempted or on all units attempted at California State University, Long Beach; </w:t>
      </w:r>
    </w:p>
    <w:p w14:paraId="386A264F" w14:textId="77777777" w:rsidR="00FF794D" w:rsidRPr="00F440E1" w:rsidRDefault="00FF794D" w:rsidP="00BA28D1">
      <w:pPr>
        <w:pStyle w:val="AltBody2"/>
        <w:spacing w:after="0" w:line="240" w:lineRule="auto"/>
        <w:rPr>
          <w:rFonts w:ascii="Calibri" w:hAnsi="Calibri" w:cs="Calibri"/>
          <w:sz w:val="24"/>
          <w:szCs w:val="24"/>
        </w:rPr>
      </w:pPr>
      <w:r w:rsidRPr="00F440E1">
        <w:rPr>
          <w:rFonts w:ascii="Calibri" w:hAnsi="Calibri" w:cs="Calibri"/>
          <w:sz w:val="24"/>
          <w:szCs w:val="24"/>
        </w:rPr>
        <w:t xml:space="preserve">3. As juniors (60 </w:t>
      </w:r>
      <w:r>
        <w:rPr>
          <w:rFonts w:ascii="Calibri" w:hAnsi="Calibri" w:cs="Calibri"/>
          <w:sz w:val="24"/>
          <w:szCs w:val="24"/>
        </w:rPr>
        <w:t>through</w:t>
      </w:r>
      <w:r w:rsidRPr="00F440E1">
        <w:rPr>
          <w:rFonts w:ascii="Calibri" w:hAnsi="Calibri" w:cs="Calibri"/>
          <w:sz w:val="24"/>
          <w:szCs w:val="24"/>
        </w:rPr>
        <w:t xml:space="preserve"> 89 semester-hours of college work completed), their grade-point average falls below 1.85 on all units attempted or on all units attempted at California State University, Long Beach; </w:t>
      </w:r>
    </w:p>
    <w:p w14:paraId="0198A2D8" w14:textId="77777777" w:rsidR="00FF794D" w:rsidRPr="00F440E1" w:rsidRDefault="00FF794D" w:rsidP="00BA28D1">
      <w:pPr>
        <w:pStyle w:val="AltBody2"/>
        <w:spacing w:after="0" w:line="240" w:lineRule="auto"/>
        <w:rPr>
          <w:rFonts w:ascii="Calibri" w:hAnsi="Calibri" w:cs="Calibri"/>
          <w:sz w:val="24"/>
          <w:szCs w:val="24"/>
        </w:rPr>
      </w:pPr>
      <w:r w:rsidRPr="00F440E1">
        <w:rPr>
          <w:rFonts w:ascii="Calibri" w:hAnsi="Calibri" w:cs="Calibri"/>
          <w:sz w:val="24"/>
          <w:szCs w:val="24"/>
        </w:rPr>
        <w:t xml:space="preserve">4. As seniors (90 or more semester-hours of college work completed), their grade-point average falls below 1.95 on all units attempted or on all units attempted at California State University, Long Beach; and </w:t>
      </w:r>
    </w:p>
    <w:p w14:paraId="6CC09115" w14:textId="77777777" w:rsidR="00690CC8" w:rsidRDefault="00690CC8" w:rsidP="00BA28D1">
      <w:pPr>
        <w:pStyle w:val="BodyText1"/>
        <w:spacing w:line="240" w:lineRule="auto"/>
        <w:ind w:firstLine="0"/>
        <w:rPr>
          <w:rFonts w:ascii="Calibri" w:hAnsi="Calibri" w:cs="Calibri"/>
          <w:sz w:val="24"/>
          <w:szCs w:val="24"/>
        </w:rPr>
      </w:pPr>
    </w:p>
    <w:p w14:paraId="05244DF3" w14:textId="5F887D46" w:rsidR="00FF794D" w:rsidRPr="00F440E1" w:rsidRDefault="00FF794D" w:rsidP="00BA28D1">
      <w:pPr>
        <w:pStyle w:val="BodyText1"/>
        <w:spacing w:line="240" w:lineRule="auto"/>
        <w:ind w:firstLine="0"/>
        <w:rPr>
          <w:rFonts w:ascii="Calibri" w:hAnsi="Calibri" w:cs="Calibri"/>
          <w:sz w:val="24"/>
          <w:szCs w:val="24"/>
        </w:rPr>
      </w:pPr>
      <w:r w:rsidRPr="00F440E1">
        <w:rPr>
          <w:rFonts w:ascii="Calibri" w:hAnsi="Calibri" w:cs="Calibri"/>
          <w:sz w:val="24"/>
          <w:szCs w:val="24"/>
        </w:rPr>
        <w:t xml:space="preserve">In addition to the above disqualification standards applicable to students on </w:t>
      </w:r>
      <w:r>
        <w:rPr>
          <w:rFonts w:ascii="Calibri" w:hAnsi="Calibri" w:cs="Calibri"/>
          <w:sz w:val="24"/>
          <w:szCs w:val="24"/>
        </w:rPr>
        <w:t xml:space="preserve">academic </w:t>
      </w:r>
      <w:r w:rsidR="00D0768D">
        <w:rPr>
          <w:rFonts w:ascii="Calibri" w:hAnsi="Calibri" w:cs="Calibri"/>
          <w:sz w:val="24"/>
          <w:szCs w:val="24"/>
        </w:rPr>
        <w:t>warning</w:t>
      </w:r>
      <w:r w:rsidRPr="00F440E1">
        <w:rPr>
          <w:rFonts w:ascii="Calibri" w:hAnsi="Calibri" w:cs="Calibri"/>
          <w:sz w:val="24"/>
          <w:szCs w:val="24"/>
        </w:rPr>
        <w:t xml:space="preserve">, individuals not on </w:t>
      </w:r>
      <w:r>
        <w:rPr>
          <w:rFonts w:ascii="Calibri" w:hAnsi="Calibri" w:cs="Calibri"/>
          <w:sz w:val="24"/>
          <w:szCs w:val="24"/>
        </w:rPr>
        <w:t>academic warning</w:t>
      </w:r>
      <w:r w:rsidRPr="00F440E1">
        <w:rPr>
          <w:rFonts w:ascii="Calibri" w:hAnsi="Calibri" w:cs="Calibri"/>
          <w:sz w:val="24"/>
          <w:szCs w:val="24"/>
        </w:rPr>
        <w:t xml:space="preserve"> </w:t>
      </w:r>
      <w:r w:rsidR="008072F9">
        <w:rPr>
          <w:rFonts w:ascii="Calibri" w:hAnsi="Calibri" w:cs="Calibri"/>
          <w:sz w:val="24"/>
          <w:szCs w:val="24"/>
        </w:rPr>
        <w:t xml:space="preserve">will be </w:t>
      </w:r>
      <w:r w:rsidR="008072F9" w:rsidRPr="00F440E1">
        <w:rPr>
          <w:rFonts w:ascii="Calibri" w:hAnsi="Calibri" w:cs="Calibri"/>
          <w:sz w:val="24"/>
          <w:szCs w:val="24"/>
        </w:rPr>
        <w:t>disqualifi</w:t>
      </w:r>
      <w:r w:rsidR="008072F9">
        <w:rPr>
          <w:rFonts w:ascii="Calibri" w:hAnsi="Calibri" w:cs="Calibri"/>
          <w:sz w:val="24"/>
          <w:szCs w:val="24"/>
        </w:rPr>
        <w:t>ed</w:t>
      </w:r>
      <w:r w:rsidR="008072F9" w:rsidRPr="00F440E1">
        <w:rPr>
          <w:rFonts w:ascii="Calibri" w:hAnsi="Calibri" w:cs="Calibri"/>
          <w:sz w:val="24"/>
          <w:szCs w:val="24"/>
        </w:rPr>
        <w:t xml:space="preserve"> </w:t>
      </w:r>
      <w:r w:rsidRPr="00F440E1">
        <w:rPr>
          <w:rFonts w:ascii="Calibri" w:hAnsi="Calibri" w:cs="Calibri"/>
          <w:sz w:val="24"/>
          <w:szCs w:val="24"/>
        </w:rPr>
        <w:t xml:space="preserve">when both of the following circumstances exist: </w:t>
      </w:r>
    </w:p>
    <w:p w14:paraId="1910C149" w14:textId="77777777" w:rsidR="00FF794D" w:rsidRPr="00F440E1" w:rsidRDefault="00FF794D" w:rsidP="00BA28D1">
      <w:pPr>
        <w:pStyle w:val="AltBody2"/>
        <w:spacing w:after="0" w:line="240" w:lineRule="auto"/>
        <w:rPr>
          <w:rFonts w:ascii="Calibri" w:hAnsi="Calibri" w:cs="Calibri"/>
          <w:sz w:val="24"/>
          <w:szCs w:val="24"/>
        </w:rPr>
      </w:pPr>
      <w:r w:rsidRPr="00F440E1">
        <w:rPr>
          <w:rFonts w:ascii="Calibri" w:hAnsi="Calibri" w:cs="Calibri"/>
          <w:sz w:val="24"/>
          <w:szCs w:val="24"/>
        </w:rPr>
        <w:t xml:space="preserve">1. At the end of any semester, if the student has a cumulative grade-point average below 1.0; and </w:t>
      </w:r>
    </w:p>
    <w:p w14:paraId="6CDBAB66" w14:textId="77777777" w:rsidR="00FF794D" w:rsidRPr="00F440E1" w:rsidRDefault="00FF794D" w:rsidP="00BA28D1">
      <w:pPr>
        <w:pStyle w:val="AltBody2"/>
        <w:spacing w:after="0" w:line="240" w:lineRule="auto"/>
        <w:rPr>
          <w:rFonts w:ascii="Calibri" w:hAnsi="Calibri" w:cs="Calibri"/>
          <w:sz w:val="24"/>
          <w:szCs w:val="24"/>
        </w:rPr>
      </w:pPr>
      <w:r w:rsidRPr="00F440E1">
        <w:rPr>
          <w:rFonts w:ascii="Calibri" w:hAnsi="Calibri" w:cs="Calibri"/>
          <w:sz w:val="24"/>
          <w:szCs w:val="24"/>
        </w:rPr>
        <w:t xml:space="preserve">2. The cumulative grade-point average is so low that in view of the student's overall educational record it seems unlikely that the deficiency will be removed within a reasonable period. </w:t>
      </w:r>
    </w:p>
    <w:p w14:paraId="1DA135DF" w14:textId="0615999C" w:rsidR="00FF794D" w:rsidRPr="00565AB1" w:rsidRDefault="00FF794D" w:rsidP="00BA28D1">
      <w:pPr>
        <w:pStyle w:val="BodyText1"/>
        <w:spacing w:line="240" w:lineRule="auto"/>
        <w:ind w:firstLine="0"/>
        <w:rPr>
          <w:rFonts w:ascii="Calibri" w:hAnsi="Calibri" w:cs="Calibri"/>
          <w:color w:val="auto"/>
          <w:sz w:val="24"/>
          <w:szCs w:val="24"/>
        </w:rPr>
      </w:pPr>
      <w:r w:rsidRPr="00F440E1">
        <w:rPr>
          <w:rFonts w:ascii="Calibri" w:hAnsi="Calibri" w:cs="Calibri"/>
          <w:sz w:val="24"/>
          <w:szCs w:val="24"/>
        </w:rPr>
        <w:t xml:space="preserve">Graduate and post-baccalaureate students </w:t>
      </w:r>
      <w:r w:rsidR="00676915">
        <w:rPr>
          <w:rFonts w:ascii="Calibri" w:hAnsi="Calibri" w:cs="Calibri"/>
          <w:sz w:val="24"/>
          <w:szCs w:val="24"/>
        </w:rPr>
        <w:t xml:space="preserve">will be </w:t>
      </w:r>
      <w:r w:rsidR="00676915" w:rsidRPr="00F440E1">
        <w:rPr>
          <w:rFonts w:ascii="Calibri" w:hAnsi="Calibri" w:cs="Calibri"/>
          <w:sz w:val="24"/>
          <w:szCs w:val="24"/>
        </w:rPr>
        <w:t>disqualifi</w:t>
      </w:r>
      <w:r w:rsidR="00676915">
        <w:rPr>
          <w:rFonts w:ascii="Calibri" w:hAnsi="Calibri" w:cs="Calibri"/>
          <w:sz w:val="24"/>
          <w:szCs w:val="24"/>
        </w:rPr>
        <w:t>ed</w:t>
      </w:r>
      <w:r w:rsidR="00676915" w:rsidRPr="00F440E1">
        <w:rPr>
          <w:rFonts w:ascii="Calibri" w:hAnsi="Calibri" w:cs="Calibri"/>
          <w:sz w:val="24"/>
          <w:szCs w:val="24"/>
        </w:rPr>
        <w:t xml:space="preserve"> </w:t>
      </w:r>
      <w:r w:rsidRPr="00F440E1">
        <w:rPr>
          <w:rFonts w:ascii="Calibri" w:hAnsi="Calibri" w:cs="Calibri"/>
          <w:sz w:val="24"/>
          <w:szCs w:val="24"/>
        </w:rPr>
        <w:t>if while on</w:t>
      </w:r>
      <w:r>
        <w:rPr>
          <w:rFonts w:ascii="Calibri" w:hAnsi="Calibri" w:cs="Calibri"/>
          <w:sz w:val="24"/>
          <w:szCs w:val="24"/>
        </w:rPr>
        <w:t xml:space="preserve"> academic </w:t>
      </w:r>
      <w:r w:rsidR="00D0768D">
        <w:rPr>
          <w:rFonts w:ascii="Calibri" w:hAnsi="Calibri" w:cs="Calibri"/>
          <w:sz w:val="24"/>
          <w:szCs w:val="24"/>
        </w:rPr>
        <w:t xml:space="preserve">warning </w:t>
      </w:r>
      <w:r w:rsidRPr="00565AB1">
        <w:rPr>
          <w:rFonts w:ascii="Calibri" w:hAnsi="Calibri" w:cs="Calibri"/>
          <w:sz w:val="24"/>
          <w:szCs w:val="24"/>
        </w:rPr>
        <w:t xml:space="preserve">they fail to earn grades of sufficient quality to remove themselves from their status as students on academic </w:t>
      </w:r>
      <w:r w:rsidR="00D0768D">
        <w:rPr>
          <w:rFonts w:ascii="Calibri" w:hAnsi="Calibri" w:cs="Calibri"/>
          <w:color w:val="auto"/>
          <w:sz w:val="24"/>
          <w:szCs w:val="24"/>
        </w:rPr>
        <w:t>warning</w:t>
      </w:r>
      <w:r w:rsidRPr="00565AB1">
        <w:rPr>
          <w:rFonts w:ascii="Calibri" w:hAnsi="Calibri" w:cs="Calibri"/>
          <w:color w:val="auto"/>
          <w:sz w:val="24"/>
          <w:szCs w:val="24"/>
        </w:rPr>
        <w:t xml:space="preserve">. </w:t>
      </w:r>
      <w:r w:rsidR="00E97522" w:rsidRPr="00565AB1">
        <w:rPr>
          <w:rFonts w:ascii="Calibri" w:hAnsi="Calibri" w:cs="Calibri"/>
          <w:color w:val="auto"/>
          <w:sz w:val="24"/>
          <w:szCs w:val="24"/>
        </w:rPr>
        <w:t xml:space="preserve">Graduate and post-baccalaureate students </w:t>
      </w:r>
      <w:r w:rsidR="0022251A" w:rsidRPr="00565AB1">
        <w:rPr>
          <w:rFonts w:ascii="Calibri" w:hAnsi="Calibri" w:cs="Calibri"/>
          <w:color w:val="auto"/>
          <w:sz w:val="24"/>
          <w:szCs w:val="24"/>
        </w:rPr>
        <w:t xml:space="preserve">who have been disqualified must demonstrate they have </w:t>
      </w:r>
      <w:r w:rsidR="000B73ED" w:rsidRPr="00565AB1">
        <w:rPr>
          <w:rFonts w:ascii="Calibri" w:hAnsi="Calibri" w:cs="Calibri"/>
          <w:color w:val="auto"/>
          <w:sz w:val="24"/>
          <w:szCs w:val="24"/>
        </w:rPr>
        <w:t>improved</w:t>
      </w:r>
      <w:r w:rsidR="0022251A" w:rsidRPr="00565AB1">
        <w:rPr>
          <w:rFonts w:ascii="Calibri" w:hAnsi="Calibri" w:cs="Calibri"/>
          <w:color w:val="auto"/>
          <w:sz w:val="24"/>
          <w:szCs w:val="24"/>
        </w:rPr>
        <w:t xml:space="preserve"> their </w:t>
      </w:r>
      <w:r w:rsidR="001F3A4F" w:rsidRPr="00565AB1">
        <w:rPr>
          <w:rFonts w:ascii="Calibri" w:hAnsi="Calibri" w:cs="Calibri"/>
          <w:color w:val="auto"/>
          <w:sz w:val="24"/>
          <w:szCs w:val="24"/>
        </w:rPr>
        <w:t xml:space="preserve">GPA to achieve good </w:t>
      </w:r>
      <w:r w:rsidR="000B73ED" w:rsidRPr="00565AB1">
        <w:rPr>
          <w:rFonts w:ascii="Calibri" w:hAnsi="Calibri" w:cs="Calibri"/>
          <w:color w:val="auto"/>
          <w:sz w:val="24"/>
          <w:szCs w:val="24"/>
        </w:rPr>
        <w:t xml:space="preserve">academic standing </w:t>
      </w:r>
      <w:r w:rsidR="0022251A" w:rsidRPr="00565AB1">
        <w:rPr>
          <w:rFonts w:ascii="Calibri" w:hAnsi="Calibri" w:cs="Calibri"/>
          <w:color w:val="auto"/>
          <w:sz w:val="24"/>
          <w:szCs w:val="24"/>
        </w:rPr>
        <w:t>prior to</w:t>
      </w:r>
      <w:r w:rsidR="00BA28D1">
        <w:rPr>
          <w:rFonts w:ascii="Calibri" w:hAnsi="Calibri" w:cs="Calibri"/>
          <w:color w:val="auto"/>
          <w:sz w:val="24"/>
          <w:szCs w:val="24"/>
        </w:rPr>
        <w:t xml:space="preserve"> </w:t>
      </w:r>
      <w:r w:rsidR="0022251A" w:rsidRPr="00565AB1">
        <w:rPr>
          <w:rFonts w:ascii="Calibri" w:hAnsi="Calibri" w:cs="Calibri"/>
          <w:color w:val="auto"/>
          <w:sz w:val="24"/>
          <w:szCs w:val="24"/>
        </w:rPr>
        <w:t>readmission.</w:t>
      </w:r>
    </w:p>
    <w:p w14:paraId="0D0B940D" w14:textId="77777777" w:rsidR="00FF794D" w:rsidRPr="00565AB1" w:rsidRDefault="00FF794D" w:rsidP="00BA28D1">
      <w:pPr>
        <w:pStyle w:val="Requirements"/>
        <w:spacing w:before="0" w:after="0" w:line="240" w:lineRule="auto"/>
        <w:rPr>
          <w:rFonts w:ascii="Calibri" w:hAnsi="Calibri" w:cs="Calibri"/>
          <w:color w:val="auto"/>
          <w:sz w:val="24"/>
          <w:szCs w:val="24"/>
        </w:rPr>
      </w:pPr>
    </w:p>
    <w:p w14:paraId="058457A9" w14:textId="77777777" w:rsidR="00FF794D" w:rsidRPr="00565AB1" w:rsidRDefault="00FF794D" w:rsidP="00BA28D1">
      <w:pPr>
        <w:pStyle w:val="Requirements"/>
        <w:spacing w:before="0" w:after="0" w:line="240" w:lineRule="auto"/>
        <w:rPr>
          <w:rFonts w:ascii="Calibri" w:hAnsi="Calibri" w:cs="Calibri"/>
          <w:color w:val="auto"/>
          <w:sz w:val="24"/>
          <w:szCs w:val="24"/>
        </w:rPr>
      </w:pPr>
      <w:r w:rsidRPr="00565AB1">
        <w:rPr>
          <w:rFonts w:ascii="Calibri" w:hAnsi="Calibri" w:cs="Calibri"/>
          <w:color w:val="auto"/>
          <w:sz w:val="24"/>
          <w:szCs w:val="24"/>
        </w:rPr>
        <w:t xml:space="preserve">Disqualification From </w:t>
      </w:r>
      <w:r w:rsidR="00F94E8C" w:rsidRPr="00565AB1">
        <w:rPr>
          <w:rFonts w:ascii="Calibri" w:hAnsi="Calibri" w:cs="Calibri"/>
          <w:color w:val="auto"/>
          <w:sz w:val="24"/>
          <w:szCs w:val="24"/>
        </w:rPr>
        <w:t>Highly</w:t>
      </w:r>
      <w:r w:rsidR="00CF2EB3" w:rsidRPr="00565AB1">
        <w:rPr>
          <w:rFonts w:ascii="Calibri" w:hAnsi="Calibri" w:cs="Calibri"/>
          <w:color w:val="auto"/>
          <w:sz w:val="24"/>
          <w:szCs w:val="24"/>
        </w:rPr>
        <w:t xml:space="preserve"> </w:t>
      </w:r>
      <w:r w:rsidRPr="00565AB1">
        <w:rPr>
          <w:rFonts w:ascii="Calibri" w:hAnsi="Calibri" w:cs="Calibri"/>
          <w:color w:val="auto"/>
          <w:sz w:val="24"/>
          <w:szCs w:val="24"/>
        </w:rPr>
        <w:t>Impacted</w:t>
      </w:r>
      <w:r w:rsidR="00774912" w:rsidRPr="00565AB1">
        <w:rPr>
          <w:rFonts w:ascii="Calibri" w:hAnsi="Calibri" w:cs="Calibri"/>
          <w:color w:val="auto"/>
          <w:sz w:val="24"/>
          <w:szCs w:val="24"/>
        </w:rPr>
        <w:t xml:space="preserve"> Undergraduate</w:t>
      </w:r>
      <w:r w:rsidRPr="00565AB1">
        <w:rPr>
          <w:rFonts w:ascii="Calibri" w:hAnsi="Calibri" w:cs="Calibri"/>
          <w:color w:val="auto"/>
          <w:sz w:val="24"/>
          <w:szCs w:val="24"/>
        </w:rPr>
        <w:t xml:space="preserve"> Programs</w:t>
      </w:r>
    </w:p>
    <w:p w14:paraId="4AF5AC39" w14:textId="77777777" w:rsidR="00FF794D" w:rsidRPr="00026D8D" w:rsidRDefault="009A32DE" w:rsidP="00BA28D1">
      <w:pPr>
        <w:pStyle w:val="Requirements"/>
        <w:spacing w:before="0" w:after="0" w:line="240" w:lineRule="auto"/>
        <w:rPr>
          <w:rFonts w:ascii="Calibri" w:hAnsi="Calibri" w:cs="Calibri"/>
          <w:b w:val="0"/>
          <w:bCs w:val="0"/>
          <w:sz w:val="24"/>
          <w:szCs w:val="24"/>
        </w:rPr>
      </w:pPr>
      <w:r w:rsidRPr="00565AB1">
        <w:rPr>
          <w:rFonts w:ascii="Calibri" w:hAnsi="Calibri" w:cs="Calibri"/>
          <w:b w:val="0"/>
          <w:bCs w:val="0"/>
          <w:color w:val="auto"/>
          <w:sz w:val="24"/>
          <w:szCs w:val="24"/>
        </w:rPr>
        <w:t>Undergraduate s</w:t>
      </w:r>
      <w:r w:rsidR="00FF794D" w:rsidRPr="00565AB1">
        <w:rPr>
          <w:rFonts w:ascii="Calibri" w:hAnsi="Calibri" w:cs="Calibri"/>
          <w:b w:val="0"/>
          <w:bCs w:val="0"/>
          <w:color w:val="auto"/>
          <w:sz w:val="24"/>
          <w:szCs w:val="24"/>
        </w:rPr>
        <w:t xml:space="preserve">tudents who </w:t>
      </w:r>
      <w:r w:rsidRPr="00565AB1">
        <w:rPr>
          <w:rFonts w:ascii="Calibri" w:hAnsi="Calibri" w:cs="Calibri"/>
          <w:b w:val="0"/>
          <w:bCs w:val="0"/>
          <w:color w:val="auto"/>
          <w:sz w:val="24"/>
          <w:szCs w:val="24"/>
        </w:rPr>
        <w:t xml:space="preserve">do not </w:t>
      </w:r>
      <w:r w:rsidR="00FF794D" w:rsidRPr="00565AB1">
        <w:rPr>
          <w:rFonts w:ascii="Calibri" w:hAnsi="Calibri" w:cs="Calibri"/>
          <w:b w:val="0"/>
          <w:bCs w:val="0"/>
          <w:color w:val="auto"/>
          <w:sz w:val="24"/>
          <w:szCs w:val="24"/>
        </w:rPr>
        <w:t>maintain a</w:t>
      </w:r>
      <w:r w:rsidR="00FF794D" w:rsidRPr="00026D8D">
        <w:rPr>
          <w:rFonts w:ascii="Calibri" w:hAnsi="Calibri" w:cs="Calibri"/>
          <w:b w:val="0"/>
          <w:bCs w:val="0"/>
          <w:sz w:val="24"/>
          <w:szCs w:val="24"/>
        </w:rPr>
        <w:t>n overall GPA of 2.0 will be immediately removed from a</w:t>
      </w:r>
      <w:r w:rsidR="00451905">
        <w:rPr>
          <w:rFonts w:ascii="Calibri" w:hAnsi="Calibri" w:cs="Calibri"/>
          <w:b w:val="0"/>
          <w:bCs w:val="0"/>
          <w:sz w:val="24"/>
          <w:szCs w:val="24"/>
        </w:rPr>
        <w:t xml:space="preserve"> highly</w:t>
      </w:r>
      <w:r w:rsidR="00FF794D" w:rsidRPr="00026D8D">
        <w:rPr>
          <w:rFonts w:ascii="Calibri" w:hAnsi="Calibri" w:cs="Calibri"/>
          <w:b w:val="0"/>
          <w:bCs w:val="0"/>
          <w:sz w:val="24"/>
          <w:szCs w:val="24"/>
        </w:rPr>
        <w:t xml:space="preserve"> impacted major and placed in the undeclared category or in a general category appropriate to the discipline. To be reinstated as majors in the </w:t>
      </w:r>
      <w:r w:rsidR="00451905">
        <w:rPr>
          <w:rFonts w:ascii="Calibri" w:hAnsi="Calibri" w:cs="Calibri"/>
          <w:b w:val="0"/>
          <w:bCs w:val="0"/>
          <w:sz w:val="24"/>
          <w:szCs w:val="24"/>
        </w:rPr>
        <w:t xml:space="preserve">highly </w:t>
      </w:r>
      <w:r w:rsidR="00FF794D" w:rsidRPr="00026D8D">
        <w:rPr>
          <w:rFonts w:ascii="Calibri" w:hAnsi="Calibri" w:cs="Calibri"/>
          <w:b w:val="0"/>
          <w:bCs w:val="0"/>
          <w:sz w:val="24"/>
          <w:szCs w:val="24"/>
        </w:rPr>
        <w:t>impacted program, they must reapply at the time when change-of-major requests are normally accepted.</w:t>
      </w:r>
    </w:p>
    <w:p w14:paraId="60061E4C" w14:textId="77777777" w:rsidR="00CD1000" w:rsidRPr="00026D8D" w:rsidRDefault="00CD1000" w:rsidP="00BA28D1">
      <w:pPr>
        <w:pStyle w:val="Requirements"/>
        <w:spacing w:before="0" w:after="0" w:line="240" w:lineRule="auto"/>
        <w:rPr>
          <w:rFonts w:ascii="Calibri" w:hAnsi="Calibri" w:cs="Calibri"/>
          <w:sz w:val="24"/>
          <w:szCs w:val="24"/>
        </w:rPr>
      </w:pPr>
    </w:p>
    <w:p w14:paraId="29FF74FF" w14:textId="24D058FE" w:rsidR="008827B2" w:rsidRPr="00026D8D" w:rsidRDefault="008827B2" w:rsidP="00BA28D1">
      <w:pPr>
        <w:pStyle w:val="Requirements"/>
        <w:spacing w:before="0" w:after="0" w:line="240" w:lineRule="auto"/>
        <w:rPr>
          <w:rFonts w:ascii="Calibri" w:hAnsi="Calibri" w:cs="Calibri"/>
          <w:sz w:val="24"/>
          <w:szCs w:val="24"/>
        </w:rPr>
      </w:pPr>
      <w:r w:rsidRPr="00026D8D">
        <w:rPr>
          <w:rFonts w:ascii="Calibri" w:hAnsi="Calibri" w:cs="Calibri"/>
          <w:sz w:val="24"/>
          <w:szCs w:val="24"/>
        </w:rPr>
        <w:t xml:space="preserve">Administrative Academic </w:t>
      </w:r>
      <w:r w:rsidR="00D0768D">
        <w:rPr>
          <w:rFonts w:ascii="Calibri" w:hAnsi="Calibri" w:cs="Calibri"/>
          <w:sz w:val="24"/>
          <w:szCs w:val="24"/>
        </w:rPr>
        <w:t>Warning</w:t>
      </w:r>
    </w:p>
    <w:p w14:paraId="2CA4A175" w14:textId="2980A4FD" w:rsidR="008827B2" w:rsidRPr="00026D8D" w:rsidRDefault="008827B2" w:rsidP="00BA28D1">
      <w:pPr>
        <w:pStyle w:val="BodyText1"/>
        <w:spacing w:line="240" w:lineRule="auto"/>
        <w:ind w:firstLine="0"/>
        <w:rPr>
          <w:rFonts w:ascii="Calibri" w:hAnsi="Calibri" w:cs="Calibri"/>
          <w:sz w:val="24"/>
          <w:szCs w:val="24"/>
        </w:rPr>
      </w:pPr>
      <w:r w:rsidRPr="00026D8D">
        <w:rPr>
          <w:rFonts w:ascii="Calibri" w:hAnsi="Calibri" w:cs="Calibri"/>
          <w:sz w:val="24"/>
          <w:szCs w:val="24"/>
        </w:rPr>
        <w:t>An undergraduate or graduate student may be placed on administrative</w:t>
      </w:r>
      <w:r w:rsidR="006C4D07">
        <w:rPr>
          <w:rFonts w:ascii="Calibri" w:hAnsi="Calibri" w:cs="Calibri"/>
          <w:sz w:val="24"/>
          <w:szCs w:val="24"/>
        </w:rPr>
        <w:t xml:space="preserve"> </w:t>
      </w:r>
      <w:r w:rsidRPr="00026D8D">
        <w:rPr>
          <w:rFonts w:ascii="Calibri" w:hAnsi="Calibri" w:cs="Calibri"/>
          <w:sz w:val="24"/>
          <w:szCs w:val="24"/>
        </w:rPr>
        <w:t xml:space="preserve">academic </w:t>
      </w:r>
      <w:r w:rsidR="00D0768D">
        <w:rPr>
          <w:rFonts w:ascii="Calibri" w:hAnsi="Calibri" w:cs="Calibri"/>
          <w:sz w:val="24"/>
          <w:szCs w:val="24"/>
        </w:rPr>
        <w:t>warning</w:t>
      </w:r>
      <w:r w:rsidR="00554CAF">
        <w:rPr>
          <w:rFonts w:ascii="Calibri" w:hAnsi="Calibri" w:cs="Calibri"/>
          <w:sz w:val="24"/>
          <w:szCs w:val="24"/>
        </w:rPr>
        <w:t xml:space="preserve"> </w:t>
      </w:r>
      <w:r w:rsidRPr="00026D8D">
        <w:rPr>
          <w:rFonts w:ascii="Calibri" w:hAnsi="Calibri" w:cs="Calibri"/>
          <w:sz w:val="24"/>
          <w:szCs w:val="24"/>
        </w:rPr>
        <w:t xml:space="preserve">by action of appropriate campus officials for any of the following reasons: </w:t>
      </w:r>
    </w:p>
    <w:p w14:paraId="14343230" w14:textId="77777777" w:rsidR="008827B2" w:rsidRPr="00026D8D" w:rsidRDefault="008827B2" w:rsidP="00BA28D1">
      <w:pPr>
        <w:pStyle w:val="AltBody2"/>
        <w:spacing w:after="0" w:line="240" w:lineRule="auto"/>
        <w:rPr>
          <w:rFonts w:ascii="Calibri" w:hAnsi="Calibri" w:cs="Calibri"/>
          <w:sz w:val="24"/>
          <w:szCs w:val="24"/>
        </w:rPr>
      </w:pPr>
      <w:r w:rsidRPr="00026D8D">
        <w:rPr>
          <w:rFonts w:ascii="Calibri" w:hAnsi="Calibri" w:cs="Calibri"/>
          <w:sz w:val="24"/>
          <w:szCs w:val="24"/>
        </w:rPr>
        <w:t xml:space="preserve">1. Withdrawal from all or a substantial portion of a program of studies in two successive semesters or in any three semesters, unless the withdrawals were directly associated with a chronic or recurring medical condition or its treatment; </w:t>
      </w:r>
    </w:p>
    <w:p w14:paraId="0BFA34A4" w14:textId="77777777" w:rsidR="008827B2" w:rsidRPr="00026D8D" w:rsidRDefault="008827B2" w:rsidP="00BA28D1">
      <w:pPr>
        <w:pStyle w:val="AltBody2"/>
        <w:spacing w:after="0" w:line="240" w:lineRule="auto"/>
        <w:rPr>
          <w:rFonts w:ascii="Calibri" w:hAnsi="Calibri" w:cs="Calibri"/>
          <w:sz w:val="24"/>
          <w:szCs w:val="24"/>
        </w:rPr>
      </w:pPr>
      <w:r w:rsidRPr="00026D8D">
        <w:rPr>
          <w:rFonts w:ascii="Calibri" w:hAnsi="Calibri" w:cs="Calibri"/>
          <w:sz w:val="24"/>
          <w:szCs w:val="24"/>
        </w:rPr>
        <w:t xml:space="preserve">2. Repeated failure to progress toward the stated degree objective or other program objective (when such failure appears to be due to circumstances within the control of the student); </w:t>
      </w:r>
    </w:p>
    <w:p w14:paraId="66ED6FA0" w14:textId="7ABB8222" w:rsidR="008827B2" w:rsidRPr="00026D8D" w:rsidRDefault="008827B2" w:rsidP="00BA28D1">
      <w:pPr>
        <w:pStyle w:val="AltBody2"/>
        <w:spacing w:after="0" w:line="240" w:lineRule="auto"/>
        <w:rPr>
          <w:rFonts w:ascii="Calibri" w:hAnsi="Calibri" w:cs="Calibri"/>
          <w:sz w:val="24"/>
          <w:szCs w:val="24"/>
        </w:rPr>
      </w:pPr>
      <w:r w:rsidRPr="00026D8D">
        <w:rPr>
          <w:rFonts w:ascii="Calibri" w:hAnsi="Calibri" w:cs="Calibri"/>
          <w:sz w:val="24"/>
          <w:szCs w:val="24"/>
        </w:rPr>
        <w:t>3. Failure to comply, after</w:t>
      </w:r>
      <w:r w:rsidR="00907699">
        <w:rPr>
          <w:rFonts w:ascii="Calibri" w:hAnsi="Calibri" w:cs="Calibri"/>
          <w:sz w:val="24"/>
          <w:szCs w:val="24"/>
        </w:rPr>
        <w:t xml:space="preserve"> </w:t>
      </w:r>
      <w:r w:rsidR="006C4D07">
        <w:rPr>
          <w:rFonts w:ascii="Calibri" w:hAnsi="Calibri" w:cs="Calibri"/>
          <w:sz w:val="24"/>
          <w:szCs w:val="24"/>
        </w:rPr>
        <w:t>notification</w:t>
      </w:r>
      <w:r w:rsidR="00690889">
        <w:rPr>
          <w:rFonts w:ascii="Calibri" w:hAnsi="Calibri" w:cs="Calibri"/>
          <w:sz w:val="24"/>
          <w:szCs w:val="24"/>
        </w:rPr>
        <w:t>,</w:t>
      </w:r>
      <w:r w:rsidRPr="00026D8D">
        <w:rPr>
          <w:rFonts w:ascii="Calibri" w:hAnsi="Calibri" w:cs="Calibri"/>
          <w:sz w:val="24"/>
          <w:szCs w:val="24"/>
        </w:rPr>
        <w:t xml:space="preserve"> with an academic requirement or regulation which is routine for all students or a defined group of students (e.g., failure to take placement tests, failure to complete a required practicum). </w:t>
      </w:r>
    </w:p>
    <w:p w14:paraId="3E70B2B8" w14:textId="34536742" w:rsidR="00D30A1D" w:rsidRPr="00026D8D" w:rsidRDefault="00D30A1D" w:rsidP="006C4D07">
      <w:pPr>
        <w:pStyle w:val="Requirements"/>
        <w:spacing w:before="0" w:after="0" w:line="240" w:lineRule="auto"/>
        <w:rPr>
          <w:rFonts w:ascii="Calibri" w:hAnsi="Calibri" w:cs="Calibri"/>
          <w:b w:val="0"/>
          <w:bCs w:val="0"/>
          <w:sz w:val="24"/>
          <w:szCs w:val="24"/>
        </w:rPr>
      </w:pPr>
      <w:r w:rsidRPr="00026D8D">
        <w:rPr>
          <w:rFonts w:ascii="Calibri" w:hAnsi="Calibri" w:cs="Calibri"/>
          <w:b w:val="0"/>
          <w:bCs w:val="0"/>
          <w:sz w:val="24"/>
          <w:szCs w:val="24"/>
        </w:rPr>
        <w:t xml:space="preserve">If a student does not meet good academic standing rules within one semester of being placed on administrative academic </w:t>
      </w:r>
      <w:r w:rsidR="00D0768D">
        <w:rPr>
          <w:rFonts w:ascii="Calibri" w:hAnsi="Calibri" w:cs="Calibri"/>
          <w:b w:val="0"/>
          <w:bCs w:val="0"/>
          <w:sz w:val="24"/>
          <w:szCs w:val="24"/>
        </w:rPr>
        <w:t>warning</w:t>
      </w:r>
      <w:r w:rsidRPr="00026D8D">
        <w:rPr>
          <w:rFonts w:ascii="Calibri" w:hAnsi="Calibri" w:cs="Calibri"/>
          <w:b w:val="0"/>
          <w:bCs w:val="0"/>
          <w:sz w:val="24"/>
          <w:szCs w:val="24"/>
        </w:rPr>
        <w:t xml:space="preserve">, then they will </w:t>
      </w:r>
      <w:r w:rsidR="00554CAF">
        <w:rPr>
          <w:rFonts w:ascii="Calibri" w:hAnsi="Calibri" w:cs="Calibri"/>
          <w:b w:val="0"/>
          <w:bCs w:val="0"/>
          <w:sz w:val="24"/>
          <w:szCs w:val="24"/>
        </w:rPr>
        <w:t>be evaluated for academic administrative disqualification</w:t>
      </w:r>
      <w:r w:rsidRPr="00026D8D">
        <w:rPr>
          <w:rFonts w:ascii="Calibri" w:hAnsi="Calibri" w:cs="Calibri"/>
          <w:b w:val="0"/>
          <w:bCs w:val="0"/>
          <w:sz w:val="24"/>
          <w:szCs w:val="24"/>
        </w:rPr>
        <w:t>.</w:t>
      </w:r>
    </w:p>
    <w:p w14:paraId="44EAFD9C" w14:textId="77777777" w:rsidR="00CD1000" w:rsidRPr="005E5D22" w:rsidRDefault="00CD1000" w:rsidP="00BA28D1">
      <w:pPr>
        <w:pStyle w:val="BodyText1"/>
        <w:spacing w:line="240" w:lineRule="auto"/>
        <w:ind w:firstLine="0"/>
      </w:pPr>
    </w:p>
    <w:p w14:paraId="02EC5435" w14:textId="77777777" w:rsidR="008827B2" w:rsidRPr="005E5D22" w:rsidRDefault="008827B2" w:rsidP="00BA28D1">
      <w:pPr>
        <w:pStyle w:val="Requirements"/>
        <w:spacing w:before="0" w:after="0" w:line="240" w:lineRule="auto"/>
        <w:rPr>
          <w:rFonts w:ascii="Calibri" w:hAnsi="Calibri" w:cs="Calibri"/>
          <w:sz w:val="24"/>
          <w:szCs w:val="24"/>
        </w:rPr>
      </w:pPr>
      <w:r w:rsidRPr="005E5D22">
        <w:rPr>
          <w:rFonts w:ascii="Calibri" w:hAnsi="Calibri" w:cs="Calibri"/>
          <w:sz w:val="24"/>
          <w:szCs w:val="24"/>
        </w:rPr>
        <w:t>Administrative Academic Disqualification</w:t>
      </w:r>
    </w:p>
    <w:p w14:paraId="79B79229" w14:textId="4D94EE0C" w:rsidR="008827B2" w:rsidRPr="005E5D22" w:rsidRDefault="008827B2" w:rsidP="006C4D07">
      <w:pPr>
        <w:pStyle w:val="BodyText1"/>
        <w:spacing w:line="240" w:lineRule="auto"/>
        <w:ind w:firstLine="0"/>
        <w:rPr>
          <w:rFonts w:ascii="Calibri" w:hAnsi="Calibri" w:cs="Calibri"/>
          <w:sz w:val="24"/>
          <w:szCs w:val="24"/>
        </w:rPr>
      </w:pPr>
      <w:r w:rsidRPr="005E5D22">
        <w:rPr>
          <w:rFonts w:ascii="Calibri" w:hAnsi="Calibri" w:cs="Calibri"/>
          <w:sz w:val="24"/>
          <w:szCs w:val="24"/>
        </w:rPr>
        <w:t xml:space="preserve">A student who </w:t>
      </w:r>
      <w:r w:rsidR="005E5D22">
        <w:rPr>
          <w:rFonts w:ascii="Calibri" w:hAnsi="Calibri" w:cs="Calibri"/>
          <w:sz w:val="24"/>
          <w:szCs w:val="24"/>
        </w:rPr>
        <w:t>has</w:t>
      </w:r>
      <w:r w:rsidR="005E5D22" w:rsidRPr="005E5D22">
        <w:rPr>
          <w:rFonts w:ascii="Calibri" w:hAnsi="Calibri" w:cs="Calibri"/>
          <w:sz w:val="24"/>
          <w:szCs w:val="24"/>
        </w:rPr>
        <w:t xml:space="preserve"> </w:t>
      </w:r>
      <w:r w:rsidRPr="005E5D22">
        <w:rPr>
          <w:rFonts w:ascii="Calibri" w:hAnsi="Calibri" w:cs="Calibri"/>
          <w:sz w:val="24"/>
          <w:szCs w:val="24"/>
        </w:rPr>
        <w:t>been placed on administrative</w:t>
      </w:r>
      <w:r w:rsidR="006C4D07">
        <w:rPr>
          <w:rFonts w:ascii="Calibri" w:hAnsi="Calibri" w:cs="Calibri"/>
          <w:sz w:val="24"/>
          <w:szCs w:val="24"/>
        </w:rPr>
        <w:t xml:space="preserve"> </w:t>
      </w:r>
      <w:r w:rsidR="00C13BAA">
        <w:rPr>
          <w:rFonts w:ascii="Calibri" w:hAnsi="Calibri" w:cs="Calibri"/>
          <w:sz w:val="24"/>
          <w:szCs w:val="24"/>
        </w:rPr>
        <w:t xml:space="preserve">academic </w:t>
      </w:r>
      <w:r w:rsidR="00D0768D">
        <w:rPr>
          <w:rFonts w:ascii="Calibri" w:hAnsi="Calibri" w:cs="Calibri"/>
          <w:sz w:val="24"/>
          <w:szCs w:val="24"/>
        </w:rPr>
        <w:t>warning</w:t>
      </w:r>
      <w:r w:rsidRPr="005E5D22">
        <w:rPr>
          <w:rFonts w:ascii="Calibri" w:hAnsi="Calibri" w:cs="Calibri"/>
          <w:sz w:val="24"/>
          <w:szCs w:val="24"/>
        </w:rPr>
        <w:t xml:space="preserve"> may be disqualified from further attendance if: </w:t>
      </w:r>
    </w:p>
    <w:p w14:paraId="54E66339" w14:textId="06793CE9" w:rsidR="008827B2" w:rsidRPr="005E5D22" w:rsidRDefault="008827B2" w:rsidP="00BA28D1">
      <w:pPr>
        <w:pStyle w:val="AltBody2"/>
        <w:spacing w:after="0" w:line="240" w:lineRule="auto"/>
        <w:rPr>
          <w:rFonts w:ascii="Calibri" w:hAnsi="Calibri" w:cs="Calibri"/>
          <w:sz w:val="24"/>
          <w:szCs w:val="24"/>
        </w:rPr>
      </w:pPr>
      <w:r w:rsidRPr="005E5D22">
        <w:rPr>
          <w:rFonts w:ascii="Calibri" w:hAnsi="Calibri" w:cs="Calibri"/>
          <w:sz w:val="24"/>
          <w:szCs w:val="24"/>
        </w:rPr>
        <w:t>1. The conditions for removal of administrative</w:t>
      </w:r>
      <w:r w:rsidR="00C13BAA">
        <w:rPr>
          <w:rFonts w:ascii="Calibri" w:hAnsi="Calibri" w:cs="Calibri"/>
          <w:sz w:val="24"/>
          <w:szCs w:val="24"/>
        </w:rPr>
        <w:t xml:space="preserve"> </w:t>
      </w:r>
      <w:r w:rsidRPr="005E5D22">
        <w:rPr>
          <w:rFonts w:ascii="Calibri" w:hAnsi="Calibri" w:cs="Calibri"/>
          <w:sz w:val="24"/>
          <w:szCs w:val="24"/>
        </w:rPr>
        <w:t xml:space="preserve">academic </w:t>
      </w:r>
      <w:r w:rsidR="00D0768D">
        <w:rPr>
          <w:rFonts w:ascii="Calibri" w:hAnsi="Calibri" w:cs="Calibri"/>
          <w:sz w:val="24"/>
          <w:szCs w:val="24"/>
        </w:rPr>
        <w:t>warning</w:t>
      </w:r>
      <w:r w:rsidR="00C13BAA" w:rsidRPr="005E5D22">
        <w:rPr>
          <w:rFonts w:ascii="Calibri" w:hAnsi="Calibri" w:cs="Calibri"/>
          <w:sz w:val="24"/>
          <w:szCs w:val="24"/>
        </w:rPr>
        <w:t xml:space="preserve"> </w:t>
      </w:r>
      <w:r w:rsidRPr="005E5D22">
        <w:rPr>
          <w:rFonts w:ascii="Calibri" w:hAnsi="Calibri" w:cs="Calibri"/>
          <w:sz w:val="24"/>
          <w:szCs w:val="24"/>
        </w:rPr>
        <w:t xml:space="preserve">are not met within the period specified; </w:t>
      </w:r>
    </w:p>
    <w:p w14:paraId="7F4104A4" w14:textId="7EB7F532" w:rsidR="008827B2" w:rsidRPr="005E5D22" w:rsidRDefault="008827B2" w:rsidP="00BA28D1">
      <w:pPr>
        <w:pStyle w:val="AltBody2"/>
        <w:spacing w:after="0" w:line="240" w:lineRule="auto"/>
        <w:rPr>
          <w:rFonts w:ascii="Calibri" w:hAnsi="Calibri" w:cs="Calibri"/>
          <w:sz w:val="24"/>
          <w:szCs w:val="24"/>
        </w:rPr>
      </w:pPr>
      <w:r w:rsidRPr="005E5D22">
        <w:rPr>
          <w:rFonts w:ascii="Calibri" w:hAnsi="Calibri" w:cs="Calibri"/>
          <w:sz w:val="24"/>
          <w:szCs w:val="24"/>
        </w:rPr>
        <w:t xml:space="preserve">2. The student becomes subject to </w:t>
      </w:r>
      <w:r w:rsidR="004D36A8">
        <w:rPr>
          <w:rFonts w:ascii="Calibri" w:hAnsi="Calibri" w:cs="Calibri"/>
          <w:sz w:val="24"/>
          <w:szCs w:val="24"/>
        </w:rPr>
        <w:t xml:space="preserve">academic </w:t>
      </w:r>
      <w:r w:rsidR="00D0768D">
        <w:rPr>
          <w:rFonts w:ascii="Calibri" w:hAnsi="Calibri" w:cs="Calibri"/>
          <w:sz w:val="24"/>
          <w:szCs w:val="24"/>
        </w:rPr>
        <w:t>warning</w:t>
      </w:r>
      <w:r w:rsidRPr="005E5D22">
        <w:rPr>
          <w:rFonts w:ascii="Calibri" w:hAnsi="Calibri" w:cs="Calibri"/>
          <w:sz w:val="24"/>
          <w:szCs w:val="24"/>
        </w:rPr>
        <w:t xml:space="preserve"> while on administrative</w:t>
      </w:r>
      <w:r w:rsidR="004D36A8">
        <w:rPr>
          <w:rFonts w:ascii="Calibri" w:hAnsi="Calibri" w:cs="Calibri"/>
          <w:sz w:val="24"/>
          <w:szCs w:val="24"/>
        </w:rPr>
        <w:t xml:space="preserve"> </w:t>
      </w:r>
      <w:r w:rsidRPr="005E5D22">
        <w:rPr>
          <w:rFonts w:ascii="Calibri" w:hAnsi="Calibri" w:cs="Calibri"/>
          <w:sz w:val="24"/>
          <w:szCs w:val="24"/>
        </w:rPr>
        <w:t xml:space="preserve">academic </w:t>
      </w:r>
      <w:r w:rsidR="00D0768D">
        <w:rPr>
          <w:rFonts w:ascii="Calibri" w:hAnsi="Calibri" w:cs="Calibri"/>
          <w:sz w:val="24"/>
          <w:szCs w:val="24"/>
        </w:rPr>
        <w:t>warning</w:t>
      </w:r>
      <w:r w:rsidRPr="005E5D22">
        <w:rPr>
          <w:rFonts w:ascii="Calibri" w:hAnsi="Calibri" w:cs="Calibri"/>
          <w:sz w:val="24"/>
          <w:szCs w:val="24"/>
        </w:rPr>
        <w:t xml:space="preserve">; </w:t>
      </w:r>
    </w:p>
    <w:p w14:paraId="06687944" w14:textId="7D3D661E" w:rsidR="008827B2" w:rsidRPr="005E5D22" w:rsidRDefault="008827B2" w:rsidP="00BA28D1">
      <w:pPr>
        <w:pStyle w:val="AltBody2"/>
        <w:spacing w:after="0" w:line="240" w:lineRule="auto"/>
        <w:rPr>
          <w:rFonts w:ascii="Calibri" w:hAnsi="Calibri" w:cs="Calibri"/>
          <w:sz w:val="24"/>
          <w:szCs w:val="24"/>
        </w:rPr>
      </w:pPr>
      <w:r w:rsidRPr="005E5D22">
        <w:rPr>
          <w:rFonts w:ascii="Calibri" w:hAnsi="Calibri" w:cs="Calibri"/>
          <w:sz w:val="24"/>
          <w:szCs w:val="24"/>
        </w:rPr>
        <w:t>3. The student becomes subject to administrative</w:t>
      </w:r>
      <w:r w:rsidR="00826A36">
        <w:rPr>
          <w:rFonts w:ascii="Calibri" w:hAnsi="Calibri" w:cs="Calibri"/>
          <w:sz w:val="24"/>
          <w:szCs w:val="24"/>
        </w:rPr>
        <w:t xml:space="preserve"> academic </w:t>
      </w:r>
      <w:r w:rsidR="00D0768D">
        <w:rPr>
          <w:rFonts w:ascii="Calibri" w:hAnsi="Calibri" w:cs="Calibri"/>
          <w:sz w:val="24"/>
          <w:szCs w:val="24"/>
        </w:rPr>
        <w:t>warning</w:t>
      </w:r>
      <w:r w:rsidR="00826A36" w:rsidRPr="005E5D22">
        <w:rPr>
          <w:rFonts w:ascii="Calibri" w:hAnsi="Calibri" w:cs="Calibri"/>
          <w:sz w:val="24"/>
          <w:szCs w:val="24"/>
        </w:rPr>
        <w:t xml:space="preserve"> </w:t>
      </w:r>
      <w:r w:rsidRPr="005E5D22">
        <w:rPr>
          <w:rFonts w:ascii="Calibri" w:hAnsi="Calibri" w:cs="Calibri"/>
          <w:sz w:val="24"/>
          <w:szCs w:val="24"/>
        </w:rPr>
        <w:t>for the same or similar reason for which they have been placed on administrative</w:t>
      </w:r>
      <w:r w:rsidR="00826A36">
        <w:rPr>
          <w:rFonts w:ascii="Calibri" w:hAnsi="Calibri" w:cs="Calibri"/>
          <w:sz w:val="24"/>
          <w:szCs w:val="24"/>
        </w:rPr>
        <w:t xml:space="preserve"> academic </w:t>
      </w:r>
      <w:r w:rsidR="00D0768D">
        <w:rPr>
          <w:rFonts w:ascii="Calibri" w:hAnsi="Calibri" w:cs="Calibri"/>
          <w:sz w:val="24"/>
          <w:szCs w:val="24"/>
        </w:rPr>
        <w:t>warning</w:t>
      </w:r>
      <w:r w:rsidR="00826A36" w:rsidRPr="005E5D22">
        <w:rPr>
          <w:rFonts w:ascii="Calibri" w:hAnsi="Calibri" w:cs="Calibri"/>
          <w:sz w:val="24"/>
          <w:szCs w:val="24"/>
        </w:rPr>
        <w:t xml:space="preserve"> </w:t>
      </w:r>
      <w:r w:rsidRPr="005E5D22">
        <w:rPr>
          <w:rFonts w:ascii="Calibri" w:hAnsi="Calibri" w:cs="Calibri"/>
          <w:sz w:val="24"/>
          <w:szCs w:val="24"/>
        </w:rPr>
        <w:t xml:space="preserve">previously, although not currently in such status. </w:t>
      </w:r>
    </w:p>
    <w:p w14:paraId="4A6987D7" w14:textId="77777777" w:rsidR="006C4D07" w:rsidRDefault="006C4D07" w:rsidP="006C4D07">
      <w:pPr>
        <w:pStyle w:val="BodyText1"/>
        <w:spacing w:line="240" w:lineRule="auto"/>
        <w:ind w:firstLine="0"/>
        <w:rPr>
          <w:rFonts w:ascii="Calibri" w:hAnsi="Calibri" w:cs="Calibri"/>
          <w:sz w:val="24"/>
          <w:szCs w:val="24"/>
        </w:rPr>
      </w:pPr>
    </w:p>
    <w:p w14:paraId="5663044F" w14:textId="6177C265" w:rsidR="008827B2" w:rsidRPr="005E5D22" w:rsidRDefault="008827B2" w:rsidP="006C4D07">
      <w:pPr>
        <w:pStyle w:val="BodyText1"/>
        <w:spacing w:line="240" w:lineRule="auto"/>
        <w:ind w:firstLine="0"/>
        <w:rPr>
          <w:rFonts w:ascii="Calibri" w:hAnsi="Calibri" w:cs="Calibri"/>
          <w:sz w:val="24"/>
          <w:szCs w:val="24"/>
        </w:rPr>
      </w:pPr>
      <w:r w:rsidRPr="005E5D22">
        <w:rPr>
          <w:rFonts w:ascii="Calibri" w:hAnsi="Calibri" w:cs="Calibri"/>
          <w:sz w:val="24"/>
          <w:szCs w:val="24"/>
        </w:rPr>
        <w:t>In addition, an appropriate campus administrator may disqualify a student who at any time during enrollment has demonstrated behavior so contrary to the standards of the profession for which the student is preparing as to render her/him unfit for the profession</w:t>
      </w:r>
      <w:r w:rsidR="005E5D22">
        <w:rPr>
          <w:rFonts w:ascii="Calibri" w:hAnsi="Calibri" w:cs="Calibri"/>
          <w:sz w:val="24"/>
          <w:szCs w:val="24"/>
        </w:rPr>
        <w:t xml:space="preserve">. </w:t>
      </w:r>
      <w:r w:rsidRPr="005E5D22">
        <w:rPr>
          <w:rFonts w:ascii="Calibri" w:hAnsi="Calibri" w:cs="Calibri"/>
          <w:sz w:val="24"/>
          <w:szCs w:val="24"/>
        </w:rPr>
        <w:t>In such cases, disqualification will occur immediately upon notice to the student, which shall include an explanation of the basis for the action, and the campus may require the student to discontinue enrollment as of the date of the notification.</w:t>
      </w:r>
    </w:p>
    <w:p w14:paraId="12C0F79A" w14:textId="77777777" w:rsidR="006C4D07" w:rsidRDefault="006C4D07" w:rsidP="006C4D07">
      <w:pPr>
        <w:pStyle w:val="BodyText1"/>
        <w:spacing w:line="240" w:lineRule="auto"/>
        <w:ind w:firstLine="0"/>
        <w:rPr>
          <w:rFonts w:ascii="Calibri" w:hAnsi="Calibri" w:cs="Calibri"/>
          <w:sz w:val="24"/>
          <w:szCs w:val="24"/>
        </w:rPr>
      </w:pPr>
    </w:p>
    <w:p w14:paraId="09A5DF37" w14:textId="6BD62E74" w:rsidR="008827B2" w:rsidRPr="005E5D22" w:rsidRDefault="008827B2" w:rsidP="006C4D07">
      <w:pPr>
        <w:pStyle w:val="BodyText1"/>
        <w:spacing w:line="240" w:lineRule="auto"/>
        <w:ind w:firstLine="0"/>
        <w:rPr>
          <w:rFonts w:ascii="Calibri" w:hAnsi="Calibri" w:cs="Calibri"/>
          <w:sz w:val="24"/>
          <w:szCs w:val="24"/>
        </w:rPr>
      </w:pPr>
      <w:r w:rsidRPr="005E5D22">
        <w:rPr>
          <w:rFonts w:ascii="Calibri" w:hAnsi="Calibri" w:cs="Calibri"/>
          <w:sz w:val="24"/>
          <w:szCs w:val="24"/>
        </w:rPr>
        <w:t xml:space="preserve">For students who subsequently become eligible for reinstatement (see below), disqualification under the provisions of the preceding paragraphs constitutes a break in "continuous enrollment" within a degree major program; therefore, students disqualified may not elect any regulations in effect prior to disqualification. </w:t>
      </w:r>
    </w:p>
    <w:p w14:paraId="4B94D5A5" w14:textId="77777777" w:rsidR="00CD1000" w:rsidRPr="005E5D22" w:rsidRDefault="00CD1000" w:rsidP="00BA28D1">
      <w:pPr>
        <w:pStyle w:val="Requirements"/>
        <w:spacing w:before="0" w:after="0" w:line="240" w:lineRule="auto"/>
        <w:rPr>
          <w:rFonts w:ascii="Calibri" w:hAnsi="Calibri" w:cs="Calibri"/>
          <w:sz w:val="24"/>
          <w:szCs w:val="24"/>
        </w:rPr>
      </w:pPr>
    </w:p>
    <w:p w14:paraId="21AA1E0B" w14:textId="77777777" w:rsidR="008827B2" w:rsidRPr="005E5D22" w:rsidRDefault="008827B2" w:rsidP="00BA28D1">
      <w:pPr>
        <w:pStyle w:val="Requirements"/>
        <w:spacing w:before="0" w:after="0" w:line="240" w:lineRule="auto"/>
        <w:rPr>
          <w:rFonts w:ascii="Calibri" w:hAnsi="Calibri" w:cs="Calibri"/>
          <w:sz w:val="24"/>
          <w:szCs w:val="24"/>
        </w:rPr>
      </w:pPr>
      <w:r w:rsidRPr="005E5D22">
        <w:rPr>
          <w:rFonts w:ascii="Calibri" w:hAnsi="Calibri" w:cs="Calibri"/>
          <w:sz w:val="24"/>
          <w:szCs w:val="24"/>
        </w:rPr>
        <w:t>Reinstatement</w:t>
      </w:r>
      <w:r w:rsidR="007F62AA">
        <w:rPr>
          <w:rFonts w:ascii="Calibri" w:hAnsi="Calibri" w:cs="Calibri"/>
          <w:sz w:val="24"/>
          <w:szCs w:val="24"/>
        </w:rPr>
        <w:t xml:space="preserve"> from Academic Disqualification</w:t>
      </w:r>
    </w:p>
    <w:p w14:paraId="242E51EF" w14:textId="77777777" w:rsidR="008827B2" w:rsidRPr="005E5D22" w:rsidRDefault="008827B2" w:rsidP="006C4D07">
      <w:pPr>
        <w:pStyle w:val="BodyText1"/>
        <w:spacing w:line="240" w:lineRule="auto"/>
        <w:ind w:firstLine="0"/>
        <w:rPr>
          <w:rFonts w:ascii="Calibri" w:hAnsi="Calibri" w:cs="Calibri"/>
          <w:sz w:val="24"/>
          <w:szCs w:val="24"/>
        </w:rPr>
      </w:pPr>
      <w:r w:rsidRPr="005E5D22">
        <w:rPr>
          <w:rFonts w:ascii="Calibri" w:hAnsi="Calibri" w:cs="Calibri"/>
          <w:sz w:val="24"/>
          <w:szCs w:val="24"/>
        </w:rPr>
        <w:t>In order to be considered for reinstatement to CSULB, a disqualified student must demonstrate progress toward the degree</w:t>
      </w:r>
      <w:r w:rsidR="005E5D22">
        <w:rPr>
          <w:rFonts w:ascii="Calibri" w:hAnsi="Calibri" w:cs="Calibri"/>
          <w:sz w:val="24"/>
          <w:szCs w:val="24"/>
        </w:rPr>
        <w:t xml:space="preserve">. </w:t>
      </w:r>
      <w:r w:rsidRPr="005E5D22">
        <w:rPr>
          <w:rFonts w:ascii="Calibri" w:hAnsi="Calibri" w:cs="Calibri"/>
          <w:sz w:val="24"/>
          <w:szCs w:val="24"/>
        </w:rPr>
        <w:t xml:space="preserve">This demonstration can be achieved by: </w:t>
      </w:r>
    </w:p>
    <w:p w14:paraId="2895838C" w14:textId="77777777" w:rsidR="008827B2" w:rsidRPr="005E5D22" w:rsidRDefault="008827B2" w:rsidP="00BA28D1">
      <w:pPr>
        <w:pStyle w:val="AltBody2"/>
        <w:spacing w:after="0" w:line="240" w:lineRule="auto"/>
        <w:rPr>
          <w:rFonts w:ascii="Calibri" w:hAnsi="Calibri" w:cs="Calibri"/>
          <w:sz w:val="24"/>
          <w:szCs w:val="24"/>
        </w:rPr>
      </w:pPr>
      <w:r w:rsidRPr="005E5D22">
        <w:rPr>
          <w:rFonts w:ascii="Calibri" w:hAnsi="Calibri" w:cs="Calibri"/>
          <w:sz w:val="24"/>
          <w:szCs w:val="24"/>
        </w:rPr>
        <w:t xml:space="preserve">1. Completing courses through </w:t>
      </w:r>
      <w:r w:rsidR="004C79E6" w:rsidRPr="00026D8D">
        <w:rPr>
          <w:rFonts w:ascii="Calibri" w:hAnsi="Calibri" w:cs="Calibri"/>
          <w:bCs/>
          <w:sz w:val="24"/>
          <w:szCs w:val="24"/>
          <w:u w:val="single"/>
          <w:lang w:val="en"/>
        </w:rPr>
        <w:t>College of Professional and Continuing Education (CPaCE)</w:t>
      </w:r>
      <w:r w:rsidRPr="005E5D22">
        <w:rPr>
          <w:rFonts w:ascii="Calibri" w:hAnsi="Calibri" w:cs="Calibri"/>
          <w:sz w:val="24"/>
          <w:szCs w:val="24"/>
        </w:rPr>
        <w:t xml:space="preserve"> at CSULB; or </w:t>
      </w:r>
    </w:p>
    <w:p w14:paraId="2BF8AC9D" w14:textId="77777777" w:rsidR="008827B2" w:rsidRPr="005E5D22" w:rsidRDefault="008827B2" w:rsidP="00BA28D1">
      <w:pPr>
        <w:pStyle w:val="AltBody2"/>
        <w:spacing w:after="0" w:line="240" w:lineRule="auto"/>
        <w:rPr>
          <w:rFonts w:ascii="Calibri" w:hAnsi="Calibri" w:cs="Calibri"/>
          <w:sz w:val="24"/>
          <w:szCs w:val="24"/>
        </w:rPr>
      </w:pPr>
      <w:r w:rsidRPr="00565AB1">
        <w:rPr>
          <w:rFonts w:ascii="Calibri" w:hAnsi="Calibri" w:cs="Calibri"/>
          <w:sz w:val="24"/>
          <w:szCs w:val="24"/>
        </w:rPr>
        <w:t>2. Completing classes at other accredited academic institutions.</w:t>
      </w:r>
      <w:r w:rsidRPr="005E5D22">
        <w:rPr>
          <w:rFonts w:ascii="Calibri" w:hAnsi="Calibri" w:cs="Calibri"/>
          <w:sz w:val="24"/>
          <w:szCs w:val="24"/>
        </w:rPr>
        <w:t xml:space="preserve"> </w:t>
      </w:r>
    </w:p>
    <w:p w14:paraId="23B3F411" w14:textId="77777777" w:rsidR="008827B2" w:rsidRPr="005E5D22" w:rsidRDefault="008827B2" w:rsidP="006C4D07">
      <w:pPr>
        <w:pStyle w:val="BodyText1"/>
        <w:spacing w:line="240" w:lineRule="auto"/>
        <w:ind w:firstLine="0"/>
        <w:rPr>
          <w:rFonts w:ascii="Calibri" w:hAnsi="Calibri" w:cs="Calibri"/>
          <w:sz w:val="24"/>
          <w:szCs w:val="24"/>
        </w:rPr>
      </w:pPr>
      <w:r w:rsidRPr="005E5D22">
        <w:rPr>
          <w:rFonts w:ascii="Calibri" w:hAnsi="Calibri" w:cs="Calibri"/>
          <w:sz w:val="24"/>
          <w:szCs w:val="24"/>
        </w:rPr>
        <w:t xml:space="preserve">All classes considered for reinstatement in the student's petition must be applicable for degree credit and toward the student's General Education or major requirements. </w:t>
      </w:r>
    </w:p>
    <w:p w14:paraId="4A81E638" w14:textId="77777777" w:rsidR="006C4D07" w:rsidRDefault="006C4D07" w:rsidP="006C4D07">
      <w:pPr>
        <w:pStyle w:val="BodyText1"/>
        <w:spacing w:line="240" w:lineRule="auto"/>
        <w:ind w:firstLine="0"/>
        <w:rPr>
          <w:rFonts w:ascii="Calibri" w:hAnsi="Calibri" w:cs="Calibri"/>
          <w:sz w:val="24"/>
          <w:szCs w:val="24"/>
        </w:rPr>
      </w:pPr>
    </w:p>
    <w:p w14:paraId="3F6150FE" w14:textId="3FA8D1B5" w:rsidR="008827B2" w:rsidRPr="005E5D22" w:rsidRDefault="008827B2" w:rsidP="006C4D07">
      <w:pPr>
        <w:pStyle w:val="BodyText1"/>
        <w:spacing w:line="240" w:lineRule="auto"/>
        <w:ind w:firstLine="0"/>
        <w:rPr>
          <w:rFonts w:ascii="Calibri" w:hAnsi="Calibri" w:cs="Calibri"/>
          <w:sz w:val="24"/>
          <w:szCs w:val="24"/>
        </w:rPr>
      </w:pPr>
      <w:r w:rsidRPr="005E5D22">
        <w:rPr>
          <w:rFonts w:ascii="Calibri" w:hAnsi="Calibri" w:cs="Calibri"/>
          <w:sz w:val="24"/>
          <w:szCs w:val="24"/>
        </w:rPr>
        <w:t>Progress toward meeting the GPA requirement can be demonstrated by reducing the deficiency in grade-point average by one-half at CSULB or by making equivalent grades in courses taken at other accredited academic institutions</w:t>
      </w:r>
      <w:r w:rsidR="005E5D22">
        <w:rPr>
          <w:rFonts w:ascii="Calibri" w:hAnsi="Calibri" w:cs="Calibri"/>
          <w:sz w:val="24"/>
          <w:szCs w:val="24"/>
        </w:rPr>
        <w:t xml:space="preserve">. </w:t>
      </w:r>
      <w:r w:rsidRPr="005E5D22">
        <w:rPr>
          <w:rFonts w:ascii="Calibri" w:hAnsi="Calibri" w:cs="Calibri"/>
          <w:sz w:val="24"/>
          <w:szCs w:val="24"/>
        </w:rPr>
        <w:t>Grades earned at other accredited academic institutions will not reduce the deficiency in the CSULB grade-point deficiency</w:t>
      </w:r>
      <w:r w:rsidR="005E5D22">
        <w:rPr>
          <w:rFonts w:ascii="Calibri" w:hAnsi="Calibri" w:cs="Calibri"/>
          <w:sz w:val="24"/>
          <w:szCs w:val="24"/>
        </w:rPr>
        <w:t xml:space="preserve">. </w:t>
      </w:r>
      <w:r w:rsidRPr="005E5D22">
        <w:rPr>
          <w:rFonts w:ascii="Calibri" w:hAnsi="Calibri" w:cs="Calibri"/>
          <w:sz w:val="24"/>
          <w:szCs w:val="24"/>
        </w:rPr>
        <w:t xml:space="preserve">Grades earned elsewhere are only indicators of academic ability. </w:t>
      </w:r>
    </w:p>
    <w:p w14:paraId="32C6FE99" w14:textId="77777777" w:rsidR="006C4D07" w:rsidRDefault="006C4D07" w:rsidP="006C4D07">
      <w:pPr>
        <w:pStyle w:val="BodyText1"/>
        <w:spacing w:line="240" w:lineRule="auto"/>
        <w:ind w:firstLine="0"/>
        <w:rPr>
          <w:rFonts w:ascii="Calibri" w:hAnsi="Calibri" w:cs="Calibri"/>
          <w:sz w:val="24"/>
          <w:szCs w:val="24"/>
        </w:rPr>
      </w:pPr>
    </w:p>
    <w:p w14:paraId="49295482" w14:textId="73CA4BB3" w:rsidR="008827B2" w:rsidRPr="005E5D22" w:rsidRDefault="00585F54" w:rsidP="006C4D07">
      <w:pPr>
        <w:pStyle w:val="BodyText1"/>
        <w:spacing w:line="240" w:lineRule="auto"/>
        <w:ind w:firstLine="0"/>
        <w:rPr>
          <w:rFonts w:ascii="Calibri" w:hAnsi="Calibri" w:cs="Calibri"/>
          <w:sz w:val="24"/>
          <w:szCs w:val="24"/>
        </w:rPr>
      </w:pPr>
      <w:r w:rsidRPr="00CC3E0B">
        <w:rPr>
          <w:rFonts w:ascii="Calibri" w:hAnsi="Calibri" w:cs="Calibri"/>
          <w:sz w:val="24"/>
          <w:szCs w:val="24"/>
        </w:rPr>
        <w:t>A</w:t>
      </w:r>
      <w:r w:rsidR="00F26163" w:rsidRPr="00CC3E0B">
        <w:rPr>
          <w:rFonts w:ascii="Calibri" w:hAnsi="Calibri" w:cs="Calibri"/>
          <w:sz w:val="24"/>
          <w:szCs w:val="24"/>
        </w:rPr>
        <w:t xml:space="preserve">fter </w:t>
      </w:r>
      <w:r w:rsidR="008827B2" w:rsidRPr="00CC3E0B">
        <w:rPr>
          <w:rFonts w:ascii="Calibri" w:hAnsi="Calibri" w:cs="Calibri"/>
          <w:sz w:val="24"/>
          <w:szCs w:val="24"/>
        </w:rPr>
        <w:t>reducing the deficiency in the CSULB grade-point average and/or demonstrating academic ability at other accredited academic institutions, the student may petition for reinstatement</w:t>
      </w:r>
      <w:r w:rsidR="005E5D22" w:rsidRPr="00CC3E0B">
        <w:rPr>
          <w:rFonts w:ascii="Calibri" w:hAnsi="Calibri" w:cs="Calibri"/>
          <w:sz w:val="24"/>
          <w:szCs w:val="24"/>
        </w:rPr>
        <w:t xml:space="preserve">. </w:t>
      </w:r>
      <w:r w:rsidR="008827B2" w:rsidRPr="00CC3E0B">
        <w:rPr>
          <w:rFonts w:ascii="Calibri" w:hAnsi="Calibri" w:cs="Calibri"/>
          <w:sz w:val="24"/>
          <w:szCs w:val="24"/>
        </w:rPr>
        <w:t xml:space="preserve">The petition must present evidence that the student </w:t>
      </w:r>
      <w:r w:rsidR="00E7752B" w:rsidRPr="00CC3E0B">
        <w:rPr>
          <w:rFonts w:ascii="Calibri" w:hAnsi="Calibri" w:cs="Calibri"/>
          <w:sz w:val="24"/>
          <w:szCs w:val="24"/>
        </w:rPr>
        <w:t>has</w:t>
      </w:r>
      <w:r w:rsidR="008827B2" w:rsidRPr="00CC3E0B">
        <w:rPr>
          <w:rFonts w:ascii="Calibri" w:hAnsi="Calibri" w:cs="Calibri"/>
          <w:sz w:val="24"/>
          <w:szCs w:val="24"/>
        </w:rPr>
        <w:t xml:space="preserve"> achieve</w:t>
      </w:r>
      <w:r w:rsidR="00E7752B" w:rsidRPr="00CC3E0B">
        <w:rPr>
          <w:rFonts w:ascii="Calibri" w:hAnsi="Calibri" w:cs="Calibri"/>
          <w:sz w:val="24"/>
          <w:szCs w:val="24"/>
        </w:rPr>
        <w:t>d</w:t>
      </w:r>
      <w:r w:rsidR="008827B2" w:rsidRPr="00CC3E0B">
        <w:rPr>
          <w:rFonts w:ascii="Calibri" w:hAnsi="Calibri" w:cs="Calibri"/>
          <w:sz w:val="24"/>
          <w:szCs w:val="24"/>
        </w:rPr>
        <w:t xml:space="preserve"> a satisfactory grade-point average and </w:t>
      </w:r>
      <w:r w:rsidR="00FF548E" w:rsidRPr="00CC3E0B">
        <w:rPr>
          <w:rFonts w:ascii="Calibri" w:hAnsi="Calibri" w:cs="Calibri"/>
          <w:sz w:val="24"/>
          <w:szCs w:val="24"/>
        </w:rPr>
        <w:t>has made progress towards</w:t>
      </w:r>
      <w:r w:rsidR="008827B2" w:rsidRPr="00CC3E0B">
        <w:rPr>
          <w:rFonts w:ascii="Calibri" w:hAnsi="Calibri" w:cs="Calibri"/>
          <w:sz w:val="24"/>
          <w:szCs w:val="24"/>
        </w:rPr>
        <w:t xml:space="preserve"> requirements for the degree</w:t>
      </w:r>
      <w:r w:rsidR="005E5D22" w:rsidRPr="00CC3E0B">
        <w:rPr>
          <w:rFonts w:ascii="Calibri" w:hAnsi="Calibri" w:cs="Calibri"/>
          <w:sz w:val="24"/>
          <w:szCs w:val="24"/>
        </w:rPr>
        <w:t xml:space="preserve">. </w:t>
      </w:r>
      <w:r w:rsidR="008827B2" w:rsidRPr="00CC3E0B">
        <w:rPr>
          <w:rFonts w:ascii="Calibri" w:hAnsi="Calibri" w:cs="Calibri"/>
          <w:sz w:val="24"/>
          <w:szCs w:val="24"/>
        </w:rPr>
        <w:t xml:space="preserve">The </w:t>
      </w:r>
      <w:r w:rsidR="00CA797E" w:rsidRPr="00CC3E0B">
        <w:rPr>
          <w:rFonts w:ascii="Calibri" w:hAnsi="Calibri" w:cs="Calibri"/>
          <w:sz w:val="24"/>
          <w:szCs w:val="24"/>
        </w:rPr>
        <w:t>University</w:t>
      </w:r>
      <w:r w:rsidR="008827B2" w:rsidRPr="00CC3E0B">
        <w:rPr>
          <w:rFonts w:ascii="Calibri" w:hAnsi="Calibri" w:cs="Calibri"/>
          <w:sz w:val="24"/>
          <w:szCs w:val="24"/>
        </w:rPr>
        <w:t xml:space="preserve"> will only consider the petition for reinstatement of students who have remained outside of the university for at least one regular (fall or spring) semester after their dismissal.</w:t>
      </w:r>
      <w:r w:rsidR="008827B2" w:rsidRPr="005E5D22">
        <w:rPr>
          <w:rFonts w:ascii="Calibri" w:hAnsi="Calibri" w:cs="Calibri"/>
          <w:sz w:val="24"/>
          <w:szCs w:val="24"/>
        </w:rPr>
        <w:t xml:space="preserve"> </w:t>
      </w:r>
    </w:p>
    <w:p w14:paraId="2C6303D5" w14:textId="77777777" w:rsidR="006C4D07" w:rsidRDefault="006C4D07" w:rsidP="006C4D07">
      <w:pPr>
        <w:pStyle w:val="BodyText1"/>
        <w:spacing w:line="240" w:lineRule="auto"/>
        <w:ind w:firstLine="0"/>
        <w:rPr>
          <w:rFonts w:ascii="Calibri" w:hAnsi="Calibri" w:cs="Calibri"/>
          <w:sz w:val="24"/>
          <w:szCs w:val="24"/>
        </w:rPr>
      </w:pPr>
    </w:p>
    <w:p w14:paraId="46158E46" w14:textId="525F483C" w:rsidR="008827B2" w:rsidRPr="005E5D22" w:rsidRDefault="008827B2" w:rsidP="006C4D07">
      <w:pPr>
        <w:pStyle w:val="BodyText1"/>
        <w:spacing w:line="240" w:lineRule="auto"/>
        <w:ind w:firstLine="0"/>
        <w:rPr>
          <w:rFonts w:ascii="Calibri" w:hAnsi="Calibri" w:cs="Calibri"/>
          <w:sz w:val="24"/>
          <w:szCs w:val="24"/>
        </w:rPr>
      </w:pPr>
      <w:r w:rsidRPr="00C574F4">
        <w:rPr>
          <w:rFonts w:ascii="Calibri" w:hAnsi="Calibri" w:cs="Calibri"/>
          <w:sz w:val="24"/>
          <w:szCs w:val="24"/>
        </w:rPr>
        <w:t xml:space="preserve">Petition forms </w:t>
      </w:r>
      <w:r w:rsidR="00655C6F" w:rsidRPr="00C574F4">
        <w:rPr>
          <w:rFonts w:ascii="Calibri" w:hAnsi="Calibri" w:cs="Calibri"/>
          <w:sz w:val="24"/>
          <w:szCs w:val="24"/>
        </w:rPr>
        <w:t xml:space="preserve">for undergraduate students </w:t>
      </w:r>
      <w:r w:rsidRPr="00C574F4">
        <w:rPr>
          <w:rFonts w:ascii="Calibri" w:hAnsi="Calibri" w:cs="Calibri"/>
          <w:sz w:val="24"/>
          <w:szCs w:val="24"/>
        </w:rPr>
        <w:t xml:space="preserve">are available through Enrollment Services and must be filed by </w:t>
      </w:r>
      <w:r w:rsidR="000D3633" w:rsidRPr="00C574F4">
        <w:rPr>
          <w:rFonts w:ascii="Calibri" w:hAnsi="Calibri" w:cs="Calibri"/>
          <w:sz w:val="24"/>
          <w:szCs w:val="24"/>
        </w:rPr>
        <w:t xml:space="preserve">established deadlines </w:t>
      </w:r>
      <w:r w:rsidRPr="00C574F4">
        <w:rPr>
          <w:rFonts w:ascii="Calibri" w:hAnsi="Calibri" w:cs="Calibri"/>
          <w:sz w:val="24"/>
          <w:szCs w:val="24"/>
        </w:rPr>
        <w:t xml:space="preserve">for the spring </w:t>
      </w:r>
      <w:r w:rsidR="000D3633" w:rsidRPr="00C574F4">
        <w:rPr>
          <w:rFonts w:ascii="Calibri" w:hAnsi="Calibri" w:cs="Calibri"/>
          <w:sz w:val="24"/>
          <w:szCs w:val="24"/>
        </w:rPr>
        <w:t xml:space="preserve">and fall </w:t>
      </w:r>
      <w:r w:rsidRPr="00C574F4">
        <w:rPr>
          <w:rFonts w:ascii="Calibri" w:hAnsi="Calibri" w:cs="Calibri"/>
          <w:sz w:val="24"/>
          <w:szCs w:val="24"/>
        </w:rPr>
        <w:t>semester</w:t>
      </w:r>
      <w:r w:rsidR="000D3633" w:rsidRPr="00C574F4">
        <w:rPr>
          <w:rFonts w:ascii="Calibri" w:hAnsi="Calibri" w:cs="Calibri"/>
          <w:sz w:val="24"/>
          <w:szCs w:val="24"/>
        </w:rPr>
        <w:t>s</w:t>
      </w:r>
      <w:r w:rsidR="005E5D22" w:rsidRPr="00C574F4">
        <w:rPr>
          <w:rFonts w:ascii="Calibri" w:hAnsi="Calibri" w:cs="Calibri"/>
          <w:sz w:val="24"/>
          <w:szCs w:val="24"/>
        </w:rPr>
        <w:t xml:space="preserve">. </w:t>
      </w:r>
      <w:r w:rsidR="000D6AAF" w:rsidRPr="00C574F4">
        <w:rPr>
          <w:rFonts w:ascii="Calibri" w:hAnsi="Calibri" w:cs="Calibri"/>
          <w:sz w:val="24"/>
          <w:szCs w:val="24"/>
        </w:rPr>
        <w:t>Graduate students should contact their department for readmission.</w:t>
      </w:r>
    </w:p>
    <w:p w14:paraId="3DEEC669" w14:textId="35F902F6" w:rsidR="00CD1000" w:rsidRPr="00026D8D" w:rsidRDefault="008827B2" w:rsidP="00BA28D1">
      <w:pPr>
        <w:pStyle w:val="NoParagraphStyle"/>
        <w:spacing w:line="240" w:lineRule="auto"/>
        <w:rPr>
          <w:rFonts w:ascii="Calibri" w:hAnsi="Calibri" w:cs="Calibri"/>
        </w:rPr>
      </w:pPr>
      <w:r w:rsidRPr="005E5D22">
        <w:rPr>
          <w:rFonts w:ascii="Calibri" w:hAnsi="Calibri" w:cs="Calibri"/>
        </w:rPr>
        <w:t xml:space="preserve"> </w:t>
      </w:r>
    </w:p>
    <w:p w14:paraId="0E36AE8E" w14:textId="22FF64EB" w:rsidR="008827B2" w:rsidRPr="00F61D0C" w:rsidRDefault="008827B2" w:rsidP="00BA28D1">
      <w:pPr>
        <w:pStyle w:val="NoParagraphStyle"/>
        <w:spacing w:line="240" w:lineRule="auto"/>
        <w:rPr>
          <w:rFonts w:ascii="Calibri" w:hAnsi="Calibri" w:cs="Calibri"/>
          <w:b/>
          <w:bCs/>
        </w:rPr>
      </w:pPr>
      <w:r w:rsidRPr="00F61D0C">
        <w:rPr>
          <w:rFonts w:ascii="Calibri" w:hAnsi="Calibri" w:cs="Calibri"/>
          <w:b/>
          <w:bCs/>
        </w:rPr>
        <w:t xml:space="preserve">EFFECTIVE: </w:t>
      </w:r>
      <w:r w:rsidR="00652C8C" w:rsidRPr="00F61D0C">
        <w:rPr>
          <w:rFonts w:ascii="Calibri" w:hAnsi="Calibri" w:cs="Calibri"/>
          <w:b/>
          <w:bCs/>
        </w:rPr>
        <w:t>Immediately</w:t>
      </w:r>
    </w:p>
    <w:sectPr w:rsidR="008827B2" w:rsidRPr="00F61D0C" w:rsidSect="00DC2BA8">
      <w:footerReference w:type="default" r:id="rId11"/>
      <w:pgSz w:w="12240" w:h="15840"/>
      <w:pgMar w:top="1080" w:right="1440" w:bottom="108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08BDD" w14:textId="77777777" w:rsidR="003376DA" w:rsidRDefault="003376DA" w:rsidP="000B6A98">
      <w:pPr>
        <w:spacing w:after="0" w:line="240" w:lineRule="auto"/>
      </w:pPr>
      <w:r>
        <w:separator/>
      </w:r>
    </w:p>
  </w:endnote>
  <w:endnote w:type="continuationSeparator" w:id="0">
    <w:p w14:paraId="682CE4B6" w14:textId="77777777" w:rsidR="003376DA" w:rsidRDefault="003376DA" w:rsidP="000B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w:charset w:val="00"/>
    <w:family w:val="auto"/>
    <w:pitch w:val="variable"/>
    <w:sig w:usb0="E00002FF" w:usb1="5000205A" w:usb2="00000000" w:usb3="00000000" w:csb0="0000019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NewRomanPS-BoldMT">
    <w:charset w:val="00"/>
    <w:family w:val="roman"/>
    <w:pitch w:val="variable"/>
    <w:sig w:usb0="E0002AEF" w:usb1="C0007841" w:usb2="00000009" w:usb3="00000000" w:csb0="000001FF" w:csb1="00000000"/>
  </w:font>
  <w:font w:name="CB Helvetica Condensed Bold">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CBC8" w14:textId="77777777" w:rsidR="000B6A98" w:rsidRDefault="000B6A98">
    <w:pPr>
      <w:pStyle w:val="Footer"/>
      <w:jc w:val="center"/>
    </w:pPr>
    <w:r>
      <w:fldChar w:fldCharType="begin"/>
    </w:r>
    <w:r>
      <w:instrText xml:space="preserve"> PAGE   \* MERGEFORMAT </w:instrText>
    </w:r>
    <w:r>
      <w:fldChar w:fldCharType="separate"/>
    </w:r>
    <w:r>
      <w:rPr>
        <w:noProof/>
      </w:rPr>
      <w:t>2</w:t>
    </w:r>
    <w:r>
      <w:fldChar w:fldCharType="end"/>
    </w:r>
  </w:p>
  <w:p w14:paraId="049F31CB" w14:textId="77777777" w:rsidR="000B6A98" w:rsidRDefault="000B6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D12A6" w14:textId="77777777" w:rsidR="003376DA" w:rsidRDefault="003376DA" w:rsidP="000B6A98">
      <w:pPr>
        <w:spacing w:after="0" w:line="240" w:lineRule="auto"/>
      </w:pPr>
      <w:r>
        <w:separator/>
      </w:r>
    </w:p>
  </w:footnote>
  <w:footnote w:type="continuationSeparator" w:id="0">
    <w:p w14:paraId="3B205BD5" w14:textId="77777777" w:rsidR="003376DA" w:rsidRDefault="003376DA" w:rsidP="000B6A98">
      <w:pPr>
        <w:spacing w:after="0" w:line="240" w:lineRule="auto"/>
      </w:pPr>
      <w:r>
        <w:continuationSeparator/>
      </w:r>
    </w:p>
  </w:footnote>
  <w:footnote w:id="1">
    <w:p w14:paraId="4991FDE4" w14:textId="19CB92F3" w:rsidR="00CB6E5A" w:rsidRDefault="00CB6E5A" w:rsidP="006C4D07">
      <w:pPr>
        <w:pStyle w:val="FootnoteText"/>
        <w:spacing w:after="0" w:line="240" w:lineRule="auto"/>
      </w:pPr>
      <w:r>
        <w:rPr>
          <w:rStyle w:val="FootnoteReference"/>
        </w:rPr>
        <w:footnoteRef/>
      </w:r>
      <w:r>
        <w:t xml:space="preserve"> </w:t>
      </w:r>
      <w:r w:rsidRPr="00026D8D">
        <w:t>La Pietra, D. (2020). The CSUF Academic Probation Experience: Student Perception of Academic Probation. Unpublished.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F1EBA"/>
    <w:multiLevelType w:val="hybridMultilevel"/>
    <w:tmpl w:val="FB4E9BA6"/>
    <w:lvl w:ilvl="0" w:tplc="D834DB5E">
      <w:start w:val="1"/>
      <w:numFmt w:val="decimal"/>
      <w:lvlText w:val="%1)"/>
      <w:lvlJc w:val="left"/>
      <w:pPr>
        <w:tabs>
          <w:tab w:val="num" w:pos="720"/>
        </w:tabs>
        <w:ind w:left="720" w:hanging="360"/>
      </w:pPr>
    </w:lvl>
    <w:lvl w:ilvl="1" w:tplc="57E2E508" w:tentative="1">
      <w:start w:val="1"/>
      <w:numFmt w:val="decimal"/>
      <w:lvlText w:val="%2)"/>
      <w:lvlJc w:val="left"/>
      <w:pPr>
        <w:tabs>
          <w:tab w:val="num" w:pos="1440"/>
        </w:tabs>
        <w:ind w:left="1440" w:hanging="360"/>
      </w:pPr>
    </w:lvl>
    <w:lvl w:ilvl="2" w:tplc="EE4ED7DA" w:tentative="1">
      <w:start w:val="1"/>
      <w:numFmt w:val="decimal"/>
      <w:lvlText w:val="%3)"/>
      <w:lvlJc w:val="left"/>
      <w:pPr>
        <w:tabs>
          <w:tab w:val="num" w:pos="2160"/>
        </w:tabs>
        <w:ind w:left="2160" w:hanging="360"/>
      </w:pPr>
    </w:lvl>
    <w:lvl w:ilvl="3" w:tplc="46EAF91E" w:tentative="1">
      <w:start w:val="1"/>
      <w:numFmt w:val="decimal"/>
      <w:lvlText w:val="%4)"/>
      <w:lvlJc w:val="left"/>
      <w:pPr>
        <w:tabs>
          <w:tab w:val="num" w:pos="2880"/>
        </w:tabs>
        <w:ind w:left="2880" w:hanging="360"/>
      </w:pPr>
    </w:lvl>
    <w:lvl w:ilvl="4" w:tplc="7E88CA98" w:tentative="1">
      <w:start w:val="1"/>
      <w:numFmt w:val="decimal"/>
      <w:lvlText w:val="%5)"/>
      <w:lvlJc w:val="left"/>
      <w:pPr>
        <w:tabs>
          <w:tab w:val="num" w:pos="3600"/>
        </w:tabs>
        <w:ind w:left="3600" w:hanging="360"/>
      </w:pPr>
    </w:lvl>
    <w:lvl w:ilvl="5" w:tplc="AD32C9BE" w:tentative="1">
      <w:start w:val="1"/>
      <w:numFmt w:val="decimal"/>
      <w:lvlText w:val="%6)"/>
      <w:lvlJc w:val="left"/>
      <w:pPr>
        <w:tabs>
          <w:tab w:val="num" w:pos="4320"/>
        </w:tabs>
        <w:ind w:left="4320" w:hanging="360"/>
      </w:pPr>
    </w:lvl>
    <w:lvl w:ilvl="6" w:tplc="0CD0DF42" w:tentative="1">
      <w:start w:val="1"/>
      <w:numFmt w:val="decimal"/>
      <w:lvlText w:val="%7)"/>
      <w:lvlJc w:val="left"/>
      <w:pPr>
        <w:tabs>
          <w:tab w:val="num" w:pos="5040"/>
        </w:tabs>
        <w:ind w:left="5040" w:hanging="360"/>
      </w:pPr>
    </w:lvl>
    <w:lvl w:ilvl="7" w:tplc="A20AF6AC" w:tentative="1">
      <w:start w:val="1"/>
      <w:numFmt w:val="decimal"/>
      <w:lvlText w:val="%8)"/>
      <w:lvlJc w:val="left"/>
      <w:pPr>
        <w:tabs>
          <w:tab w:val="num" w:pos="5760"/>
        </w:tabs>
        <w:ind w:left="5760" w:hanging="360"/>
      </w:pPr>
    </w:lvl>
    <w:lvl w:ilvl="8" w:tplc="DDA6A84C"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52"/>
    <w:rsid w:val="00014DC0"/>
    <w:rsid w:val="000222F9"/>
    <w:rsid w:val="00026D8D"/>
    <w:rsid w:val="000304A7"/>
    <w:rsid w:val="00034B5A"/>
    <w:rsid w:val="00044D39"/>
    <w:rsid w:val="000600C5"/>
    <w:rsid w:val="00065AE0"/>
    <w:rsid w:val="000800F0"/>
    <w:rsid w:val="000A0CB5"/>
    <w:rsid w:val="000A762D"/>
    <w:rsid w:val="000B0E02"/>
    <w:rsid w:val="000B6A98"/>
    <w:rsid w:val="000B73ED"/>
    <w:rsid w:val="000C3A78"/>
    <w:rsid w:val="000D3633"/>
    <w:rsid w:val="000D4CA2"/>
    <w:rsid w:val="000D6AAF"/>
    <w:rsid w:val="000E3C82"/>
    <w:rsid w:val="000F4627"/>
    <w:rsid w:val="001041EB"/>
    <w:rsid w:val="0010459E"/>
    <w:rsid w:val="00107317"/>
    <w:rsid w:val="00131068"/>
    <w:rsid w:val="00134F16"/>
    <w:rsid w:val="00147520"/>
    <w:rsid w:val="00151867"/>
    <w:rsid w:val="001A5C0F"/>
    <w:rsid w:val="001B3576"/>
    <w:rsid w:val="001B65AF"/>
    <w:rsid w:val="001C34F5"/>
    <w:rsid w:val="001C7DAF"/>
    <w:rsid w:val="001D21B1"/>
    <w:rsid w:val="001D2970"/>
    <w:rsid w:val="001F3A4F"/>
    <w:rsid w:val="001F76B9"/>
    <w:rsid w:val="0022251A"/>
    <w:rsid w:val="00227AB2"/>
    <w:rsid w:val="00261294"/>
    <w:rsid w:val="00262B82"/>
    <w:rsid w:val="0026516A"/>
    <w:rsid w:val="002B7D93"/>
    <w:rsid w:val="002C0B25"/>
    <w:rsid w:val="002D1F76"/>
    <w:rsid w:val="002E7452"/>
    <w:rsid w:val="002F6C76"/>
    <w:rsid w:val="002F714E"/>
    <w:rsid w:val="0030217C"/>
    <w:rsid w:val="003200C2"/>
    <w:rsid w:val="00332071"/>
    <w:rsid w:val="003376DA"/>
    <w:rsid w:val="00343051"/>
    <w:rsid w:val="00397E2B"/>
    <w:rsid w:val="003A11F4"/>
    <w:rsid w:val="003B0A2B"/>
    <w:rsid w:val="003B1D9B"/>
    <w:rsid w:val="003B2561"/>
    <w:rsid w:val="003C220F"/>
    <w:rsid w:val="003F62F3"/>
    <w:rsid w:val="003F7A47"/>
    <w:rsid w:val="00415E24"/>
    <w:rsid w:val="00420B46"/>
    <w:rsid w:val="004351FD"/>
    <w:rsid w:val="004404CB"/>
    <w:rsid w:val="00443CFD"/>
    <w:rsid w:val="00447C92"/>
    <w:rsid w:val="00450D8C"/>
    <w:rsid w:val="00451905"/>
    <w:rsid w:val="00453845"/>
    <w:rsid w:val="00480FB7"/>
    <w:rsid w:val="004903EF"/>
    <w:rsid w:val="00491C1F"/>
    <w:rsid w:val="00497CA0"/>
    <w:rsid w:val="004A6105"/>
    <w:rsid w:val="004B74EE"/>
    <w:rsid w:val="004C79E6"/>
    <w:rsid w:val="004D36A8"/>
    <w:rsid w:val="004F5854"/>
    <w:rsid w:val="005100B9"/>
    <w:rsid w:val="00513787"/>
    <w:rsid w:val="00521DB7"/>
    <w:rsid w:val="00535DAC"/>
    <w:rsid w:val="00547EF6"/>
    <w:rsid w:val="00554CAF"/>
    <w:rsid w:val="00565AB1"/>
    <w:rsid w:val="0058447E"/>
    <w:rsid w:val="00585F54"/>
    <w:rsid w:val="00594FB6"/>
    <w:rsid w:val="005C3828"/>
    <w:rsid w:val="005D3E00"/>
    <w:rsid w:val="005D4769"/>
    <w:rsid w:val="005D4A9E"/>
    <w:rsid w:val="005D4EC8"/>
    <w:rsid w:val="005E2BA1"/>
    <w:rsid w:val="005E5D22"/>
    <w:rsid w:val="005F011B"/>
    <w:rsid w:val="005F563B"/>
    <w:rsid w:val="005F6343"/>
    <w:rsid w:val="0061748E"/>
    <w:rsid w:val="00625088"/>
    <w:rsid w:val="006321DE"/>
    <w:rsid w:val="006327AD"/>
    <w:rsid w:val="0065026E"/>
    <w:rsid w:val="00652C8C"/>
    <w:rsid w:val="00655C6F"/>
    <w:rsid w:val="00661DD7"/>
    <w:rsid w:val="0067522D"/>
    <w:rsid w:val="00676915"/>
    <w:rsid w:val="00690889"/>
    <w:rsid w:val="00690CC8"/>
    <w:rsid w:val="006B02A2"/>
    <w:rsid w:val="006B204F"/>
    <w:rsid w:val="006C4C74"/>
    <w:rsid w:val="006C4D07"/>
    <w:rsid w:val="006C7A9E"/>
    <w:rsid w:val="006F3589"/>
    <w:rsid w:val="006F65A1"/>
    <w:rsid w:val="00715929"/>
    <w:rsid w:val="0071777A"/>
    <w:rsid w:val="00740DDA"/>
    <w:rsid w:val="00756939"/>
    <w:rsid w:val="00762D14"/>
    <w:rsid w:val="00762E29"/>
    <w:rsid w:val="00774912"/>
    <w:rsid w:val="00783A59"/>
    <w:rsid w:val="00786E3E"/>
    <w:rsid w:val="007A4669"/>
    <w:rsid w:val="007A58F5"/>
    <w:rsid w:val="007C301A"/>
    <w:rsid w:val="007C5216"/>
    <w:rsid w:val="007C71E3"/>
    <w:rsid w:val="007D066E"/>
    <w:rsid w:val="007E1E45"/>
    <w:rsid w:val="007F3FDF"/>
    <w:rsid w:val="007F62AA"/>
    <w:rsid w:val="008003ED"/>
    <w:rsid w:val="0080605F"/>
    <w:rsid w:val="008072F9"/>
    <w:rsid w:val="008164D0"/>
    <w:rsid w:val="0082569E"/>
    <w:rsid w:val="00826A36"/>
    <w:rsid w:val="008472DC"/>
    <w:rsid w:val="00852498"/>
    <w:rsid w:val="00867A71"/>
    <w:rsid w:val="00876619"/>
    <w:rsid w:val="0088034A"/>
    <w:rsid w:val="008827B2"/>
    <w:rsid w:val="008853F7"/>
    <w:rsid w:val="00890092"/>
    <w:rsid w:val="008A1A98"/>
    <w:rsid w:val="008A2DD6"/>
    <w:rsid w:val="008B39AA"/>
    <w:rsid w:val="008B56B9"/>
    <w:rsid w:val="008B664A"/>
    <w:rsid w:val="008C7DCE"/>
    <w:rsid w:val="008E5690"/>
    <w:rsid w:val="00907699"/>
    <w:rsid w:val="009330DC"/>
    <w:rsid w:val="00950659"/>
    <w:rsid w:val="00966639"/>
    <w:rsid w:val="0098675E"/>
    <w:rsid w:val="00991699"/>
    <w:rsid w:val="009A32DE"/>
    <w:rsid w:val="009B13E0"/>
    <w:rsid w:val="009B1B61"/>
    <w:rsid w:val="00A23EB5"/>
    <w:rsid w:val="00A31334"/>
    <w:rsid w:val="00A475C3"/>
    <w:rsid w:val="00A5694C"/>
    <w:rsid w:val="00A6201D"/>
    <w:rsid w:val="00A63C0D"/>
    <w:rsid w:val="00A8027A"/>
    <w:rsid w:val="00A87A51"/>
    <w:rsid w:val="00AB1192"/>
    <w:rsid w:val="00AF7C03"/>
    <w:rsid w:val="00B10006"/>
    <w:rsid w:val="00B10D04"/>
    <w:rsid w:val="00B21372"/>
    <w:rsid w:val="00B37322"/>
    <w:rsid w:val="00B40948"/>
    <w:rsid w:val="00B455DF"/>
    <w:rsid w:val="00B51483"/>
    <w:rsid w:val="00B66AC2"/>
    <w:rsid w:val="00B70EE1"/>
    <w:rsid w:val="00B816D4"/>
    <w:rsid w:val="00B821F1"/>
    <w:rsid w:val="00BA28D1"/>
    <w:rsid w:val="00BA37A9"/>
    <w:rsid w:val="00BA495F"/>
    <w:rsid w:val="00BB0AEF"/>
    <w:rsid w:val="00BB3D49"/>
    <w:rsid w:val="00BB6C6E"/>
    <w:rsid w:val="00BD5005"/>
    <w:rsid w:val="00C0156B"/>
    <w:rsid w:val="00C13BAA"/>
    <w:rsid w:val="00C172B2"/>
    <w:rsid w:val="00C41B8F"/>
    <w:rsid w:val="00C526CD"/>
    <w:rsid w:val="00C574F4"/>
    <w:rsid w:val="00C6266D"/>
    <w:rsid w:val="00C62E31"/>
    <w:rsid w:val="00C65B2B"/>
    <w:rsid w:val="00C71FD9"/>
    <w:rsid w:val="00C84FF8"/>
    <w:rsid w:val="00C93887"/>
    <w:rsid w:val="00CA797E"/>
    <w:rsid w:val="00CB6E5A"/>
    <w:rsid w:val="00CC3E0B"/>
    <w:rsid w:val="00CC3FBB"/>
    <w:rsid w:val="00CD1000"/>
    <w:rsid w:val="00CE68D3"/>
    <w:rsid w:val="00CF2EB3"/>
    <w:rsid w:val="00D036B5"/>
    <w:rsid w:val="00D04BE3"/>
    <w:rsid w:val="00D0502D"/>
    <w:rsid w:val="00D0768D"/>
    <w:rsid w:val="00D155F3"/>
    <w:rsid w:val="00D30A1D"/>
    <w:rsid w:val="00D730FB"/>
    <w:rsid w:val="00D81958"/>
    <w:rsid w:val="00D92BB0"/>
    <w:rsid w:val="00DA2C97"/>
    <w:rsid w:val="00DB0408"/>
    <w:rsid w:val="00DB111D"/>
    <w:rsid w:val="00DC2BA8"/>
    <w:rsid w:val="00DE0B27"/>
    <w:rsid w:val="00DE4006"/>
    <w:rsid w:val="00E0230B"/>
    <w:rsid w:val="00E04C0F"/>
    <w:rsid w:val="00E06B9B"/>
    <w:rsid w:val="00E544C2"/>
    <w:rsid w:val="00E55304"/>
    <w:rsid w:val="00E7752B"/>
    <w:rsid w:val="00E81287"/>
    <w:rsid w:val="00E874BA"/>
    <w:rsid w:val="00E87E5A"/>
    <w:rsid w:val="00E910DB"/>
    <w:rsid w:val="00E97522"/>
    <w:rsid w:val="00EA3939"/>
    <w:rsid w:val="00EC3CC9"/>
    <w:rsid w:val="00ED7841"/>
    <w:rsid w:val="00EF249A"/>
    <w:rsid w:val="00EF2E66"/>
    <w:rsid w:val="00F0005C"/>
    <w:rsid w:val="00F26163"/>
    <w:rsid w:val="00F27AA9"/>
    <w:rsid w:val="00F35465"/>
    <w:rsid w:val="00F61D0C"/>
    <w:rsid w:val="00F94E8C"/>
    <w:rsid w:val="00FA17A3"/>
    <w:rsid w:val="00FB07DD"/>
    <w:rsid w:val="00FB70F0"/>
    <w:rsid w:val="00FD0BFB"/>
    <w:rsid w:val="00FF548E"/>
    <w:rsid w:val="00FF794D"/>
    <w:rsid w:val="0C1106B5"/>
    <w:rsid w:val="1DD5A115"/>
    <w:rsid w:val="2E9A90E3"/>
    <w:rsid w:val="389C9D1D"/>
    <w:rsid w:val="4F29E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0E794"/>
  <w15:chartTrackingRefBased/>
  <w15:docId w15:val="{4A69D74F-E37D-404D-966B-74D38D07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customStyle="1" w:styleId="PSHeadline">
    <w:name w:val="PS Headline"/>
    <w:basedOn w:val="NoParagraphStyle"/>
    <w:uiPriority w:val="99"/>
    <w:pPr>
      <w:pBdr>
        <w:bottom w:val="single" w:sz="8" w:space="0" w:color="000000"/>
      </w:pBdr>
      <w:tabs>
        <w:tab w:val="right" w:pos="9720"/>
      </w:tabs>
      <w:suppressAutoHyphens/>
      <w:spacing w:line="240" w:lineRule="atLeast"/>
    </w:pPr>
    <w:rPr>
      <w:rFonts w:ascii="Helvetica-Bold" w:hAnsi="Helvetica-Bold" w:cs="Helvetica-Bold"/>
      <w:b/>
      <w:bCs/>
    </w:rPr>
  </w:style>
  <w:style w:type="paragraph" w:customStyle="1" w:styleId="BodyTextCenter">
    <w:name w:val="Body Text Center"/>
    <w:basedOn w:val="NoParagraphStyle"/>
    <w:uiPriority w:val="99"/>
    <w:pPr>
      <w:suppressAutoHyphens/>
      <w:jc w:val="center"/>
    </w:pPr>
    <w:rPr>
      <w:rFonts w:ascii="Helvetica" w:hAnsi="Helvetica" w:cs="Helvetica"/>
      <w:sz w:val="18"/>
      <w:szCs w:val="18"/>
    </w:rPr>
  </w:style>
  <w:style w:type="paragraph" w:customStyle="1" w:styleId="Faculty">
    <w:name w:val="Faculty"/>
    <w:basedOn w:val="BodyTextCenter"/>
    <w:next w:val="BodyTextCenter"/>
    <w:uiPriority w:val="99"/>
    <w:pPr>
      <w:spacing w:after="60"/>
      <w:jc w:val="left"/>
    </w:pPr>
    <w:rPr>
      <w:sz w:val="16"/>
      <w:szCs w:val="16"/>
    </w:rPr>
  </w:style>
  <w:style w:type="paragraph" w:customStyle="1" w:styleId="PSNumber">
    <w:name w:val="PS Number"/>
    <w:basedOn w:val="Faculty"/>
    <w:uiPriority w:val="99"/>
    <w:pPr>
      <w:spacing w:before="101"/>
      <w:jc w:val="right"/>
    </w:pPr>
    <w:rPr>
      <w:sz w:val="24"/>
      <w:szCs w:val="24"/>
    </w:rPr>
  </w:style>
  <w:style w:type="paragraph" w:customStyle="1" w:styleId="Departments">
    <w:name w:val="Departments"/>
    <w:basedOn w:val="NoParagraphStyle"/>
    <w:next w:val="NoParagraphStyle"/>
    <w:uiPriority w:val="99"/>
    <w:pPr>
      <w:suppressAutoHyphens/>
    </w:pPr>
    <w:rPr>
      <w:rFonts w:ascii="TimesNewRomanPS-BoldMT" w:hAnsi="TimesNewRomanPS-BoldMT" w:cs="TimesNewRomanPS-BoldMT"/>
      <w:b/>
      <w:bCs/>
      <w:sz w:val="48"/>
      <w:szCs w:val="48"/>
    </w:rPr>
  </w:style>
  <w:style w:type="paragraph" w:customStyle="1" w:styleId="PSDate">
    <w:name w:val="PS Date"/>
    <w:basedOn w:val="Departments"/>
    <w:uiPriority w:val="99"/>
    <w:pPr>
      <w:spacing w:line="200" w:lineRule="atLeast"/>
      <w:jc w:val="right"/>
    </w:pPr>
    <w:rPr>
      <w:rFonts w:ascii="Helvetica" w:hAnsi="Helvetica" w:cs="Helvetica"/>
      <w:sz w:val="18"/>
      <w:szCs w:val="18"/>
    </w:rPr>
  </w:style>
  <w:style w:type="paragraph" w:customStyle="1" w:styleId="BodyText1">
    <w:name w:val="Body Text1"/>
    <w:basedOn w:val="NoParagraphStyle"/>
    <w:uiPriority w:val="99"/>
    <w:pPr>
      <w:suppressAutoHyphens/>
      <w:spacing w:line="220" w:lineRule="atLeast"/>
      <w:ind w:firstLine="360"/>
    </w:pPr>
    <w:rPr>
      <w:rFonts w:ascii="Helvetica" w:hAnsi="Helvetica" w:cs="Helvetica"/>
      <w:sz w:val="18"/>
      <w:szCs w:val="18"/>
    </w:rPr>
  </w:style>
  <w:style w:type="paragraph" w:customStyle="1" w:styleId="Facultyheds">
    <w:name w:val="Faculty heds"/>
    <w:basedOn w:val="Faculty"/>
    <w:uiPriority w:val="99"/>
    <w:pPr>
      <w:spacing w:before="100"/>
    </w:pPr>
    <w:rPr>
      <w:rFonts w:ascii="CB Helvetica Condensed Bold" w:hAnsi="CB Helvetica Condensed Bold" w:cs="CB Helvetica Condensed Bold"/>
    </w:rPr>
  </w:style>
  <w:style w:type="paragraph" w:customStyle="1" w:styleId="PSTitle">
    <w:name w:val="PS Title"/>
    <w:basedOn w:val="Facultyheds"/>
    <w:uiPriority w:val="99"/>
    <w:pPr>
      <w:spacing w:line="240" w:lineRule="atLeast"/>
      <w:jc w:val="center"/>
    </w:pPr>
    <w:rPr>
      <w:rFonts w:ascii="Helvetica-Bold" w:hAnsi="Helvetica-Bold" w:cs="Helvetica-Bold"/>
      <w:b/>
      <w:bCs/>
      <w:sz w:val="24"/>
      <w:szCs w:val="24"/>
    </w:rPr>
  </w:style>
  <w:style w:type="paragraph" w:customStyle="1" w:styleId="Requirements">
    <w:name w:val="Requirements"/>
    <w:basedOn w:val="BodyTextCenter"/>
    <w:uiPriority w:val="99"/>
    <w:pPr>
      <w:spacing w:before="60" w:after="60"/>
      <w:jc w:val="left"/>
    </w:pPr>
    <w:rPr>
      <w:rFonts w:ascii="Helvetica-Bold" w:hAnsi="Helvetica-Bold" w:cs="Helvetica-Bold"/>
      <w:b/>
      <w:bCs/>
      <w:sz w:val="20"/>
      <w:szCs w:val="20"/>
    </w:rPr>
  </w:style>
  <w:style w:type="paragraph" w:customStyle="1" w:styleId="AltBody2">
    <w:name w:val="Alt Body 2"/>
    <w:basedOn w:val="BodyTextCenter"/>
    <w:next w:val="NoParagraphStyle"/>
    <w:uiPriority w:val="99"/>
    <w:pPr>
      <w:spacing w:after="20"/>
      <w:ind w:left="560" w:hanging="160"/>
      <w:jc w:val="left"/>
    </w:pPr>
  </w:style>
  <w:style w:type="paragraph" w:customStyle="1" w:styleId="Programs">
    <w:name w:val="Programs"/>
    <w:basedOn w:val="BodyTextCenter"/>
    <w:next w:val="NoParagraphStyle"/>
    <w:uiPriority w:val="99"/>
    <w:pPr>
      <w:spacing w:before="60" w:after="60"/>
      <w:jc w:val="left"/>
    </w:pPr>
    <w:rPr>
      <w:sz w:val="24"/>
      <w:szCs w:val="24"/>
    </w:rPr>
  </w:style>
  <w:style w:type="paragraph" w:customStyle="1" w:styleId="PSEffective">
    <w:name w:val="PS Effective"/>
    <w:basedOn w:val="Programs"/>
    <w:next w:val="Programs"/>
    <w:uiPriority w:val="99"/>
    <w:pPr>
      <w:pBdr>
        <w:top w:val="single" w:sz="8" w:space="11" w:color="auto"/>
      </w:pBdr>
      <w:spacing w:before="221"/>
    </w:pPr>
    <w:rPr>
      <w:sz w:val="20"/>
      <w:szCs w:val="20"/>
    </w:rPr>
  </w:style>
  <w:style w:type="paragraph" w:styleId="Header">
    <w:name w:val="header"/>
    <w:basedOn w:val="Normal"/>
    <w:link w:val="HeaderChar"/>
    <w:uiPriority w:val="99"/>
    <w:semiHidden/>
    <w:unhideWhenUsed/>
    <w:rsid w:val="000B6A98"/>
    <w:pPr>
      <w:tabs>
        <w:tab w:val="center" w:pos="4680"/>
        <w:tab w:val="right" w:pos="9360"/>
      </w:tabs>
    </w:pPr>
  </w:style>
  <w:style w:type="character" w:customStyle="1" w:styleId="HeaderChar">
    <w:name w:val="Header Char"/>
    <w:link w:val="Header"/>
    <w:uiPriority w:val="99"/>
    <w:semiHidden/>
    <w:rsid w:val="000B6A98"/>
    <w:rPr>
      <w:sz w:val="22"/>
      <w:szCs w:val="22"/>
    </w:rPr>
  </w:style>
  <w:style w:type="paragraph" w:styleId="Footer">
    <w:name w:val="footer"/>
    <w:basedOn w:val="Normal"/>
    <w:link w:val="FooterChar"/>
    <w:uiPriority w:val="99"/>
    <w:unhideWhenUsed/>
    <w:rsid w:val="000B6A98"/>
    <w:pPr>
      <w:tabs>
        <w:tab w:val="center" w:pos="4680"/>
        <w:tab w:val="right" w:pos="9360"/>
      </w:tabs>
    </w:pPr>
  </w:style>
  <w:style w:type="character" w:customStyle="1" w:styleId="FooterChar">
    <w:name w:val="Footer Char"/>
    <w:link w:val="Footer"/>
    <w:uiPriority w:val="99"/>
    <w:rsid w:val="000B6A98"/>
    <w:rPr>
      <w:sz w:val="22"/>
      <w:szCs w:val="22"/>
    </w:rPr>
  </w:style>
  <w:style w:type="character" w:styleId="LineNumber">
    <w:name w:val="line number"/>
    <w:basedOn w:val="DefaultParagraphFont"/>
    <w:uiPriority w:val="99"/>
    <w:semiHidden/>
    <w:unhideWhenUsed/>
    <w:rsid w:val="000B6A98"/>
  </w:style>
  <w:style w:type="character" w:styleId="CommentReference">
    <w:name w:val="annotation reference"/>
    <w:uiPriority w:val="99"/>
    <w:semiHidden/>
    <w:unhideWhenUsed/>
    <w:rsid w:val="004404CB"/>
    <w:rPr>
      <w:sz w:val="16"/>
      <w:szCs w:val="16"/>
    </w:rPr>
  </w:style>
  <w:style w:type="paragraph" w:styleId="CommentText">
    <w:name w:val="annotation text"/>
    <w:basedOn w:val="Normal"/>
    <w:link w:val="CommentTextChar"/>
    <w:uiPriority w:val="99"/>
    <w:semiHidden/>
    <w:unhideWhenUsed/>
    <w:rsid w:val="004404CB"/>
    <w:rPr>
      <w:sz w:val="20"/>
      <w:szCs w:val="20"/>
    </w:rPr>
  </w:style>
  <w:style w:type="character" w:customStyle="1" w:styleId="CommentTextChar">
    <w:name w:val="Comment Text Char"/>
    <w:basedOn w:val="DefaultParagraphFont"/>
    <w:link w:val="CommentText"/>
    <w:uiPriority w:val="99"/>
    <w:semiHidden/>
    <w:rsid w:val="004404CB"/>
  </w:style>
  <w:style w:type="paragraph" w:styleId="CommentSubject">
    <w:name w:val="annotation subject"/>
    <w:basedOn w:val="CommentText"/>
    <w:next w:val="CommentText"/>
    <w:link w:val="CommentSubjectChar"/>
    <w:uiPriority w:val="99"/>
    <w:semiHidden/>
    <w:unhideWhenUsed/>
    <w:rsid w:val="004404CB"/>
    <w:rPr>
      <w:b/>
      <w:bCs/>
    </w:rPr>
  </w:style>
  <w:style w:type="character" w:customStyle="1" w:styleId="CommentSubjectChar">
    <w:name w:val="Comment Subject Char"/>
    <w:link w:val="CommentSubject"/>
    <w:uiPriority w:val="99"/>
    <w:semiHidden/>
    <w:rsid w:val="004404CB"/>
    <w:rPr>
      <w:b/>
      <w:bCs/>
    </w:rPr>
  </w:style>
  <w:style w:type="paragraph" w:styleId="Revision">
    <w:name w:val="Revision"/>
    <w:hidden/>
    <w:uiPriority w:val="99"/>
    <w:semiHidden/>
    <w:rsid w:val="005D3E00"/>
    <w:rPr>
      <w:sz w:val="22"/>
      <w:szCs w:val="22"/>
      <w:lang w:eastAsia="en-US"/>
    </w:rPr>
  </w:style>
  <w:style w:type="paragraph" w:styleId="ListParagraph">
    <w:name w:val="List Paragraph"/>
    <w:basedOn w:val="Normal"/>
    <w:uiPriority w:val="34"/>
    <w:qFormat/>
    <w:rsid w:val="008A1A98"/>
    <w:pPr>
      <w:ind w:left="720"/>
    </w:pPr>
  </w:style>
  <w:style w:type="paragraph" w:styleId="FootnoteText">
    <w:name w:val="footnote text"/>
    <w:basedOn w:val="Normal"/>
    <w:link w:val="FootnoteTextChar"/>
    <w:uiPriority w:val="99"/>
    <w:semiHidden/>
    <w:unhideWhenUsed/>
    <w:rsid w:val="001C7DAF"/>
    <w:rPr>
      <w:sz w:val="20"/>
      <w:szCs w:val="20"/>
    </w:rPr>
  </w:style>
  <w:style w:type="character" w:customStyle="1" w:styleId="FootnoteTextChar">
    <w:name w:val="Footnote Text Char"/>
    <w:basedOn w:val="DefaultParagraphFont"/>
    <w:link w:val="FootnoteText"/>
    <w:uiPriority w:val="99"/>
    <w:semiHidden/>
    <w:rsid w:val="001C7DAF"/>
  </w:style>
  <w:style w:type="character" w:styleId="FootnoteReference">
    <w:name w:val="footnote reference"/>
    <w:uiPriority w:val="99"/>
    <w:semiHidden/>
    <w:unhideWhenUsed/>
    <w:rsid w:val="001C7DAF"/>
    <w:rPr>
      <w:vertAlign w:val="superscript"/>
    </w:rPr>
  </w:style>
  <w:style w:type="paragraph" w:styleId="BalloonText">
    <w:name w:val="Balloon Text"/>
    <w:basedOn w:val="Normal"/>
    <w:link w:val="BalloonTextChar"/>
    <w:uiPriority w:val="99"/>
    <w:semiHidden/>
    <w:unhideWhenUsed/>
    <w:rsid w:val="00026D8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026D8D"/>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80452">
      <w:bodyDiv w:val="1"/>
      <w:marLeft w:val="0"/>
      <w:marRight w:val="0"/>
      <w:marTop w:val="0"/>
      <w:marBottom w:val="0"/>
      <w:divBdr>
        <w:top w:val="none" w:sz="0" w:space="0" w:color="auto"/>
        <w:left w:val="none" w:sz="0" w:space="0" w:color="auto"/>
        <w:bottom w:val="none" w:sz="0" w:space="0" w:color="auto"/>
        <w:right w:val="none" w:sz="0" w:space="0" w:color="auto"/>
      </w:divBdr>
    </w:div>
    <w:div w:id="724530911">
      <w:bodyDiv w:val="1"/>
      <w:marLeft w:val="0"/>
      <w:marRight w:val="0"/>
      <w:marTop w:val="0"/>
      <w:marBottom w:val="0"/>
      <w:divBdr>
        <w:top w:val="none" w:sz="0" w:space="0" w:color="auto"/>
        <w:left w:val="none" w:sz="0" w:space="0" w:color="auto"/>
        <w:bottom w:val="none" w:sz="0" w:space="0" w:color="auto"/>
        <w:right w:val="none" w:sz="0" w:space="0" w:color="auto"/>
      </w:divBdr>
    </w:div>
    <w:div w:id="972949645">
      <w:bodyDiv w:val="1"/>
      <w:marLeft w:val="0"/>
      <w:marRight w:val="0"/>
      <w:marTop w:val="0"/>
      <w:marBottom w:val="0"/>
      <w:divBdr>
        <w:top w:val="none" w:sz="0" w:space="0" w:color="auto"/>
        <w:left w:val="none" w:sz="0" w:space="0" w:color="auto"/>
        <w:bottom w:val="none" w:sz="0" w:space="0" w:color="auto"/>
        <w:right w:val="none" w:sz="0" w:space="0" w:color="auto"/>
      </w:divBdr>
    </w:div>
    <w:div w:id="1492870824">
      <w:bodyDiv w:val="1"/>
      <w:marLeft w:val="0"/>
      <w:marRight w:val="0"/>
      <w:marTop w:val="0"/>
      <w:marBottom w:val="0"/>
      <w:divBdr>
        <w:top w:val="none" w:sz="0" w:space="0" w:color="auto"/>
        <w:left w:val="none" w:sz="0" w:space="0" w:color="auto"/>
        <w:bottom w:val="none" w:sz="0" w:space="0" w:color="auto"/>
        <w:right w:val="none" w:sz="0" w:space="0" w:color="auto"/>
      </w:divBdr>
      <w:divsChild>
        <w:div w:id="2041085720">
          <w:marLeft w:val="806"/>
          <w:marRight w:val="0"/>
          <w:marTop w:val="200"/>
          <w:marBottom w:val="0"/>
          <w:divBdr>
            <w:top w:val="none" w:sz="0" w:space="0" w:color="auto"/>
            <w:left w:val="none" w:sz="0" w:space="0" w:color="auto"/>
            <w:bottom w:val="none" w:sz="0" w:space="0" w:color="auto"/>
            <w:right w:val="none" w:sz="0" w:space="0" w:color="auto"/>
          </w:divBdr>
        </w:div>
      </w:divsChild>
    </w:div>
    <w:div w:id="1859612938">
      <w:bodyDiv w:val="1"/>
      <w:marLeft w:val="0"/>
      <w:marRight w:val="0"/>
      <w:marTop w:val="0"/>
      <w:marBottom w:val="0"/>
      <w:divBdr>
        <w:top w:val="none" w:sz="0" w:space="0" w:color="auto"/>
        <w:left w:val="none" w:sz="0" w:space="0" w:color="auto"/>
        <w:bottom w:val="none" w:sz="0" w:space="0" w:color="auto"/>
        <w:right w:val="none" w:sz="0" w:space="0" w:color="auto"/>
      </w:divBdr>
    </w:div>
    <w:div w:id="20466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EF009AAE41F43A8DCBB88CD782FEA" ma:contentTypeVersion="15" ma:contentTypeDescription="Create a new document." ma:contentTypeScope="" ma:versionID="9dcf05ac18f75503080cea7ea1368947">
  <xsd:schema xmlns:xsd="http://www.w3.org/2001/XMLSchema" xmlns:xs="http://www.w3.org/2001/XMLSchema" xmlns:p="http://schemas.microsoft.com/office/2006/metadata/properties" xmlns:ns2="9daefb26-c9cf-4195-92eb-c751f54344d4" xmlns:ns3="7d595972-d2b2-44e4-a614-f625f3bd2105" targetNamespace="http://schemas.microsoft.com/office/2006/metadata/properties" ma:root="true" ma:fieldsID="24f2ba6a90a944d3ecea83a796658d97" ns2:_="" ns3:_="">
    <xsd:import namespace="9daefb26-c9cf-4195-92eb-c751f54344d4"/>
    <xsd:import namespace="7d595972-d2b2-44e4-a614-f625f3bd2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efb26-c9cf-4195-92eb-c751f5434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595972-d2b2-44e4-a614-f625f3bd2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72c80a-b3cf-401f-9e0b-eea1c1a6a41e}" ma:internalName="TaxCatchAll" ma:showField="CatchAllData" ma:web="7d595972-d2b2-44e4-a614-f625f3bd2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7AD3-DC74-41C8-9D4B-C5C27DBAA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efb26-c9cf-4195-92eb-c751f54344d4"/>
    <ds:schemaRef ds:uri="7d595972-d2b2-44e4-a614-f625f3bd2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4B754-B97B-45CA-B717-1899B68957F3}">
  <ds:schemaRefs>
    <ds:schemaRef ds:uri="http://schemas.microsoft.com/sharepoint/v3/contenttype/forms"/>
  </ds:schemaRefs>
</ds:datastoreItem>
</file>

<file path=customXml/itemProps3.xml><?xml version="1.0" encoding="utf-8"?>
<ds:datastoreItem xmlns:ds="http://schemas.openxmlformats.org/officeDocument/2006/customXml" ds:itemID="{A297A799-2E95-483E-8721-CFF5A9C581EB}">
  <ds:schemaRefs>
    <ds:schemaRef ds:uri="http://schemas.microsoft.com/office/2006/metadata/longProperties"/>
  </ds:schemaRefs>
</ds:datastoreItem>
</file>

<file path=customXml/itemProps4.xml><?xml version="1.0" encoding="utf-8"?>
<ds:datastoreItem xmlns:ds="http://schemas.openxmlformats.org/officeDocument/2006/customXml" ds:itemID="{BD45C727-A84A-445A-8861-950D958C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8426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Walker</dc:creator>
  <cp:keywords/>
  <dc:description/>
  <cp:lastModifiedBy>Ann Kinsey</cp:lastModifiedBy>
  <cp:revision>2</cp:revision>
  <dcterms:created xsi:type="dcterms:W3CDTF">2022-05-25T22:37:00Z</dcterms:created>
  <dcterms:modified xsi:type="dcterms:W3CDTF">2022-05-25T22:37:00Z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Praveen Soni</vt:lpwstr>
  </property>
  <property fmtid="{D5CDD505-2E9C-101B-9397-08002B2CF9AE}" pid="3" name="SharedWithUsers">
    <vt:lpwstr>34;#Praveen Soni</vt:lpwstr>
  </property>
</Properties>
</file>