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8145" w:val="left" w:leader="none"/>
        </w:tabs>
        <w:spacing w:line="247" w:lineRule="auto"/>
        <w:ind w:left="9470"/>
        <w:jc w:val="right"/>
      </w:pPr>
      <w:r>
        <w:rPr>
          <w:color w:val="211E1F"/>
          <w:w w:val="105"/>
        </w:rPr>
        <w:t>California State University, Long Beach</w:t>
      </w:r>
      <w:r>
        <w:rPr>
          <w:color w:val="211E1F"/>
        </w:rPr>
        <w:tab/>
        <w:t>Policy Statement 22-</w:t>
      </w:r>
      <w:r>
        <w:rPr>
          <w:color w:val="211E1F"/>
          <w:spacing w:val="-9"/>
          <w:w w:val="105"/>
        </w:rPr>
        <w:t>10</w:t>
      </w:r>
    </w:p>
    <w:p>
      <w:pPr>
        <w:pStyle w:val="BodyText"/>
        <w:spacing w:before="9"/>
        <w:ind w:right="115"/>
        <w:jc w:val="right"/>
      </w:pPr>
      <w:r>
        <w:rPr>
          <w:color w:val="211E1F"/>
        </w:rPr>
        <w:t>April</w:t>
      </w:r>
      <w:r>
        <w:rPr>
          <w:color w:val="211E1F"/>
          <w:spacing w:val="-2"/>
        </w:rPr>
        <w:t> </w:t>
      </w:r>
      <w:r>
        <w:rPr>
          <w:color w:val="211E1F"/>
        </w:rPr>
        <w:t>25,</w:t>
      </w:r>
      <w:r>
        <w:rPr>
          <w:color w:val="211E1F"/>
          <w:spacing w:val="-4"/>
        </w:rPr>
        <w:t> 2022</w:t>
      </w:r>
    </w:p>
    <w:p>
      <w:pPr>
        <w:pStyle w:val="BodyText"/>
        <w:rPr>
          <w:sz w:val="13"/>
        </w:rPr>
      </w:pPr>
      <w:r>
        <w:rPr/>
        <w:pict>
          <v:shape style="position:absolute;margin-left:65.160004pt;margin-top:8.689757pt;width:499pt;height:.75pt;mso-position-horizontal-relative:page;mso-position-vertical-relative:paragraph;z-index:-15728640;mso-wrap-distance-left:0;mso-wrap-distance-right:0" id="docshape1" coordorigin="1303,174" coordsize="9980,15" path="m11282,174l11275,174,1310,174,1303,174,1303,181,1303,188,1310,188,11275,188,11282,188,11282,181,11282,174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Heading1"/>
        <w:spacing w:before="100"/>
        <w:ind w:right="3083" w:firstLine="0"/>
      </w:pPr>
      <w:bookmarkStart w:name="Honors for Undergraduate Students" w:id="1"/>
      <w:bookmarkEnd w:id="1"/>
      <w:r>
        <w:rPr>
          <w:b w:val="0"/>
        </w:rPr>
      </w:r>
      <w:r>
        <w:rPr>
          <w:color w:val="211E1F"/>
        </w:rPr>
        <w:t>Honors</w:t>
      </w:r>
      <w:r>
        <w:rPr>
          <w:color w:val="211E1F"/>
          <w:spacing w:val="28"/>
        </w:rPr>
        <w:t> </w:t>
      </w:r>
      <w:r>
        <w:rPr>
          <w:color w:val="211E1F"/>
        </w:rPr>
        <w:t>for</w:t>
      </w:r>
      <w:r>
        <w:rPr>
          <w:color w:val="211E1F"/>
          <w:spacing w:val="45"/>
        </w:rPr>
        <w:t> </w:t>
      </w:r>
      <w:r>
        <w:rPr>
          <w:color w:val="211E1F"/>
        </w:rPr>
        <w:t>Undergraduate</w:t>
      </w:r>
      <w:r>
        <w:rPr>
          <w:color w:val="211E1F"/>
          <w:spacing w:val="29"/>
        </w:rPr>
        <w:t> </w:t>
      </w:r>
      <w:r>
        <w:rPr>
          <w:color w:val="211E1F"/>
          <w:spacing w:val="-2"/>
        </w:rPr>
        <w:t>Students</w:t>
      </w:r>
    </w:p>
    <w:p>
      <w:pPr>
        <w:pStyle w:val="BodyText"/>
        <w:spacing w:before="5"/>
        <w:rPr>
          <w:b/>
          <w:sz w:val="23"/>
        </w:rPr>
      </w:pPr>
    </w:p>
    <w:p>
      <w:pPr>
        <w:spacing w:line="232" w:lineRule="auto" w:before="0"/>
        <w:ind w:left="149" w:right="162" w:firstLine="0"/>
        <w:jc w:val="center"/>
        <w:rPr>
          <w:sz w:val="18"/>
        </w:rPr>
      </w:pPr>
      <w:r>
        <w:rPr>
          <w:color w:val="211E1F"/>
          <w:sz w:val="18"/>
        </w:rPr>
        <w:t>(</w:t>
      </w:r>
      <w:r>
        <w:rPr>
          <w:color w:val="221F1F"/>
          <w:sz w:val="18"/>
        </w:rPr>
        <w:t>This</w:t>
      </w:r>
      <w:r>
        <w:rPr>
          <w:color w:val="221F1F"/>
          <w:spacing w:val="-2"/>
          <w:sz w:val="18"/>
        </w:rPr>
        <w:t> </w:t>
      </w:r>
      <w:r>
        <w:rPr>
          <w:color w:val="221F1F"/>
          <w:sz w:val="18"/>
        </w:rPr>
        <w:t>policy</w:t>
      </w:r>
      <w:r>
        <w:rPr>
          <w:color w:val="221F1F"/>
          <w:spacing w:val="-2"/>
          <w:sz w:val="18"/>
        </w:rPr>
        <w:t> </w:t>
      </w:r>
      <w:r>
        <w:rPr>
          <w:color w:val="221F1F"/>
          <w:sz w:val="18"/>
        </w:rPr>
        <w:t>supersedes</w:t>
      </w:r>
      <w:r>
        <w:rPr>
          <w:color w:val="221F1F"/>
          <w:spacing w:val="-1"/>
          <w:sz w:val="18"/>
        </w:rPr>
        <w:t> </w:t>
      </w:r>
      <w:r>
        <w:rPr>
          <w:color w:val="221F1F"/>
          <w:sz w:val="18"/>
        </w:rPr>
        <w:t>PS</w:t>
      </w:r>
      <w:r>
        <w:rPr>
          <w:color w:val="221F1F"/>
          <w:spacing w:val="-9"/>
          <w:sz w:val="18"/>
        </w:rPr>
        <w:t> </w:t>
      </w:r>
      <w:r>
        <w:rPr>
          <w:color w:val="221F1F"/>
          <w:sz w:val="18"/>
        </w:rPr>
        <w:t>14-08,</w:t>
      </w:r>
      <w:r>
        <w:rPr>
          <w:color w:val="221F1F"/>
          <w:spacing w:val="-5"/>
          <w:sz w:val="18"/>
        </w:rPr>
        <w:t> </w:t>
      </w:r>
      <w:r>
        <w:rPr>
          <w:color w:val="221F1F"/>
          <w:sz w:val="18"/>
        </w:rPr>
        <w:t>08-13,</w:t>
      </w:r>
      <w:r>
        <w:rPr>
          <w:color w:val="221F1F"/>
          <w:spacing w:val="-5"/>
          <w:sz w:val="18"/>
        </w:rPr>
        <w:t> </w:t>
      </w:r>
      <w:r>
        <w:rPr>
          <w:color w:val="221F1F"/>
          <w:sz w:val="18"/>
        </w:rPr>
        <w:t>81-03,</w:t>
      </w:r>
      <w:r>
        <w:rPr>
          <w:color w:val="221F1F"/>
          <w:spacing w:val="-5"/>
          <w:sz w:val="18"/>
        </w:rPr>
        <w:t> </w:t>
      </w:r>
      <w:r>
        <w:rPr>
          <w:color w:val="221F1F"/>
          <w:sz w:val="18"/>
        </w:rPr>
        <w:t>98-11</w:t>
      </w:r>
      <w:r>
        <w:rPr>
          <w:color w:val="221F1F"/>
          <w:spacing w:val="-11"/>
          <w:sz w:val="18"/>
        </w:rPr>
        <w:t> </w:t>
      </w:r>
      <w:r>
        <w:rPr>
          <w:color w:val="221F1F"/>
          <w:sz w:val="18"/>
        </w:rPr>
        <w:t>and</w:t>
      </w:r>
      <w:r>
        <w:rPr>
          <w:color w:val="221F1F"/>
          <w:spacing w:val="-11"/>
          <w:sz w:val="18"/>
        </w:rPr>
        <w:t> </w:t>
      </w:r>
      <w:r>
        <w:rPr>
          <w:color w:val="221F1F"/>
          <w:sz w:val="18"/>
        </w:rPr>
        <w:t>77-19.</w:t>
      </w:r>
      <w:r>
        <w:rPr>
          <w:color w:val="221F1F"/>
          <w:spacing w:val="-11"/>
          <w:sz w:val="18"/>
        </w:rPr>
        <w:t> </w:t>
      </w:r>
      <w:r>
        <w:rPr>
          <w:color w:val="221F1F"/>
          <w:sz w:val="18"/>
        </w:rPr>
        <w:t>It</w:t>
      </w:r>
      <w:r>
        <w:rPr>
          <w:color w:val="221F1F"/>
          <w:spacing w:val="-11"/>
          <w:sz w:val="18"/>
        </w:rPr>
        <w:t> </w:t>
      </w:r>
      <w:r>
        <w:rPr>
          <w:color w:val="211E1F"/>
          <w:sz w:val="18"/>
        </w:rPr>
        <w:t>was</w:t>
      </w:r>
      <w:r>
        <w:rPr>
          <w:color w:val="211E1F"/>
          <w:spacing w:val="-2"/>
          <w:sz w:val="18"/>
        </w:rPr>
        <w:t> </w:t>
      </w:r>
      <w:r>
        <w:rPr>
          <w:color w:val="211E1F"/>
          <w:sz w:val="18"/>
        </w:rPr>
        <w:t>recommended</w:t>
      </w:r>
      <w:r>
        <w:rPr>
          <w:color w:val="211E1F"/>
          <w:spacing w:val="-11"/>
          <w:sz w:val="18"/>
        </w:rPr>
        <w:t> </w:t>
      </w:r>
      <w:r>
        <w:rPr>
          <w:color w:val="211E1F"/>
          <w:sz w:val="18"/>
        </w:rPr>
        <w:t>by</w:t>
      </w:r>
      <w:r>
        <w:rPr>
          <w:color w:val="211E1F"/>
          <w:spacing w:val="-2"/>
          <w:sz w:val="18"/>
        </w:rPr>
        <w:t> </w:t>
      </w:r>
      <w:r>
        <w:rPr>
          <w:color w:val="211E1F"/>
          <w:sz w:val="18"/>
        </w:rPr>
        <w:t>the</w:t>
      </w:r>
      <w:r>
        <w:rPr>
          <w:color w:val="211E1F"/>
          <w:spacing w:val="-4"/>
          <w:sz w:val="18"/>
        </w:rPr>
        <w:t> </w:t>
      </w:r>
      <w:r>
        <w:rPr>
          <w:color w:val="211E1F"/>
          <w:sz w:val="18"/>
        </w:rPr>
        <w:t>Academic</w:t>
      </w:r>
      <w:r>
        <w:rPr>
          <w:color w:val="211E1F"/>
          <w:spacing w:val="-9"/>
          <w:sz w:val="18"/>
        </w:rPr>
        <w:t> </w:t>
      </w:r>
      <w:r>
        <w:rPr>
          <w:color w:val="211E1F"/>
          <w:sz w:val="18"/>
        </w:rPr>
        <w:t>Senate</w:t>
      </w:r>
      <w:r>
        <w:rPr>
          <w:color w:val="211E1F"/>
          <w:spacing w:val="-4"/>
          <w:sz w:val="18"/>
        </w:rPr>
        <w:t> </w:t>
      </w:r>
      <w:r>
        <w:rPr>
          <w:color w:val="211E1F"/>
          <w:sz w:val="18"/>
        </w:rPr>
        <w:t>on</w:t>
      </w:r>
      <w:r>
        <w:rPr>
          <w:color w:val="211E1F"/>
          <w:spacing w:val="-11"/>
          <w:sz w:val="18"/>
        </w:rPr>
        <w:t> </w:t>
      </w:r>
      <w:r>
        <w:rPr>
          <w:color w:val="211E1F"/>
          <w:sz w:val="18"/>
        </w:rPr>
        <w:t>April</w:t>
      </w:r>
      <w:r>
        <w:rPr>
          <w:color w:val="211E1F"/>
          <w:spacing w:val="-2"/>
          <w:sz w:val="18"/>
        </w:rPr>
        <w:t> </w:t>
      </w:r>
      <w:r>
        <w:rPr>
          <w:color w:val="211E1F"/>
          <w:sz w:val="18"/>
        </w:rPr>
        <w:t>14, 2022 and approved by the President on April 18, 2022.)</w:t>
      </w: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tabs>
          <w:tab w:pos="959" w:val="left" w:leader="none"/>
        </w:tabs>
        <w:spacing w:before="0"/>
        <w:ind w:left="103" w:right="0" w:firstLine="0"/>
        <w:jc w:val="left"/>
        <w:rPr>
          <w:b/>
          <w:sz w:val="18"/>
        </w:rPr>
      </w:pPr>
      <w:bookmarkStart w:name="1.0. LATIN HONORS" w:id="2"/>
      <w:bookmarkEnd w:id="2"/>
      <w:r>
        <w:rPr/>
      </w:r>
      <w:r>
        <w:rPr>
          <w:b/>
          <w:color w:val="221F1F"/>
          <w:spacing w:val="-4"/>
          <w:sz w:val="18"/>
        </w:rPr>
        <w:t>1.0.</w:t>
      </w:r>
      <w:r>
        <w:rPr>
          <w:b/>
          <w:color w:val="221F1F"/>
          <w:sz w:val="18"/>
        </w:rPr>
        <w:tab/>
      </w:r>
      <w:r>
        <w:rPr>
          <w:b/>
          <w:color w:val="221F1F"/>
          <w:spacing w:val="-2"/>
          <w:sz w:val="18"/>
        </w:rPr>
        <w:t>LATIN</w:t>
      </w:r>
      <w:r>
        <w:rPr>
          <w:b/>
          <w:color w:val="221F1F"/>
          <w:spacing w:val="-3"/>
          <w:sz w:val="18"/>
        </w:rPr>
        <w:t> </w:t>
      </w:r>
      <w:r>
        <w:rPr>
          <w:b/>
          <w:color w:val="221F1F"/>
          <w:spacing w:val="-2"/>
          <w:sz w:val="18"/>
        </w:rPr>
        <w:t>HONORS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32" w:val="left" w:leader="none"/>
        </w:tabs>
        <w:spacing w:line="247" w:lineRule="auto" w:before="0" w:after="0"/>
        <w:ind w:left="1348" w:right="1022" w:hanging="706"/>
        <w:jc w:val="left"/>
        <w:rPr>
          <w:sz w:val="20"/>
        </w:rPr>
      </w:pPr>
      <w:r>
        <w:rPr>
          <w:color w:val="221F1F"/>
          <w:sz w:val="20"/>
        </w:rPr>
        <w:t>The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following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grade-point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average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(GPA)</w:t>
      </w:r>
      <w:r>
        <w:rPr>
          <w:color w:val="221F1F"/>
          <w:spacing w:val="-14"/>
          <w:sz w:val="20"/>
        </w:rPr>
        <w:t> </w:t>
      </w:r>
      <w:r>
        <w:rPr>
          <w:color w:val="221F1F"/>
          <w:sz w:val="20"/>
        </w:rPr>
        <w:t>criteria</w:t>
      </w:r>
      <w:r>
        <w:rPr>
          <w:color w:val="221F1F"/>
          <w:spacing w:val="-14"/>
          <w:sz w:val="20"/>
        </w:rPr>
        <w:t> </w:t>
      </w:r>
      <w:r>
        <w:rPr>
          <w:color w:val="221F1F"/>
          <w:sz w:val="20"/>
        </w:rPr>
        <w:t>are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used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identify</w:t>
      </w:r>
      <w:r>
        <w:rPr>
          <w:color w:val="221F1F"/>
          <w:spacing w:val="-12"/>
          <w:sz w:val="20"/>
        </w:rPr>
        <w:t> </w:t>
      </w:r>
      <w:r>
        <w:rPr>
          <w:color w:val="221F1F"/>
          <w:sz w:val="20"/>
        </w:rPr>
        <w:t>undergraduate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students eligible for the honors specified:</w:t>
      </w:r>
    </w:p>
    <w:p>
      <w:pPr>
        <w:pStyle w:val="BodyText"/>
        <w:spacing w:before="9"/>
      </w:pPr>
    </w:p>
    <w:p>
      <w:pPr>
        <w:pStyle w:val="BodyText"/>
        <w:tabs>
          <w:tab w:pos="3839" w:val="left" w:leader="none"/>
        </w:tabs>
        <w:ind w:left="1680"/>
      </w:pPr>
      <w:r>
        <w:rPr/>
        <w:t>Summa</w:t>
      </w:r>
      <w:r>
        <w:rPr>
          <w:spacing w:val="-8"/>
        </w:rPr>
        <w:t> </w:t>
      </w:r>
      <w:r>
        <w:rPr/>
        <w:t>Cum</w:t>
      </w:r>
      <w:r>
        <w:rPr>
          <w:spacing w:val="-5"/>
        </w:rPr>
        <w:t> </w:t>
      </w:r>
      <w:r>
        <w:rPr>
          <w:spacing w:val="-2"/>
        </w:rPr>
        <w:t>Laude:</w:t>
      </w:r>
      <w:r>
        <w:rPr/>
        <w:tab/>
        <w:t>GPA</w:t>
      </w:r>
      <w:r>
        <w:rPr>
          <w:spacing w:val="-20"/>
        </w:rPr>
        <w:t> </w:t>
      </w:r>
      <w:r>
        <w:rPr/>
        <w:t>equal</w:t>
      </w:r>
      <w:r>
        <w:rPr>
          <w:spacing w:val="-12"/>
        </w:rPr>
        <w:t> </w:t>
      </w:r>
      <w:r>
        <w:rPr/>
        <w:t>to</w:t>
      </w:r>
      <w:r>
        <w:rPr>
          <w:spacing w:val="-6"/>
        </w:rPr>
        <w:t> </w:t>
      </w:r>
      <w:r>
        <w:rPr/>
        <w:t>or</w:t>
      </w:r>
      <w:r>
        <w:rPr>
          <w:spacing w:val="-11"/>
        </w:rPr>
        <w:t> </w:t>
      </w:r>
      <w:r>
        <w:rPr/>
        <w:t>greater</w:t>
      </w:r>
      <w:r>
        <w:rPr>
          <w:spacing w:val="-4"/>
        </w:rPr>
        <w:t> </w:t>
      </w:r>
      <w:r>
        <w:rPr/>
        <w:t>than</w:t>
      </w:r>
      <w:r>
        <w:rPr>
          <w:spacing w:val="2"/>
        </w:rPr>
        <w:t> </w:t>
      </w:r>
      <w:r>
        <w:rPr>
          <w:spacing w:val="-2"/>
        </w:rPr>
        <w:t>3.900,</w:t>
      </w:r>
    </w:p>
    <w:p>
      <w:pPr>
        <w:pStyle w:val="BodyText"/>
        <w:tabs>
          <w:tab w:pos="3839" w:val="left" w:leader="none"/>
        </w:tabs>
        <w:spacing w:line="278" w:lineRule="auto" w:before="29"/>
        <w:ind w:left="1680" w:right="1462"/>
      </w:pPr>
      <w:r>
        <w:rPr/>
        <w:t>Magna Cum Laude:</w:t>
        <w:tab/>
        <w:t>GPA</w:t>
      </w:r>
      <w:r>
        <w:rPr>
          <w:spacing w:val="-16"/>
        </w:rPr>
        <w:t> </w:t>
      </w:r>
      <w:r>
        <w:rPr/>
        <w:t>equal</w:t>
      </w:r>
      <w:r>
        <w:rPr>
          <w:spacing w:val="-4"/>
        </w:rPr>
        <w:t> </w:t>
      </w:r>
      <w:r>
        <w:rPr/>
        <w:t>to or</w:t>
      </w:r>
      <w:r>
        <w:rPr>
          <w:spacing w:val="-5"/>
        </w:rPr>
        <w:t> </w:t>
      </w:r>
      <w:r>
        <w:rPr/>
        <w:t>greater than 3.750 but less than 3.900 and Cum Laude:</w:t>
        <w:tab/>
        <w:t>GPA</w:t>
      </w:r>
      <w:r>
        <w:rPr>
          <w:spacing w:val="-18"/>
        </w:rPr>
        <w:t> </w:t>
      </w:r>
      <w:r>
        <w:rPr/>
        <w:t>equal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or</w:t>
      </w:r>
      <w:r>
        <w:rPr>
          <w:spacing w:val="-11"/>
        </w:rPr>
        <w:t> </w:t>
      </w:r>
      <w:r>
        <w:rPr/>
        <w:t>greater</w:t>
      </w:r>
      <w:r>
        <w:rPr>
          <w:spacing w:val="-4"/>
        </w:rPr>
        <w:t> </w:t>
      </w:r>
      <w:r>
        <w:rPr/>
        <w:t>than 3.500</w:t>
      </w:r>
      <w:r>
        <w:rPr>
          <w:spacing w:val="-6"/>
        </w:rPr>
        <w:t> </w:t>
      </w:r>
      <w:r>
        <w:rPr/>
        <w:t>but less</w:t>
      </w:r>
      <w:r>
        <w:rPr>
          <w:spacing w:val="-1"/>
        </w:rPr>
        <w:t> </w:t>
      </w:r>
      <w:r>
        <w:rPr/>
        <w:t>than</w:t>
      </w:r>
      <w:r>
        <w:rPr>
          <w:spacing w:val="-6"/>
        </w:rPr>
        <w:t> </w:t>
      </w:r>
      <w:r>
        <w:rPr/>
        <w:t>3.750.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32" w:val="left" w:leader="none"/>
        </w:tabs>
        <w:spacing w:line="249" w:lineRule="auto" w:before="0" w:after="0"/>
        <w:ind w:left="642" w:right="306" w:firstLine="0"/>
        <w:jc w:val="left"/>
        <w:rPr>
          <w:sz w:val="20"/>
        </w:rPr>
      </w:pPr>
      <w:r>
        <w:rPr>
          <w:color w:val="221F1F"/>
          <w:sz w:val="20"/>
        </w:rPr>
        <w:t>Undergraduate students may be considered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eligible for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honors at graduation provided that a minimum of 45 units are earned at California State University, Long Beach.</w:t>
      </w:r>
      <w:r>
        <w:rPr>
          <w:color w:val="221F1F"/>
          <w:spacing w:val="40"/>
          <w:sz w:val="20"/>
        </w:rPr>
        <w:t> </w:t>
      </w:r>
      <w:r>
        <w:rPr>
          <w:color w:val="221F1F"/>
          <w:sz w:val="20"/>
        </w:rPr>
        <w:t>For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the first baccalaureate degree,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the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GPA</w:t>
      </w:r>
      <w:r>
        <w:rPr>
          <w:color w:val="221F1F"/>
          <w:spacing w:val="-18"/>
          <w:sz w:val="20"/>
        </w:rPr>
        <w:t> </w:t>
      </w:r>
      <w:r>
        <w:rPr>
          <w:color w:val="221F1F"/>
          <w:sz w:val="20"/>
        </w:rPr>
        <w:t>shall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be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determined from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units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earned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at CSULB plus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transferred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units.</w:t>
      </w:r>
      <w:r>
        <w:rPr>
          <w:color w:val="221F1F"/>
          <w:spacing w:val="40"/>
          <w:sz w:val="20"/>
        </w:rPr>
        <w:t> </w:t>
      </w:r>
      <w:r>
        <w:rPr>
          <w:color w:val="221F1F"/>
          <w:sz w:val="20"/>
        </w:rPr>
        <w:t>For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the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second baccalaureate degree, the GPA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shall be determined only by courses taken after the first degree was awarded that are also required by the second major. Latin Honors will be noted on the diploma and </w:t>
      </w:r>
      <w:r>
        <w:rPr>
          <w:color w:val="221F1F"/>
          <w:spacing w:val="-2"/>
          <w:sz w:val="20"/>
        </w:rPr>
        <w:t>transcript.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32" w:val="left" w:leader="none"/>
        </w:tabs>
        <w:spacing w:line="247" w:lineRule="auto" w:before="1" w:after="0"/>
        <w:ind w:left="642" w:right="553" w:firstLine="0"/>
        <w:jc w:val="left"/>
        <w:rPr>
          <w:sz w:val="20"/>
        </w:rPr>
      </w:pPr>
      <w:r>
        <w:rPr>
          <w:color w:val="221F1F"/>
          <w:sz w:val="20"/>
        </w:rPr>
        <w:t>Master’s,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credential,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post-baccalaureate certificate,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doctoral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students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are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not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eligible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for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Latin </w:t>
      </w:r>
      <w:r>
        <w:rPr>
          <w:color w:val="221F1F"/>
          <w:spacing w:val="-2"/>
          <w:sz w:val="20"/>
        </w:rPr>
        <w:t>honors.</w:t>
      </w:r>
    </w:p>
    <w:p>
      <w:pPr>
        <w:pStyle w:val="BodyText"/>
        <w:spacing w:before="1"/>
        <w:rPr>
          <w:sz w:val="26"/>
        </w:rPr>
      </w:pPr>
    </w:p>
    <w:p>
      <w:pPr>
        <w:tabs>
          <w:tab w:pos="959" w:val="left" w:leader="none"/>
        </w:tabs>
        <w:spacing w:before="0"/>
        <w:ind w:left="103" w:right="0" w:firstLine="0"/>
        <w:jc w:val="left"/>
        <w:rPr>
          <w:b/>
          <w:sz w:val="18"/>
        </w:rPr>
      </w:pPr>
      <w:bookmarkStart w:name="2.0 UNIVERSITY HONORS PROGRAM" w:id="3"/>
      <w:bookmarkEnd w:id="3"/>
      <w:r>
        <w:rPr/>
      </w:r>
      <w:r>
        <w:rPr>
          <w:b/>
          <w:color w:val="221F1F"/>
          <w:spacing w:val="-5"/>
          <w:sz w:val="18"/>
        </w:rPr>
        <w:t>2.0</w:t>
      </w:r>
      <w:r>
        <w:rPr>
          <w:b/>
          <w:color w:val="221F1F"/>
          <w:sz w:val="18"/>
        </w:rPr>
        <w:tab/>
      </w:r>
      <w:r>
        <w:rPr>
          <w:b/>
          <w:color w:val="221F1F"/>
          <w:spacing w:val="-2"/>
          <w:sz w:val="18"/>
        </w:rPr>
        <w:t>UNIVERSITY</w:t>
      </w:r>
      <w:r>
        <w:rPr>
          <w:b/>
          <w:color w:val="221F1F"/>
          <w:spacing w:val="-6"/>
          <w:sz w:val="18"/>
        </w:rPr>
        <w:t> </w:t>
      </w:r>
      <w:r>
        <w:rPr>
          <w:b/>
          <w:color w:val="221F1F"/>
          <w:spacing w:val="-2"/>
          <w:sz w:val="18"/>
        </w:rPr>
        <w:t>HONORS</w:t>
      </w:r>
      <w:r>
        <w:rPr>
          <w:b/>
          <w:color w:val="221F1F"/>
          <w:spacing w:val="4"/>
          <w:sz w:val="18"/>
        </w:rPr>
        <w:t> </w:t>
      </w:r>
      <w:r>
        <w:rPr>
          <w:b/>
          <w:color w:val="221F1F"/>
          <w:spacing w:val="-2"/>
          <w:sz w:val="18"/>
        </w:rPr>
        <w:t>PROGRAM</w:t>
      </w:r>
    </w:p>
    <w:p>
      <w:pPr>
        <w:pStyle w:val="BodyText"/>
        <w:spacing w:line="249" w:lineRule="auto" w:before="62"/>
        <w:ind w:left="960" w:right="466"/>
      </w:pPr>
      <w:r>
        <w:rPr>
          <w:color w:val="221F1F"/>
        </w:rPr>
        <w:t>The University Honors Program is a standalone program that exists to meet the needs of high- performing students who seek an enriched undergraduate program. See University Honors Program Policy,</w:t>
      </w:r>
      <w:r>
        <w:rPr>
          <w:color w:val="221F1F"/>
          <w:spacing w:val="-6"/>
        </w:rPr>
        <w:t> </w:t>
      </w:r>
      <w:r>
        <w:rPr>
          <w:color w:val="221F1F"/>
        </w:rPr>
        <w:t>PS</w:t>
      </w:r>
      <w:r>
        <w:rPr>
          <w:color w:val="221F1F"/>
          <w:spacing w:val="-5"/>
        </w:rPr>
        <w:t> </w:t>
      </w:r>
      <w:r>
        <w:rPr>
          <w:color w:val="221F1F"/>
        </w:rPr>
        <w:t>xx-xx</w:t>
      </w:r>
      <w:r>
        <w:rPr>
          <w:color w:val="221F1F"/>
          <w:spacing w:val="-8"/>
        </w:rPr>
        <w:t> </w:t>
      </w:r>
      <w:r>
        <w:rPr>
          <w:color w:val="221F1F"/>
        </w:rPr>
        <w:t>and the</w:t>
      </w:r>
      <w:r>
        <w:rPr>
          <w:color w:val="221F1F"/>
          <w:spacing w:val="-5"/>
        </w:rPr>
        <w:t> </w:t>
      </w:r>
      <w:r>
        <w:rPr>
          <w:color w:val="221F1F"/>
        </w:rPr>
        <w:t>Catalog</w:t>
      </w:r>
      <w:r>
        <w:rPr>
          <w:color w:val="221F1F"/>
          <w:spacing w:val="-5"/>
        </w:rPr>
        <w:t> </w:t>
      </w:r>
      <w:r>
        <w:rPr>
          <w:color w:val="221F1F"/>
        </w:rPr>
        <w:t>entry for</w:t>
      </w:r>
      <w:r>
        <w:rPr>
          <w:color w:val="221F1F"/>
          <w:spacing w:val="-3"/>
        </w:rPr>
        <w:t> </w:t>
      </w:r>
      <w:r>
        <w:rPr>
          <w:color w:val="221F1F"/>
        </w:rPr>
        <w:t>the University</w:t>
      </w:r>
      <w:r>
        <w:rPr>
          <w:color w:val="221F1F"/>
          <w:spacing w:val="-8"/>
        </w:rPr>
        <w:t> </w:t>
      </w:r>
      <w:r>
        <w:rPr>
          <w:color w:val="221F1F"/>
        </w:rPr>
        <w:t>Honors</w:t>
      </w:r>
      <w:r>
        <w:rPr>
          <w:color w:val="221F1F"/>
          <w:spacing w:val="-8"/>
        </w:rPr>
        <w:t> </w:t>
      </w:r>
      <w:r>
        <w:rPr>
          <w:color w:val="221F1F"/>
        </w:rPr>
        <w:t>Program.</w:t>
      </w:r>
      <w:r>
        <w:rPr>
          <w:color w:val="221F1F"/>
          <w:spacing w:val="-5"/>
        </w:rPr>
        <w:t> </w:t>
      </w:r>
      <w:r>
        <w:rPr>
          <w:color w:val="221F1F"/>
        </w:rPr>
        <w:t>Students who successfully complete the academic requirements of the University Honors Program will be awarded a University Honors Program certificate and medallion.</w:t>
      </w:r>
      <w:r>
        <w:rPr>
          <w:color w:val="221F1F"/>
          <w:spacing w:val="40"/>
        </w:rPr>
        <w:t> </w:t>
      </w:r>
      <w:r>
        <w:rPr>
          <w:color w:val="221F1F"/>
        </w:rPr>
        <w:t>They will also receive the designation “General Honors – University Honors Program” on their transcript.</w:t>
      </w:r>
    </w:p>
    <w:p>
      <w:pPr>
        <w:pStyle w:val="BodyText"/>
        <w:spacing w:before="6"/>
        <w:rPr>
          <w:sz w:val="26"/>
        </w:rPr>
      </w:pPr>
    </w:p>
    <w:p>
      <w:pPr>
        <w:tabs>
          <w:tab w:pos="959" w:val="left" w:leader="none"/>
        </w:tabs>
        <w:spacing w:before="0"/>
        <w:ind w:left="103" w:right="0" w:firstLine="0"/>
        <w:jc w:val="left"/>
        <w:rPr>
          <w:b/>
          <w:sz w:val="18"/>
        </w:rPr>
      </w:pPr>
      <w:bookmarkStart w:name="3.0 HONORS IN THE MAJOR" w:id="4"/>
      <w:bookmarkEnd w:id="4"/>
      <w:r>
        <w:rPr/>
      </w:r>
      <w:r>
        <w:rPr>
          <w:b/>
          <w:color w:val="221F1F"/>
          <w:spacing w:val="-5"/>
          <w:sz w:val="18"/>
        </w:rPr>
        <w:t>3.0</w:t>
      </w:r>
      <w:r>
        <w:rPr>
          <w:b/>
          <w:color w:val="221F1F"/>
          <w:sz w:val="18"/>
        </w:rPr>
        <w:tab/>
        <w:t>HONORS</w:t>
      </w:r>
      <w:r>
        <w:rPr>
          <w:b/>
          <w:color w:val="221F1F"/>
          <w:spacing w:val="-1"/>
          <w:sz w:val="18"/>
        </w:rPr>
        <w:t> </w:t>
      </w:r>
      <w:r>
        <w:rPr>
          <w:b/>
          <w:color w:val="221F1F"/>
          <w:sz w:val="18"/>
        </w:rPr>
        <w:t>IN</w:t>
      </w:r>
      <w:r>
        <w:rPr>
          <w:b/>
          <w:color w:val="221F1F"/>
          <w:spacing w:val="-2"/>
          <w:sz w:val="18"/>
        </w:rPr>
        <w:t> </w:t>
      </w:r>
      <w:r>
        <w:rPr>
          <w:b/>
          <w:color w:val="221F1F"/>
          <w:sz w:val="18"/>
        </w:rPr>
        <w:t>THE</w:t>
      </w:r>
      <w:r>
        <w:rPr>
          <w:b/>
          <w:color w:val="221F1F"/>
          <w:spacing w:val="-7"/>
          <w:sz w:val="18"/>
        </w:rPr>
        <w:t> </w:t>
      </w:r>
      <w:r>
        <w:rPr>
          <w:b/>
          <w:color w:val="221F1F"/>
          <w:spacing w:val="-4"/>
          <w:sz w:val="18"/>
        </w:rPr>
        <w:t>MAJOR</w:t>
      </w:r>
    </w:p>
    <w:p>
      <w:pPr>
        <w:pStyle w:val="BodyText"/>
        <w:spacing w:line="247" w:lineRule="auto" w:before="55"/>
        <w:ind w:left="960"/>
      </w:pPr>
      <w:r>
        <w:rPr>
          <w:color w:val="221F1F"/>
        </w:rPr>
        <w:t>Departments</w:t>
      </w:r>
      <w:r>
        <w:rPr>
          <w:color w:val="221F1F"/>
          <w:spacing w:val="-9"/>
        </w:rPr>
        <w:t> </w:t>
      </w:r>
      <w:r>
        <w:rPr>
          <w:color w:val="221F1F"/>
        </w:rPr>
        <w:t>may</w:t>
      </w:r>
      <w:r>
        <w:rPr>
          <w:color w:val="221F1F"/>
          <w:spacing w:val="-9"/>
        </w:rPr>
        <w:t> </w:t>
      </w:r>
      <w:r>
        <w:rPr>
          <w:color w:val="221F1F"/>
        </w:rPr>
        <w:t>develop</w:t>
      </w:r>
      <w:r>
        <w:rPr>
          <w:color w:val="221F1F"/>
          <w:spacing w:val="-6"/>
        </w:rPr>
        <w:t> </w:t>
      </w:r>
      <w:r>
        <w:rPr>
          <w:color w:val="221F1F"/>
        </w:rPr>
        <w:t>an</w:t>
      </w:r>
      <w:r>
        <w:rPr>
          <w:color w:val="221F1F"/>
          <w:spacing w:val="-6"/>
        </w:rPr>
        <w:t> </w:t>
      </w:r>
      <w:r>
        <w:rPr>
          <w:color w:val="221F1F"/>
        </w:rPr>
        <w:t>honors</w:t>
      </w:r>
      <w:r>
        <w:rPr>
          <w:color w:val="221F1F"/>
          <w:spacing w:val="-1"/>
        </w:rPr>
        <w:t> </w:t>
      </w:r>
      <w:r>
        <w:rPr>
          <w:color w:val="221F1F"/>
        </w:rPr>
        <w:t>curriculum in</w:t>
      </w:r>
      <w:r>
        <w:rPr>
          <w:color w:val="221F1F"/>
          <w:spacing w:val="-6"/>
        </w:rPr>
        <w:t> </w:t>
      </w:r>
      <w:r>
        <w:rPr>
          <w:color w:val="221F1F"/>
        </w:rPr>
        <w:t>the</w:t>
      </w:r>
      <w:r>
        <w:rPr>
          <w:color w:val="221F1F"/>
          <w:spacing w:val="-6"/>
        </w:rPr>
        <w:t> </w:t>
      </w:r>
      <w:r>
        <w:rPr>
          <w:color w:val="221F1F"/>
        </w:rPr>
        <w:t>major.</w:t>
      </w:r>
      <w:r>
        <w:rPr>
          <w:color w:val="221F1F"/>
          <w:spacing w:val="40"/>
        </w:rPr>
        <w:t> </w:t>
      </w:r>
      <w:r>
        <w:rPr>
          <w:color w:val="221F1F"/>
        </w:rPr>
        <w:t>The</w:t>
      </w:r>
      <w:r>
        <w:rPr>
          <w:color w:val="221F1F"/>
          <w:spacing w:val="-6"/>
        </w:rPr>
        <w:t> </w:t>
      </w:r>
      <w:r>
        <w:rPr>
          <w:color w:val="221F1F"/>
        </w:rPr>
        <w:t>honors</w:t>
      </w:r>
      <w:r>
        <w:rPr>
          <w:color w:val="221F1F"/>
          <w:spacing w:val="-1"/>
        </w:rPr>
        <w:t> </w:t>
      </w:r>
      <w:r>
        <w:rPr>
          <w:color w:val="221F1F"/>
        </w:rPr>
        <w:t>curriculum</w:t>
      </w:r>
      <w:r>
        <w:rPr>
          <w:color w:val="221F1F"/>
          <w:spacing w:val="-4"/>
        </w:rPr>
        <w:t> </w:t>
      </w:r>
      <w:r>
        <w:rPr>
          <w:color w:val="221F1F"/>
        </w:rPr>
        <w:t>must contain</w:t>
      </w:r>
      <w:r>
        <w:rPr>
          <w:color w:val="221F1F"/>
          <w:spacing w:val="-6"/>
        </w:rPr>
        <w:t> </w:t>
      </w:r>
      <w:r>
        <w:rPr>
          <w:color w:val="221F1F"/>
        </w:rPr>
        <w:t>a minimum of nine additional units. Honors in the Major are noted on the transcript.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096" w:val="left" w:leader="none"/>
          <w:tab w:pos="1097" w:val="left" w:leader="none"/>
        </w:tabs>
        <w:spacing w:line="240" w:lineRule="auto" w:before="184" w:after="0"/>
        <w:ind w:left="1096" w:right="0" w:hanging="857"/>
        <w:jc w:val="left"/>
        <w:rPr>
          <w:b/>
          <w:color w:val="221F1F"/>
          <w:sz w:val="18"/>
        </w:rPr>
      </w:pPr>
      <w:bookmarkStart w:name="4.0 HONOR LISTS" w:id="5"/>
      <w:bookmarkEnd w:id="5"/>
      <w:r>
        <w:rPr>
          <w:b/>
          <w:color w:val="221F1F"/>
          <w:spacing w:val="-2"/>
          <w:sz w:val="18"/>
        </w:rPr>
        <w:t>H</w:t>
      </w:r>
      <w:r>
        <w:rPr>
          <w:b/>
          <w:color w:val="221F1F"/>
          <w:spacing w:val="-2"/>
          <w:sz w:val="18"/>
        </w:rPr>
        <w:t>ONOR</w:t>
      </w:r>
      <w:r>
        <w:rPr>
          <w:b/>
          <w:color w:val="221F1F"/>
          <w:spacing w:val="-10"/>
          <w:sz w:val="18"/>
        </w:rPr>
        <w:t> </w:t>
      </w:r>
      <w:r>
        <w:rPr>
          <w:b/>
          <w:color w:val="221F1F"/>
          <w:spacing w:val="-2"/>
          <w:sz w:val="18"/>
        </w:rPr>
        <w:t>LISTS</w:t>
      </w:r>
    </w:p>
    <w:p>
      <w:pPr>
        <w:pStyle w:val="BodyText"/>
        <w:spacing w:line="228" w:lineRule="auto" w:before="50"/>
        <w:ind w:left="1096" w:right="466"/>
      </w:pPr>
      <w:r>
        <w:rPr>
          <w:color w:val="221F1F"/>
        </w:rPr>
        <w:t>Undergraduate students exhibiting outstanding scholastic achievement are honored by being included</w:t>
      </w:r>
      <w:r>
        <w:rPr>
          <w:color w:val="221F1F"/>
          <w:spacing w:val="21"/>
        </w:rPr>
        <w:t> </w:t>
      </w:r>
      <w:r>
        <w:rPr>
          <w:color w:val="221F1F"/>
        </w:rPr>
        <w:t>on</w:t>
      </w:r>
      <w:r>
        <w:rPr>
          <w:color w:val="221F1F"/>
          <w:spacing w:val="-6"/>
        </w:rPr>
        <w:t> </w:t>
      </w:r>
      <w:r>
        <w:rPr>
          <w:color w:val="221F1F"/>
        </w:rPr>
        <w:t>the</w:t>
      </w:r>
      <w:r>
        <w:rPr>
          <w:color w:val="221F1F"/>
          <w:spacing w:val="-6"/>
        </w:rPr>
        <w:t> </w:t>
      </w:r>
      <w:r>
        <w:rPr>
          <w:color w:val="221F1F"/>
        </w:rPr>
        <w:t>President's</w:t>
      </w:r>
      <w:r>
        <w:rPr>
          <w:color w:val="221F1F"/>
          <w:spacing w:val="-9"/>
        </w:rPr>
        <w:t> </w:t>
      </w:r>
      <w:r>
        <w:rPr>
          <w:color w:val="221F1F"/>
        </w:rPr>
        <w:t>List</w:t>
      </w:r>
      <w:r>
        <w:rPr>
          <w:color w:val="221F1F"/>
          <w:spacing w:val="-7"/>
        </w:rPr>
        <w:t> </w:t>
      </w:r>
      <w:r>
        <w:rPr>
          <w:color w:val="221F1F"/>
        </w:rPr>
        <w:t>or</w:t>
      </w:r>
      <w:r>
        <w:rPr>
          <w:color w:val="221F1F"/>
          <w:spacing w:val="-4"/>
        </w:rPr>
        <w:t> </w:t>
      </w:r>
      <w:r>
        <w:rPr>
          <w:color w:val="221F1F"/>
        </w:rPr>
        <w:t>Dean's</w:t>
      </w:r>
      <w:r>
        <w:rPr>
          <w:color w:val="221F1F"/>
          <w:spacing w:val="-8"/>
        </w:rPr>
        <w:t> </w:t>
      </w:r>
      <w:r>
        <w:rPr>
          <w:color w:val="221F1F"/>
        </w:rPr>
        <w:t>List.</w:t>
      </w:r>
      <w:r>
        <w:rPr>
          <w:color w:val="221F1F"/>
          <w:spacing w:val="40"/>
        </w:rPr>
        <w:t> </w:t>
      </w:r>
      <w:r>
        <w:rPr>
          <w:color w:val="221F1F"/>
        </w:rPr>
        <w:t>Such</w:t>
      </w:r>
      <w:r>
        <w:rPr>
          <w:color w:val="221F1F"/>
          <w:spacing w:val="-6"/>
        </w:rPr>
        <w:t> </w:t>
      </w:r>
      <w:r>
        <w:rPr>
          <w:color w:val="221F1F"/>
        </w:rPr>
        <w:t>recognition will</w:t>
      </w:r>
      <w:r>
        <w:rPr>
          <w:color w:val="221F1F"/>
          <w:spacing w:val="-10"/>
        </w:rPr>
        <w:t> </w:t>
      </w:r>
      <w:r>
        <w:rPr>
          <w:color w:val="221F1F"/>
        </w:rPr>
        <w:t>be</w:t>
      </w:r>
      <w:r>
        <w:rPr>
          <w:color w:val="221F1F"/>
          <w:spacing w:val="-6"/>
        </w:rPr>
        <w:t> </w:t>
      </w:r>
      <w:r>
        <w:rPr>
          <w:color w:val="221F1F"/>
        </w:rPr>
        <w:t>noted</w:t>
      </w:r>
      <w:r>
        <w:rPr>
          <w:color w:val="221F1F"/>
          <w:spacing w:val="-5"/>
        </w:rPr>
        <w:t> </w:t>
      </w:r>
      <w:r>
        <w:rPr>
          <w:color w:val="221F1F"/>
        </w:rPr>
        <w:t>on</w:t>
      </w:r>
      <w:r>
        <w:rPr>
          <w:color w:val="221F1F"/>
          <w:spacing w:val="-6"/>
        </w:rPr>
        <w:t> </w:t>
      </w:r>
      <w:r>
        <w:rPr>
          <w:color w:val="221F1F"/>
        </w:rPr>
        <w:t>the transcript each term.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817" w:val="left" w:leader="none"/>
          <w:tab w:pos="1818" w:val="left" w:leader="none"/>
        </w:tabs>
        <w:spacing w:line="240" w:lineRule="auto" w:before="0" w:after="0"/>
        <w:ind w:left="1817" w:right="0" w:hanging="721"/>
        <w:jc w:val="left"/>
        <w:rPr>
          <w:color w:val="221F1F"/>
          <w:sz w:val="20"/>
        </w:rPr>
      </w:pPr>
      <w:r>
        <w:rPr>
          <w:color w:val="221F1F"/>
          <w:spacing w:val="-2"/>
          <w:sz w:val="20"/>
        </w:rPr>
        <w:t>President’s</w:t>
      </w:r>
      <w:r>
        <w:rPr>
          <w:color w:val="221F1F"/>
          <w:spacing w:val="8"/>
          <w:sz w:val="20"/>
        </w:rPr>
        <w:t> </w:t>
      </w:r>
      <w:r>
        <w:rPr>
          <w:color w:val="221F1F"/>
          <w:spacing w:val="-4"/>
          <w:sz w:val="20"/>
        </w:rPr>
        <w:t>List</w:t>
      </w:r>
    </w:p>
    <w:p>
      <w:pPr>
        <w:pStyle w:val="BodyText"/>
        <w:spacing w:line="249" w:lineRule="auto" w:before="15"/>
        <w:ind w:left="1817" w:right="717" w:hanging="1"/>
      </w:pPr>
      <w:r>
        <w:rPr>
          <w:color w:val="221F1F"/>
        </w:rPr>
        <w:t>Students will be placed on the President's List to honor them for academic achievement</w:t>
      </w:r>
      <w:r>
        <w:rPr>
          <w:color w:val="221F1F"/>
          <w:spacing w:val="-4"/>
        </w:rPr>
        <w:t> </w:t>
      </w:r>
      <w:r>
        <w:rPr>
          <w:color w:val="221F1F"/>
        </w:rPr>
        <w:t>each</w:t>
      </w:r>
      <w:r>
        <w:rPr>
          <w:color w:val="221F1F"/>
          <w:spacing w:val="34"/>
        </w:rPr>
        <w:t> </w:t>
      </w:r>
      <w:r>
        <w:rPr>
          <w:color w:val="221F1F"/>
        </w:rPr>
        <w:t>semester</w:t>
      </w:r>
      <w:r>
        <w:rPr>
          <w:color w:val="221F1F"/>
          <w:spacing w:val="-1"/>
        </w:rPr>
        <w:t> </w:t>
      </w:r>
      <w:r>
        <w:rPr>
          <w:color w:val="221F1F"/>
        </w:rPr>
        <w:t>in which they complete</w:t>
      </w:r>
      <w:r>
        <w:rPr>
          <w:color w:val="221F1F"/>
          <w:spacing w:val="-3"/>
        </w:rPr>
        <w:t> </w:t>
      </w:r>
      <w:r>
        <w:rPr>
          <w:color w:val="221F1F"/>
        </w:rPr>
        <w:t>12 or</w:t>
      </w:r>
      <w:r>
        <w:rPr>
          <w:color w:val="221F1F"/>
          <w:spacing w:val="-8"/>
        </w:rPr>
        <w:t> </w:t>
      </w:r>
      <w:r>
        <w:rPr>
          <w:color w:val="221F1F"/>
        </w:rPr>
        <w:t>more</w:t>
      </w:r>
      <w:r>
        <w:rPr>
          <w:color w:val="221F1F"/>
          <w:spacing w:val="-3"/>
        </w:rPr>
        <w:t> </w:t>
      </w:r>
      <w:r>
        <w:rPr>
          <w:color w:val="221F1F"/>
        </w:rPr>
        <w:t>graded course</w:t>
      </w:r>
      <w:r>
        <w:rPr>
          <w:color w:val="221F1F"/>
          <w:spacing w:val="-3"/>
        </w:rPr>
        <w:t> </w:t>
      </w:r>
      <w:r>
        <w:rPr>
          <w:color w:val="221F1F"/>
        </w:rPr>
        <w:t>units with a</w:t>
      </w:r>
      <w:r>
        <w:rPr>
          <w:color w:val="221F1F"/>
          <w:spacing w:val="-3"/>
        </w:rPr>
        <w:t> </w:t>
      </w:r>
      <w:r>
        <w:rPr>
          <w:color w:val="221F1F"/>
        </w:rPr>
        <w:t>semester</w:t>
      </w:r>
      <w:r>
        <w:rPr>
          <w:color w:val="221F1F"/>
          <w:spacing w:val="-1"/>
        </w:rPr>
        <w:t> </w:t>
      </w:r>
      <w:r>
        <w:rPr>
          <w:color w:val="221F1F"/>
        </w:rPr>
        <w:t>GPA</w:t>
      </w:r>
      <w:r>
        <w:rPr>
          <w:color w:val="221F1F"/>
          <w:spacing w:val="-25"/>
        </w:rPr>
        <w:t> </w:t>
      </w:r>
      <w:r>
        <w:rPr>
          <w:color w:val="221F1F"/>
        </w:rPr>
        <w:t>equal</w:t>
      </w:r>
      <w:r>
        <w:rPr>
          <w:color w:val="221F1F"/>
          <w:spacing w:val="-7"/>
        </w:rPr>
        <w:t> </w:t>
      </w:r>
      <w:r>
        <w:rPr>
          <w:color w:val="221F1F"/>
        </w:rPr>
        <w:t>to</w:t>
      </w:r>
      <w:r>
        <w:rPr>
          <w:color w:val="221F1F"/>
          <w:spacing w:val="-3"/>
        </w:rPr>
        <w:t> </w:t>
      </w:r>
      <w:r>
        <w:rPr>
          <w:color w:val="221F1F"/>
        </w:rPr>
        <w:t>or</w:t>
      </w:r>
      <w:r>
        <w:rPr>
          <w:color w:val="221F1F"/>
          <w:spacing w:val="-8"/>
        </w:rPr>
        <w:t> </w:t>
      </w:r>
      <w:r>
        <w:rPr>
          <w:color w:val="221F1F"/>
        </w:rPr>
        <w:t>greater</w:t>
      </w:r>
      <w:r>
        <w:rPr>
          <w:color w:val="221F1F"/>
          <w:spacing w:val="-8"/>
        </w:rPr>
        <w:t> </w:t>
      </w:r>
      <w:r>
        <w:rPr>
          <w:color w:val="221F1F"/>
        </w:rPr>
        <w:t>than</w:t>
      </w:r>
      <w:r>
        <w:rPr>
          <w:color w:val="221F1F"/>
          <w:spacing w:val="-3"/>
        </w:rPr>
        <w:t> </w:t>
      </w:r>
      <w:r>
        <w:rPr>
          <w:color w:val="221F1F"/>
        </w:rPr>
        <w:t>3.750.</w:t>
      </w:r>
      <w:r>
        <w:rPr>
          <w:color w:val="221F1F"/>
          <w:spacing w:val="40"/>
        </w:rPr>
        <w:t> </w:t>
      </w:r>
      <w:r>
        <w:rPr>
          <w:color w:val="221F1F"/>
        </w:rPr>
        <w:t>Students</w:t>
      </w:r>
      <w:r>
        <w:rPr>
          <w:color w:val="221F1F"/>
          <w:spacing w:val="-6"/>
        </w:rPr>
        <w:t> </w:t>
      </w:r>
      <w:r>
        <w:rPr>
          <w:color w:val="221F1F"/>
        </w:rPr>
        <w:t>earning</w:t>
      </w:r>
      <w:r>
        <w:rPr>
          <w:color w:val="221F1F"/>
          <w:spacing w:val="-3"/>
        </w:rPr>
        <w:t> </w:t>
      </w:r>
      <w:r>
        <w:rPr>
          <w:color w:val="221F1F"/>
        </w:rPr>
        <w:t>fewer</w:t>
      </w:r>
      <w:r>
        <w:rPr>
          <w:color w:val="221F1F"/>
          <w:spacing w:val="-1"/>
        </w:rPr>
        <w:t> </w:t>
      </w:r>
      <w:r>
        <w:rPr>
          <w:color w:val="221F1F"/>
        </w:rPr>
        <w:t>than</w:t>
      </w:r>
      <w:r>
        <w:rPr>
          <w:color w:val="221F1F"/>
          <w:spacing w:val="-3"/>
        </w:rPr>
        <w:t> </w:t>
      </w:r>
      <w:r>
        <w:rPr>
          <w:color w:val="221F1F"/>
        </w:rPr>
        <w:t>12 graded course units</w:t>
      </w:r>
      <w:r>
        <w:rPr>
          <w:color w:val="221F1F"/>
          <w:spacing w:val="-1"/>
        </w:rPr>
        <w:t> </w:t>
      </w:r>
      <w:r>
        <w:rPr>
          <w:color w:val="221F1F"/>
        </w:rPr>
        <w:t>per</w:t>
      </w:r>
      <w:r>
        <w:rPr>
          <w:color w:val="221F1F"/>
          <w:spacing w:val="-3"/>
        </w:rPr>
        <w:t> </w:t>
      </w:r>
      <w:r>
        <w:rPr>
          <w:color w:val="221F1F"/>
        </w:rPr>
        <w:t>semester will</w:t>
      </w:r>
      <w:r>
        <w:rPr>
          <w:color w:val="221F1F"/>
          <w:spacing w:val="-2"/>
        </w:rPr>
        <w:t> </w:t>
      </w:r>
      <w:r>
        <w:rPr>
          <w:color w:val="221F1F"/>
        </w:rPr>
        <w:t>be placed on the President's List in the spring semester</w:t>
      </w:r>
      <w:r>
        <w:rPr>
          <w:color w:val="221F1F"/>
          <w:spacing w:val="-3"/>
        </w:rPr>
        <w:t> </w:t>
      </w:r>
      <w:r>
        <w:rPr>
          <w:color w:val="221F1F"/>
        </w:rPr>
        <w:t>of the academic year in which</w:t>
      </w:r>
      <w:r>
        <w:rPr>
          <w:color w:val="221F1F"/>
          <w:spacing w:val="34"/>
        </w:rPr>
        <w:t> </w:t>
      </w:r>
      <w:r>
        <w:rPr>
          <w:color w:val="221F1F"/>
        </w:rPr>
        <w:t>they</w:t>
      </w:r>
      <w:r>
        <w:rPr>
          <w:color w:val="221F1F"/>
          <w:spacing w:val="-1"/>
        </w:rPr>
        <w:t> </w:t>
      </w:r>
      <w:r>
        <w:rPr>
          <w:color w:val="221F1F"/>
        </w:rPr>
        <w:t>accumulate 12 or</w:t>
      </w:r>
      <w:r>
        <w:rPr>
          <w:color w:val="221F1F"/>
          <w:spacing w:val="-3"/>
        </w:rPr>
        <w:t> </w:t>
      </w:r>
      <w:r>
        <w:rPr>
          <w:color w:val="221F1F"/>
        </w:rPr>
        <w:t>more graded course units with an academic year GPA</w:t>
      </w:r>
      <w:r>
        <w:rPr>
          <w:color w:val="221F1F"/>
          <w:spacing w:val="-9"/>
        </w:rPr>
        <w:t> </w:t>
      </w:r>
      <w:r>
        <w:rPr>
          <w:color w:val="221F1F"/>
        </w:rPr>
        <w:t>equal to or greater than 3.750.</w:t>
      </w:r>
    </w:p>
    <w:p>
      <w:pPr>
        <w:spacing w:after="0" w:line="249" w:lineRule="auto"/>
        <w:sectPr>
          <w:type w:val="continuous"/>
          <w:pgSz w:w="12240" w:h="15840"/>
          <w:pgMar w:top="920" w:bottom="280" w:left="1200" w:right="840"/>
        </w:sectPr>
      </w:pPr>
    </w:p>
    <w:p>
      <w:pPr>
        <w:pStyle w:val="ListParagraph"/>
        <w:numPr>
          <w:ilvl w:val="1"/>
          <w:numId w:val="2"/>
        </w:numPr>
        <w:tabs>
          <w:tab w:pos="1816" w:val="left" w:leader="none"/>
          <w:tab w:pos="1817" w:val="left" w:leader="none"/>
        </w:tabs>
        <w:spacing w:line="240" w:lineRule="auto" w:before="79" w:after="0"/>
        <w:ind w:left="1816" w:right="0" w:hanging="721"/>
        <w:jc w:val="left"/>
        <w:rPr>
          <w:color w:val="221F1F"/>
          <w:sz w:val="20"/>
        </w:rPr>
      </w:pPr>
      <w:r>
        <w:rPr>
          <w:color w:val="221F1F"/>
          <w:sz w:val="20"/>
        </w:rPr>
        <w:t>Dean's</w:t>
      </w:r>
      <w:r>
        <w:rPr>
          <w:color w:val="221F1F"/>
          <w:spacing w:val="-9"/>
          <w:sz w:val="20"/>
        </w:rPr>
        <w:t> </w:t>
      </w:r>
      <w:r>
        <w:rPr>
          <w:color w:val="221F1F"/>
          <w:spacing w:val="-4"/>
          <w:sz w:val="20"/>
        </w:rPr>
        <w:t>List</w:t>
      </w:r>
    </w:p>
    <w:p>
      <w:pPr>
        <w:pStyle w:val="BodyText"/>
        <w:spacing w:line="249" w:lineRule="auto" w:before="15"/>
        <w:ind w:left="1816" w:right="991"/>
      </w:pPr>
      <w:r>
        <w:rPr>
          <w:color w:val="221F1F"/>
        </w:rPr>
        <w:t>Students</w:t>
      </w:r>
      <w:r>
        <w:rPr>
          <w:color w:val="221F1F"/>
          <w:spacing w:val="-10"/>
        </w:rPr>
        <w:t> </w:t>
      </w:r>
      <w:r>
        <w:rPr>
          <w:color w:val="221F1F"/>
        </w:rPr>
        <w:t>will</w:t>
      </w:r>
      <w:r>
        <w:rPr>
          <w:color w:val="221F1F"/>
          <w:spacing w:val="-11"/>
        </w:rPr>
        <w:t> </w:t>
      </w:r>
      <w:r>
        <w:rPr>
          <w:color w:val="221F1F"/>
        </w:rPr>
        <w:t>be</w:t>
      </w:r>
      <w:r>
        <w:rPr>
          <w:color w:val="221F1F"/>
          <w:spacing w:val="-7"/>
        </w:rPr>
        <w:t> </w:t>
      </w:r>
      <w:r>
        <w:rPr>
          <w:color w:val="221F1F"/>
        </w:rPr>
        <w:t>placed</w:t>
      </w:r>
      <w:r>
        <w:rPr>
          <w:color w:val="221F1F"/>
          <w:spacing w:val="-7"/>
        </w:rPr>
        <w:t> </w:t>
      </w:r>
      <w:r>
        <w:rPr>
          <w:color w:val="221F1F"/>
        </w:rPr>
        <w:t>on the</w:t>
      </w:r>
      <w:r>
        <w:rPr>
          <w:color w:val="221F1F"/>
          <w:spacing w:val="-7"/>
        </w:rPr>
        <w:t> </w:t>
      </w:r>
      <w:r>
        <w:rPr>
          <w:color w:val="221F1F"/>
        </w:rPr>
        <w:t>Dean's</w:t>
      </w:r>
      <w:r>
        <w:rPr>
          <w:color w:val="221F1F"/>
          <w:spacing w:val="-9"/>
        </w:rPr>
        <w:t> </w:t>
      </w:r>
      <w:r>
        <w:rPr>
          <w:color w:val="221F1F"/>
        </w:rPr>
        <w:t>List</w:t>
      </w:r>
      <w:r>
        <w:rPr>
          <w:color w:val="221F1F"/>
          <w:spacing w:val="-1"/>
        </w:rPr>
        <w:t> </w:t>
      </w:r>
      <w:r>
        <w:rPr>
          <w:color w:val="221F1F"/>
        </w:rPr>
        <w:t>to</w:t>
      </w:r>
      <w:r>
        <w:rPr>
          <w:color w:val="221F1F"/>
          <w:spacing w:val="-7"/>
        </w:rPr>
        <w:t> </w:t>
      </w:r>
      <w:r>
        <w:rPr>
          <w:color w:val="221F1F"/>
        </w:rPr>
        <w:t>honor</w:t>
      </w:r>
      <w:r>
        <w:rPr>
          <w:color w:val="221F1F"/>
          <w:spacing w:val="-11"/>
        </w:rPr>
        <w:t> </w:t>
      </w:r>
      <w:r>
        <w:rPr>
          <w:color w:val="221F1F"/>
        </w:rPr>
        <w:t>them for</w:t>
      </w:r>
      <w:r>
        <w:rPr>
          <w:color w:val="221F1F"/>
          <w:spacing w:val="-11"/>
        </w:rPr>
        <w:t> </w:t>
      </w:r>
      <w:r>
        <w:rPr>
          <w:color w:val="221F1F"/>
        </w:rPr>
        <w:t>academic</w:t>
      </w:r>
      <w:r>
        <w:rPr>
          <w:color w:val="221F1F"/>
          <w:spacing w:val="-10"/>
        </w:rPr>
        <w:t> </w:t>
      </w:r>
      <w:r>
        <w:rPr>
          <w:color w:val="221F1F"/>
        </w:rPr>
        <w:t>achievement each</w:t>
      </w:r>
      <w:r>
        <w:rPr>
          <w:color w:val="221F1F"/>
          <w:spacing w:val="40"/>
        </w:rPr>
        <w:t> </w:t>
      </w:r>
      <w:r>
        <w:rPr>
          <w:color w:val="221F1F"/>
        </w:rPr>
        <w:t>semester in which they complete 12 or more graded course units with a semester</w:t>
      </w:r>
      <w:r>
        <w:rPr>
          <w:color w:val="221F1F"/>
          <w:spacing w:val="-5"/>
        </w:rPr>
        <w:t> </w:t>
      </w:r>
      <w:r>
        <w:rPr>
          <w:color w:val="221F1F"/>
        </w:rPr>
        <w:t>GPA</w:t>
      </w:r>
      <w:r>
        <w:rPr>
          <w:color w:val="221F1F"/>
          <w:spacing w:val="-18"/>
        </w:rPr>
        <w:t> </w:t>
      </w:r>
      <w:r>
        <w:rPr>
          <w:color w:val="221F1F"/>
        </w:rPr>
        <w:t>equal</w:t>
      </w:r>
      <w:r>
        <w:rPr>
          <w:color w:val="221F1F"/>
          <w:spacing w:val="-3"/>
        </w:rPr>
        <w:t> </w:t>
      </w:r>
      <w:r>
        <w:rPr>
          <w:color w:val="221F1F"/>
        </w:rPr>
        <w:t>to</w:t>
      </w:r>
      <w:r>
        <w:rPr>
          <w:color w:val="221F1F"/>
          <w:spacing w:val="-6"/>
        </w:rPr>
        <w:t> </w:t>
      </w:r>
      <w:r>
        <w:rPr>
          <w:color w:val="221F1F"/>
        </w:rPr>
        <w:t>or</w:t>
      </w:r>
      <w:r>
        <w:rPr>
          <w:color w:val="221F1F"/>
          <w:spacing w:val="-10"/>
        </w:rPr>
        <w:t> </w:t>
      </w:r>
      <w:r>
        <w:rPr>
          <w:color w:val="221F1F"/>
        </w:rPr>
        <w:t>greater</w:t>
      </w:r>
      <w:r>
        <w:rPr>
          <w:color w:val="221F1F"/>
          <w:spacing w:val="-4"/>
        </w:rPr>
        <w:t> </w:t>
      </w:r>
      <w:r>
        <w:rPr>
          <w:color w:val="221F1F"/>
        </w:rPr>
        <w:t>than 3.500</w:t>
      </w:r>
      <w:r>
        <w:rPr>
          <w:color w:val="221F1F"/>
          <w:spacing w:val="-6"/>
        </w:rPr>
        <w:t> </w:t>
      </w:r>
      <w:r>
        <w:rPr>
          <w:color w:val="221F1F"/>
        </w:rPr>
        <w:t>but less</w:t>
      </w:r>
      <w:r>
        <w:rPr>
          <w:color w:val="221F1F"/>
          <w:spacing w:val="-1"/>
        </w:rPr>
        <w:t> </w:t>
      </w:r>
      <w:r>
        <w:rPr>
          <w:color w:val="221F1F"/>
        </w:rPr>
        <w:t>than</w:t>
      </w:r>
      <w:r>
        <w:rPr>
          <w:color w:val="221F1F"/>
          <w:spacing w:val="-6"/>
        </w:rPr>
        <w:t> </w:t>
      </w:r>
      <w:r>
        <w:rPr>
          <w:color w:val="221F1F"/>
        </w:rPr>
        <w:t>3.750.</w:t>
      </w:r>
      <w:r>
        <w:rPr>
          <w:color w:val="221F1F"/>
          <w:spacing w:val="-7"/>
        </w:rPr>
        <w:t> </w:t>
      </w:r>
      <w:r>
        <w:rPr>
          <w:color w:val="221F1F"/>
        </w:rPr>
        <w:t>Students</w:t>
      </w:r>
      <w:r>
        <w:rPr>
          <w:color w:val="221F1F"/>
          <w:spacing w:val="-9"/>
        </w:rPr>
        <w:t> </w:t>
      </w:r>
      <w:r>
        <w:rPr>
          <w:color w:val="221F1F"/>
        </w:rPr>
        <w:t>earning fewer</w:t>
      </w:r>
      <w:r>
        <w:rPr>
          <w:color w:val="221F1F"/>
          <w:spacing w:val="-11"/>
        </w:rPr>
        <w:t> </w:t>
      </w:r>
      <w:r>
        <w:rPr>
          <w:color w:val="221F1F"/>
        </w:rPr>
        <w:t>than</w:t>
      </w:r>
      <w:r>
        <w:rPr>
          <w:color w:val="221F1F"/>
          <w:spacing w:val="-6"/>
        </w:rPr>
        <w:t> </w:t>
      </w:r>
      <w:r>
        <w:rPr>
          <w:color w:val="221F1F"/>
        </w:rPr>
        <w:t>12</w:t>
      </w:r>
      <w:r>
        <w:rPr>
          <w:color w:val="221F1F"/>
          <w:spacing w:val="-6"/>
        </w:rPr>
        <w:t> </w:t>
      </w:r>
      <w:r>
        <w:rPr>
          <w:color w:val="221F1F"/>
        </w:rPr>
        <w:t>graded course</w:t>
      </w:r>
      <w:r>
        <w:rPr>
          <w:color w:val="221F1F"/>
          <w:spacing w:val="-5"/>
        </w:rPr>
        <w:t> </w:t>
      </w:r>
      <w:r>
        <w:rPr>
          <w:color w:val="221F1F"/>
        </w:rPr>
        <w:t>units</w:t>
      </w:r>
      <w:r>
        <w:rPr>
          <w:color w:val="221F1F"/>
          <w:spacing w:val="-9"/>
        </w:rPr>
        <w:t> </w:t>
      </w:r>
      <w:r>
        <w:rPr>
          <w:color w:val="221F1F"/>
        </w:rPr>
        <w:t>per</w:t>
      </w:r>
      <w:r>
        <w:rPr>
          <w:color w:val="221F1F"/>
          <w:spacing w:val="-4"/>
        </w:rPr>
        <w:t> </w:t>
      </w:r>
      <w:r>
        <w:rPr>
          <w:color w:val="221F1F"/>
        </w:rPr>
        <w:t>semester</w:t>
      </w:r>
      <w:r>
        <w:rPr>
          <w:color w:val="221F1F"/>
          <w:spacing w:val="-4"/>
        </w:rPr>
        <w:t> </w:t>
      </w:r>
      <w:r>
        <w:rPr>
          <w:color w:val="221F1F"/>
        </w:rPr>
        <w:t>will</w:t>
      </w:r>
      <w:r>
        <w:rPr>
          <w:color w:val="221F1F"/>
          <w:spacing w:val="-10"/>
        </w:rPr>
        <w:t> </w:t>
      </w:r>
      <w:r>
        <w:rPr>
          <w:color w:val="221F1F"/>
        </w:rPr>
        <w:t>be</w:t>
      </w:r>
      <w:r>
        <w:rPr>
          <w:color w:val="221F1F"/>
          <w:spacing w:val="-6"/>
        </w:rPr>
        <w:t> </w:t>
      </w:r>
      <w:r>
        <w:rPr>
          <w:color w:val="221F1F"/>
        </w:rPr>
        <w:t>placed</w:t>
      </w:r>
      <w:r>
        <w:rPr>
          <w:color w:val="221F1F"/>
          <w:spacing w:val="-5"/>
        </w:rPr>
        <w:t> </w:t>
      </w:r>
      <w:r>
        <w:rPr>
          <w:color w:val="221F1F"/>
        </w:rPr>
        <w:t>on the</w:t>
      </w:r>
      <w:r>
        <w:rPr>
          <w:color w:val="221F1F"/>
          <w:spacing w:val="-6"/>
        </w:rPr>
        <w:t> </w:t>
      </w:r>
      <w:r>
        <w:rPr>
          <w:color w:val="221F1F"/>
        </w:rPr>
        <w:t>Dean's</w:t>
      </w:r>
      <w:r>
        <w:rPr>
          <w:color w:val="221F1F"/>
          <w:spacing w:val="-9"/>
        </w:rPr>
        <w:t> </w:t>
      </w:r>
      <w:r>
        <w:rPr>
          <w:color w:val="221F1F"/>
        </w:rPr>
        <w:t>List in the spring semester of the academic year in which they accumulate 12 or</w:t>
      </w:r>
      <w:r>
        <w:rPr>
          <w:color w:val="221F1F"/>
          <w:spacing w:val="-1"/>
        </w:rPr>
        <w:t> </w:t>
      </w:r>
      <w:r>
        <w:rPr>
          <w:color w:val="221F1F"/>
        </w:rPr>
        <w:t>more graded</w:t>
      </w:r>
      <w:r>
        <w:rPr>
          <w:color w:val="221F1F"/>
          <w:spacing w:val="-3"/>
        </w:rPr>
        <w:t> </w:t>
      </w:r>
      <w:r>
        <w:rPr>
          <w:color w:val="221F1F"/>
        </w:rPr>
        <w:t>course</w:t>
      </w:r>
      <w:r>
        <w:rPr>
          <w:color w:val="221F1F"/>
          <w:spacing w:val="-3"/>
        </w:rPr>
        <w:t> </w:t>
      </w:r>
      <w:r>
        <w:rPr>
          <w:color w:val="221F1F"/>
        </w:rPr>
        <w:t>units with</w:t>
      </w:r>
      <w:r>
        <w:rPr>
          <w:color w:val="221F1F"/>
          <w:spacing w:val="-2"/>
        </w:rPr>
        <w:t> </w:t>
      </w:r>
      <w:r>
        <w:rPr>
          <w:color w:val="221F1F"/>
        </w:rPr>
        <w:t>an</w:t>
      </w:r>
      <w:r>
        <w:rPr>
          <w:color w:val="221F1F"/>
          <w:spacing w:val="-3"/>
        </w:rPr>
        <w:t> </w:t>
      </w:r>
      <w:r>
        <w:rPr>
          <w:color w:val="221F1F"/>
        </w:rPr>
        <w:t>academic year</w:t>
      </w:r>
      <w:r>
        <w:rPr>
          <w:color w:val="221F1F"/>
          <w:spacing w:val="-1"/>
        </w:rPr>
        <w:t> </w:t>
      </w:r>
      <w:r>
        <w:rPr>
          <w:color w:val="221F1F"/>
        </w:rPr>
        <w:t>GPA equal</w:t>
      </w:r>
      <w:r>
        <w:rPr>
          <w:color w:val="221F1F"/>
          <w:spacing w:val="-7"/>
        </w:rPr>
        <w:t> </w:t>
      </w:r>
      <w:r>
        <w:rPr>
          <w:color w:val="221F1F"/>
        </w:rPr>
        <w:t>to</w:t>
      </w:r>
      <w:r>
        <w:rPr>
          <w:color w:val="221F1F"/>
          <w:spacing w:val="-3"/>
        </w:rPr>
        <w:t> </w:t>
      </w:r>
      <w:r>
        <w:rPr>
          <w:color w:val="221F1F"/>
        </w:rPr>
        <w:t>or</w:t>
      </w:r>
      <w:r>
        <w:rPr>
          <w:color w:val="221F1F"/>
          <w:spacing w:val="-8"/>
        </w:rPr>
        <w:t> </w:t>
      </w:r>
      <w:r>
        <w:rPr>
          <w:color w:val="221F1F"/>
        </w:rPr>
        <w:t>greater</w:t>
      </w:r>
      <w:r>
        <w:rPr>
          <w:color w:val="221F1F"/>
          <w:spacing w:val="-1"/>
        </w:rPr>
        <w:t> </w:t>
      </w:r>
      <w:r>
        <w:rPr>
          <w:color w:val="221F1F"/>
        </w:rPr>
        <w:t>than</w:t>
      </w:r>
      <w:r>
        <w:rPr>
          <w:color w:val="221F1F"/>
          <w:spacing w:val="-3"/>
        </w:rPr>
        <w:t> </w:t>
      </w:r>
      <w:r>
        <w:rPr>
          <w:color w:val="221F1F"/>
        </w:rPr>
        <w:t>3.500</w:t>
      </w:r>
      <w:r>
        <w:rPr>
          <w:color w:val="221F1F"/>
          <w:spacing w:val="-3"/>
        </w:rPr>
        <w:t> </w:t>
      </w:r>
      <w:r>
        <w:rPr>
          <w:color w:val="221F1F"/>
        </w:rPr>
        <w:t>but less than 3.750.</w:t>
      </w:r>
    </w:p>
    <w:p>
      <w:pPr>
        <w:pStyle w:val="BodyText"/>
        <w:spacing w:before="4"/>
        <w:rPr>
          <w:sz w:val="26"/>
        </w:rPr>
      </w:pPr>
    </w:p>
    <w:p>
      <w:pPr>
        <w:tabs>
          <w:tab w:pos="1096" w:val="left" w:leader="none"/>
        </w:tabs>
        <w:spacing w:before="0"/>
        <w:ind w:left="240" w:right="0" w:firstLine="0"/>
        <w:jc w:val="left"/>
        <w:rPr>
          <w:b/>
          <w:sz w:val="18"/>
        </w:rPr>
      </w:pPr>
      <w:bookmarkStart w:name="5.0 DEPARTMENTAL HONORS" w:id="6"/>
      <w:bookmarkEnd w:id="6"/>
      <w:r>
        <w:rPr/>
      </w:r>
      <w:r>
        <w:rPr>
          <w:b/>
          <w:color w:val="221F1F"/>
          <w:spacing w:val="-5"/>
          <w:sz w:val="18"/>
        </w:rPr>
        <w:t>5.0</w:t>
      </w:r>
      <w:r>
        <w:rPr>
          <w:b/>
          <w:color w:val="221F1F"/>
          <w:sz w:val="18"/>
        </w:rPr>
        <w:tab/>
      </w:r>
      <w:r>
        <w:rPr>
          <w:b/>
          <w:color w:val="221F1F"/>
          <w:spacing w:val="-6"/>
          <w:sz w:val="18"/>
        </w:rPr>
        <w:t>DEPARTMENTAL</w:t>
      </w:r>
      <w:r>
        <w:rPr>
          <w:b/>
          <w:color w:val="221F1F"/>
          <w:spacing w:val="9"/>
          <w:sz w:val="18"/>
        </w:rPr>
        <w:t> </w:t>
      </w:r>
      <w:r>
        <w:rPr>
          <w:b/>
          <w:color w:val="221F1F"/>
          <w:spacing w:val="-2"/>
          <w:sz w:val="18"/>
        </w:rPr>
        <w:t>HONORS</w:t>
      </w:r>
    </w:p>
    <w:p>
      <w:pPr>
        <w:pStyle w:val="BodyText"/>
        <w:spacing w:line="249" w:lineRule="auto" w:before="55"/>
        <w:ind w:left="1118" w:right="991" w:hanging="1"/>
      </w:pPr>
      <w:r>
        <w:rPr>
          <w:color w:val="221F1F"/>
        </w:rPr>
        <w:t>With</w:t>
      </w:r>
      <w:r>
        <w:rPr>
          <w:color w:val="221F1F"/>
          <w:spacing w:val="-5"/>
        </w:rPr>
        <w:t> </w:t>
      </w:r>
      <w:r>
        <w:rPr>
          <w:color w:val="221F1F"/>
        </w:rPr>
        <w:t>the</w:t>
      </w:r>
      <w:r>
        <w:rPr>
          <w:color w:val="221F1F"/>
          <w:spacing w:val="-12"/>
        </w:rPr>
        <w:t> </w:t>
      </w:r>
      <w:r>
        <w:rPr>
          <w:color w:val="221F1F"/>
        </w:rPr>
        <w:t>approval</w:t>
      </w:r>
      <w:r>
        <w:rPr>
          <w:color w:val="221F1F"/>
          <w:spacing w:val="-9"/>
        </w:rPr>
        <w:t> </w:t>
      </w:r>
      <w:r>
        <w:rPr>
          <w:color w:val="221F1F"/>
        </w:rPr>
        <w:t>of</w:t>
      </w:r>
      <w:r>
        <w:rPr>
          <w:color w:val="221F1F"/>
          <w:spacing w:val="-6"/>
        </w:rPr>
        <w:t> </w:t>
      </w:r>
      <w:r>
        <w:rPr>
          <w:color w:val="221F1F"/>
        </w:rPr>
        <w:t>the</w:t>
      </w:r>
      <w:r>
        <w:rPr>
          <w:color w:val="221F1F"/>
          <w:spacing w:val="-5"/>
        </w:rPr>
        <w:t> </w:t>
      </w:r>
      <w:r>
        <w:rPr>
          <w:color w:val="221F1F"/>
        </w:rPr>
        <w:t>dean</w:t>
      </w:r>
      <w:r>
        <w:rPr>
          <w:color w:val="221F1F"/>
          <w:spacing w:val="-5"/>
        </w:rPr>
        <w:t> </w:t>
      </w:r>
      <w:r>
        <w:rPr>
          <w:color w:val="221F1F"/>
        </w:rPr>
        <w:t>of</w:t>
      </w:r>
      <w:r>
        <w:rPr>
          <w:color w:val="221F1F"/>
          <w:spacing w:val="-6"/>
        </w:rPr>
        <w:t> </w:t>
      </w:r>
      <w:r>
        <w:rPr>
          <w:color w:val="221F1F"/>
        </w:rPr>
        <w:t>the</w:t>
      </w:r>
      <w:r>
        <w:rPr>
          <w:color w:val="221F1F"/>
          <w:spacing w:val="-5"/>
        </w:rPr>
        <w:t> </w:t>
      </w:r>
      <w:r>
        <w:rPr>
          <w:color w:val="221F1F"/>
        </w:rPr>
        <w:t>college,</w:t>
      </w:r>
      <w:r>
        <w:rPr>
          <w:color w:val="221F1F"/>
          <w:spacing w:val="-6"/>
        </w:rPr>
        <w:t> </w:t>
      </w:r>
      <w:r>
        <w:rPr>
          <w:color w:val="221F1F"/>
        </w:rPr>
        <w:t>departments</w:t>
      </w:r>
      <w:r>
        <w:rPr>
          <w:color w:val="221F1F"/>
          <w:spacing w:val="-14"/>
        </w:rPr>
        <w:t> </w:t>
      </w:r>
      <w:r>
        <w:rPr>
          <w:color w:val="221F1F"/>
        </w:rPr>
        <w:t>may</w:t>
      </w:r>
      <w:r>
        <w:rPr>
          <w:color w:val="221F1F"/>
          <w:spacing w:val="-7"/>
        </w:rPr>
        <w:t> </w:t>
      </w:r>
      <w:r>
        <w:rPr>
          <w:color w:val="221F1F"/>
        </w:rPr>
        <w:t>elect to</w:t>
      </w:r>
      <w:r>
        <w:rPr>
          <w:color w:val="221F1F"/>
          <w:spacing w:val="-5"/>
        </w:rPr>
        <w:t> </w:t>
      </w:r>
      <w:r>
        <w:rPr>
          <w:color w:val="221F1F"/>
        </w:rPr>
        <w:t>award</w:t>
      </w:r>
      <w:r>
        <w:rPr>
          <w:color w:val="221F1F"/>
          <w:spacing w:val="-4"/>
        </w:rPr>
        <w:t> </w:t>
      </w:r>
      <w:r>
        <w:rPr>
          <w:color w:val="221F1F"/>
        </w:rPr>
        <w:t>departmental honors</w:t>
      </w:r>
      <w:r>
        <w:rPr>
          <w:color w:val="221F1F"/>
          <w:spacing w:val="37"/>
        </w:rPr>
        <w:t> </w:t>
      </w:r>
      <w:r>
        <w:rPr>
          <w:color w:val="221F1F"/>
        </w:rPr>
        <w:t>to their graduates based on GPA</w:t>
      </w:r>
      <w:r>
        <w:rPr>
          <w:color w:val="221F1F"/>
          <w:spacing w:val="-20"/>
        </w:rPr>
        <w:t> </w:t>
      </w:r>
      <w:r>
        <w:rPr>
          <w:color w:val="221F1F"/>
        </w:rPr>
        <w:t>and/or other criteria determined by the department.</w:t>
      </w:r>
      <w:r>
        <w:rPr>
          <w:color w:val="221F1F"/>
          <w:spacing w:val="40"/>
        </w:rPr>
        <w:t> </w:t>
      </w:r>
      <w:r>
        <w:rPr>
          <w:color w:val="221F1F"/>
        </w:rPr>
        <w:t>The number</w:t>
      </w:r>
      <w:r>
        <w:rPr>
          <w:color w:val="221F1F"/>
          <w:spacing w:val="36"/>
        </w:rPr>
        <w:t> </w:t>
      </w:r>
      <w:r>
        <w:rPr>
          <w:color w:val="221F1F"/>
        </w:rPr>
        <w:t>of honors awarded by a department shall be limited to three students</w:t>
      </w:r>
      <w:r>
        <w:rPr>
          <w:color w:val="221F1F"/>
          <w:spacing w:val="-4"/>
        </w:rPr>
        <w:t> </w:t>
      </w:r>
      <w:r>
        <w:rPr>
          <w:color w:val="221F1F"/>
        </w:rPr>
        <w:t>or five percent</w:t>
      </w:r>
      <w:r>
        <w:rPr>
          <w:color w:val="221F1F"/>
          <w:spacing w:val="-2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graduates,</w:t>
      </w:r>
      <w:r>
        <w:rPr>
          <w:color w:val="221F1F"/>
          <w:spacing w:val="-2"/>
        </w:rPr>
        <w:t> </w:t>
      </w:r>
      <w:r>
        <w:rPr>
          <w:color w:val="221F1F"/>
        </w:rPr>
        <w:t>whichever is larger.</w:t>
      </w:r>
      <w:r>
        <w:rPr>
          <w:color w:val="221F1F"/>
          <w:spacing w:val="-2"/>
        </w:rPr>
        <w:t> </w:t>
      </w:r>
      <w:r>
        <w:rPr>
          <w:color w:val="221F1F"/>
        </w:rPr>
        <w:t>Departmental</w:t>
      </w:r>
      <w:r>
        <w:rPr>
          <w:color w:val="221F1F"/>
          <w:spacing w:val="-5"/>
        </w:rPr>
        <w:t> </w:t>
      </w:r>
      <w:r>
        <w:rPr>
          <w:color w:val="221F1F"/>
        </w:rPr>
        <w:t>honors will</w:t>
      </w:r>
      <w:r>
        <w:rPr>
          <w:color w:val="221F1F"/>
          <w:spacing w:val="-5"/>
        </w:rPr>
        <w:t> </w:t>
      </w:r>
      <w:r>
        <w:rPr>
          <w:color w:val="221F1F"/>
        </w:rPr>
        <w:t>not</w:t>
      </w:r>
      <w:r>
        <w:rPr>
          <w:color w:val="221F1F"/>
          <w:spacing w:val="-2"/>
        </w:rPr>
        <w:t> </w:t>
      </w:r>
      <w:r>
        <w:rPr>
          <w:color w:val="221F1F"/>
        </w:rPr>
        <w:t>be noted on the transcript.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3"/>
        </w:rPr>
      </w:pPr>
      <w:r>
        <w:rPr/>
        <w:pict>
          <v:shape style="position:absolute;margin-left:72pt;margin-top:8.687242pt;width:468pt;height:.75pt;mso-position-horizontal-relative:page;mso-position-vertical-relative:paragraph;z-index:-15728128;mso-wrap-distance-left:0;mso-wrap-distance-right:0" id="docshape2" coordorigin="1440,174" coordsize="9360,15" path="m10800,174l10793,174,1447,174,1440,174,1440,181,1440,188,1447,188,10793,188,10800,188,10800,181,10800,174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15"/>
        </w:rPr>
      </w:pPr>
    </w:p>
    <w:p>
      <w:pPr>
        <w:spacing w:before="95"/>
        <w:ind w:left="240" w:right="0" w:firstLine="0"/>
        <w:jc w:val="left"/>
        <w:rPr>
          <w:b/>
          <w:sz w:val="18"/>
        </w:rPr>
      </w:pPr>
      <w:r>
        <w:rPr>
          <w:b/>
          <w:color w:val="211E1F"/>
          <w:sz w:val="18"/>
        </w:rPr>
        <w:t>EFFECTIVE:</w:t>
      </w:r>
      <w:r>
        <w:rPr>
          <w:b/>
          <w:color w:val="211E1F"/>
          <w:spacing w:val="-1"/>
          <w:sz w:val="18"/>
        </w:rPr>
        <w:t> </w:t>
      </w:r>
      <w:r>
        <w:rPr>
          <w:b/>
          <w:color w:val="211E1F"/>
          <w:spacing w:val="-2"/>
          <w:sz w:val="18"/>
        </w:rPr>
        <w:t>Immediately</w:t>
      </w:r>
    </w:p>
    <w:sectPr>
      <w:pgSz w:w="12240" w:h="15840"/>
      <w:pgMar w:top="1360" w:bottom="280" w:left="12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1096" w:hanging="85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96" w:hanging="857"/>
        <w:jc w:val="righ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8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8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8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8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8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8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85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8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8" w:hanging="3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6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2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8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6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38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3067" w:right="123" w:hanging="8525"/>
      <w:jc w:val="center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42" w:hanging="72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terms:created xsi:type="dcterms:W3CDTF">2022-04-25T17:16:13Z</dcterms:created>
  <dcterms:modified xsi:type="dcterms:W3CDTF">2022-04-25T17:16:13Z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2022-04-25T00:00:00Z</vt:filetime>
  </property>
</Properties>
</file>