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E9B" w:rsidRDefault="0044316D">
      <w:pPr>
        <w:spacing w:after="0" w:line="259" w:lineRule="auto"/>
        <w:ind w:left="-5" w:right="0"/>
      </w:pPr>
      <w:bookmarkStart w:id="0" w:name="_GoBack"/>
      <w:bookmarkEnd w:id="0"/>
      <w:r>
        <w:rPr>
          <w:b/>
          <w:sz w:val="22"/>
        </w:rPr>
        <w:t xml:space="preserve">California State University, Long Beach </w:t>
      </w:r>
    </w:p>
    <w:p w:rsidR="000A4E9B" w:rsidRDefault="0044316D">
      <w:pPr>
        <w:spacing w:after="0" w:line="259" w:lineRule="auto"/>
        <w:ind w:left="-5" w:right="0"/>
      </w:pPr>
      <w:r>
        <w:rPr>
          <w:b/>
          <w:sz w:val="22"/>
        </w:rPr>
        <w:t xml:space="preserve">Policy Statement </w:t>
      </w:r>
    </w:p>
    <w:p w:rsidR="000A4E9B" w:rsidRDefault="0044316D">
      <w:pPr>
        <w:spacing w:after="2" w:line="259" w:lineRule="auto"/>
        <w:ind w:right="103"/>
        <w:jc w:val="right"/>
      </w:pPr>
      <w:r>
        <w:t>Policy Number: 21-06</w:t>
      </w:r>
      <w:r>
        <w:rPr>
          <w:b/>
        </w:rPr>
        <w:t xml:space="preserve"> </w:t>
      </w:r>
    </w:p>
    <w:p w:rsidR="000A4E9B" w:rsidRDefault="0044316D">
      <w:pPr>
        <w:spacing w:after="2" w:line="259" w:lineRule="auto"/>
        <w:ind w:right="103"/>
        <w:jc w:val="right"/>
      </w:pPr>
      <w:r>
        <w:t>Date: March 25</w:t>
      </w:r>
      <w:r>
        <w:rPr>
          <w:vertAlign w:val="superscript"/>
        </w:rPr>
        <w:t>th</w:t>
      </w:r>
      <w:r>
        <w:t xml:space="preserve">, 2021 </w:t>
      </w:r>
    </w:p>
    <w:p w:rsidR="000A4E9B" w:rsidRDefault="0044316D">
      <w:pPr>
        <w:spacing w:after="0" w:line="259" w:lineRule="auto"/>
        <w:ind w:left="0" w:right="0" w:firstLine="0"/>
      </w:pPr>
      <w:r>
        <w:t xml:space="preserve"> </w:t>
      </w:r>
    </w:p>
    <w:p w:rsidR="000A4E9B" w:rsidRDefault="0044316D">
      <w:pPr>
        <w:spacing w:after="0" w:line="259" w:lineRule="auto"/>
        <w:ind w:left="0" w:right="0" w:firstLine="0"/>
      </w:pPr>
      <w:r>
        <w:t xml:space="preserve"> </w:t>
      </w:r>
    </w:p>
    <w:p w:rsidR="000A4E9B" w:rsidRDefault="0044316D">
      <w:pPr>
        <w:spacing w:after="0" w:line="259" w:lineRule="auto"/>
        <w:ind w:left="4" w:right="0" w:firstLine="0"/>
        <w:jc w:val="center"/>
      </w:pPr>
      <w:r>
        <w:rPr>
          <w:b/>
        </w:rPr>
        <w:t xml:space="preserve">Master of Science in Educational Technology and Media Leadership </w:t>
      </w:r>
    </w:p>
    <w:p w:rsidR="000A4E9B" w:rsidRDefault="0044316D">
      <w:pPr>
        <w:spacing w:after="0" w:line="259" w:lineRule="auto"/>
        <w:ind w:left="0" w:right="0" w:firstLine="0"/>
      </w:pPr>
      <w:r>
        <w:t xml:space="preserve"> </w:t>
      </w:r>
    </w:p>
    <w:p w:rsidR="000A4E9B" w:rsidRDefault="0044316D">
      <w:pPr>
        <w:spacing w:after="0" w:line="259" w:lineRule="auto"/>
        <w:ind w:left="0" w:right="23" w:firstLine="0"/>
        <w:jc w:val="center"/>
      </w:pPr>
      <w:r>
        <w:t xml:space="preserve">This state-supported program was recommended by the Academic Senate on </w:t>
      </w:r>
    </w:p>
    <w:p w:rsidR="000A4E9B" w:rsidRDefault="0044316D">
      <w:pPr>
        <w:ind w:left="955" w:right="266" w:firstLine="269"/>
      </w:pPr>
      <w:r>
        <w:t xml:space="preserve">October 22, 2022, approved by the President on November 10, 2020 and approved by California State University Chancellor’s Office on March 25, 2021. </w:t>
      </w:r>
    </w:p>
    <w:p w:rsidR="000A4E9B" w:rsidRDefault="0044316D">
      <w:pPr>
        <w:spacing w:after="0" w:line="259" w:lineRule="auto"/>
        <w:ind w:left="35" w:right="0" w:firstLine="0"/>
        <w:jc w:val="center"/>
      </w:pPr>
      <w:r>
        <w:t xml:space="preserve"> </w:t>
      </w:r>
    </w:p>
    <w:p w:rsidR="000A4E9B" w:rsidRDefault="0044316D">
      <w:pPr>
        <w:spacing w:after="0" w:line="236" w:lineRule="auto"/>
        <w:ind w:left="618" w:right="583" w:firstLine="0"/>
        <w:jc w:val="center"/>
      </w:pPr>
      <w:r>
        <w:rPr>
          <w:i/>
        </w:rPr>
        <w:t>This degree was elevated with a designation change originally from the Master of Arts in Education, Optio</w:t>
      </w:r>
      <w:r>
        <w:rPr>
          <w:i/>
        </w:rPr>
        <w:t xml:space="preserve">n in Educational Technology.  </w:t>
      </w:r>
    </w:p>
    <w:p w:rsidR="000A4E9B" w:rsidRDefault="0044316D">
      <w:pPr>
        <w:spacing w:after="0" w:line="259" w:lineRule="auto"/>
        <w:ind w:left="734" w:right="0" w:firstLine="0"/>
      </w:pPr>
      <w:r>
        <w:t xml:space="preserve"> </w:t>
      </w:r>
    </w:p>
    <w:p w:rsidR="000A4E9B" w:rsidRDefault="0044316D">
      <w:pPr>
        <w:pStyle w:val="Heading1"/>
        <w:ind w:left="-5"/>
      </w:pPr>
      <w:r>
        <w:t xml:space="preserve">Master of Science in Educational Technology and Media Leadership  </w:t>
      </w:r>
    </w:p>
    <w:p w:rsidR="000A4E9B" w:rsidRDefault="0044316D">
      <w:pPr>
        <w:spacing w:after="0" w:line="259" w:lineRule="auto"/>
        <w:ind w:left="0" w:right="0" w:firstLine="0"/>
      </w:pPr>
      <w:r>
        <w:t xml:space="preserve"> </w:t>
      </w:r>
    </w:p>
    <w:p w:rsidR="000A4E9B" w:rsidRDefault="0044316D">
      <w:pPr>
        <w:ind w:left="-5" w:right="0"/>
      </w:pPr>
      <w:r>
        <w:t xml:space="preserve">Candidates for master’s degree programs must apply to the university and the program by posted deadlines. Program application deadlines may vary. Visit </w:t>
      </w:r>
      <w:hyperlink r:id="rId5">
        <w:r>
          <w:rPr>
            <w:color w:val="0000FF"/>
            <w:u w:val="single" w:color="0000FF"/>
          </w:rPr>
          <w:t>the College of Education website</w:t>
        </w:r>
      </w:hyperlink>
      <w:hyperlink r:id="rId6">
        <w:r>
          <w:t xml:space="preserve"> </w:t>
        </w:r>
      </w:hyperlink>
      <w:r>
        <w:t>for program details, application guidelines and mater</w:t>
      </w:r>
      <w:r>
        <w:t>ials, and application deadlines. All university regulations governing the master's degree apply to college programs. Program requirements published in the university Catalog in effect during the year a candidate advances to candidacy are the requirements t</w:t>
      </w:r>
      <w:r>
        <w:t xml:space="preserve">he candidate will be held to catalog rights. </w:t>
      </w:r>
    </w:p>
    <w:p w:rsidR="000A4E9B" w:rsidRDefault="0044316D">
      <w:pPr>
        <w:spacing w:after="0" w:line="259" w:lineRule="auto"/>
        <w:ind w:left="0" w:right="0" w:firstLine="0"/>
      </w:pPr>
      <w:r>
        <w:t xml:space="preserve">  </w:t>
      </w:r>
    </w:p>
    <w:p w:rsidR="000A4E9B" w:rsidRDefault="0044316D">
      <w:pPr>
        <w:ind w:left="-5" w:right="0"/>
      </w:pPr>
      <w:r>
        <w:t>Serving the mission of enhancing learning through the use of technology, this program provides theoretical foundations and practical skills for individuals seeking career growth in educational, corporate, an</w:t>
      </w:r>
      <w:r>
        <w:t xml:space="preserve">d public service settings. This program prepares academic leaders, information professionals, educators and trainers to access, evaluate, use, design, and effectively manage information and communication technologies for educational and training purposes. </w:t>
      </w:r>
      <w:r>
        <w:t xml:space="preserve">This program also prepares those planning to pursue doctoral degrees. Visit </w:t>
      </w:r>
      <w:hyperlink r:id="rId7">
        <w:r>
          <w:rPr>
            <w:color w:val="0000FF"/>
            <w:u w:val="single" w:color="0000FF"/>
          </w:rPr>
          <w:t>the program website</w:t>
        </w:r>
      </w:hyperlink>
      <w:hyperlink r:id="rId8">
        <w:r>
          <w:t xml:space="preserve"> </w:t>
        </w:r>
      </w:hyperlink>
      <w:r>
        <w:t xml:space="preserve">for program details. </w:t>
      </w:r>
    </w:p>
    <w:p w:rsidR="000A4E9B" w:rsidRDefault="0044316D">
      <w:pPr>
        <w:spacing w:after="0" w:line="259" w:lineRule="auto"/>
        <w:ind w:left="0" w:right="0" w:firstLine="0"/>
      </w:pPr>
      <w:r>
        <w:t xml:space="preserve"> </w:t>
      </w:r>
    </w:p>
    <w:p w:rsidR="000A4E9B" w:rsidRDefault="0044316D">
      <w:pPr>
        <w:pStyle w:val="Heading1"/>
        <w:ind w:left="-5"/>
      </w:pPr>
      <w:r>
        <w:t xml:space="preserve">Prerequisites </w:t>
      </w:r>
    </w:p>
    <w:p w:rsidR="000A4E9B" w:rsidRDefault="0044316D">
      <w:pPr>
        <w:spacing w:after="0" w:line="259" w:lineRule="auto"/>
        <w:ind w:left="0" w:right="0" w:firstLine="0"/>
      </w:pPr>
      <w:r>
        <w:t xml:space="preserve"> </w:t>
      </w:r>
    </w:p>
    <w:p w:rsidR="000A4E9B" w:rsidRDefault="0044316D">
      <w:pPr>
        <w:ind w:left="-5" w:right="0"/>
      </w:pPr>
      <w:r>
        <w:t xml:space="preserve">The following are required for admission to the program: </w:t>
      </w:r>
    </w:p>
    <w:p w:rsidR="000A4E9B" w:rsidRDefault="0044316D">
      <w:pPr>
        <w:numPr>
          <w:ilvl w:val="0"/>
          <w:numId w:val="1"/>
        </w:numPr>
        <w:ind w:right="0" w:hanging="269"/>
      </w:pPr>
      <w:r>
        <w:t xml:space="preserve">Baccalaureate degree from an accredited college or university. </w:t>
      </w:r>
    </w:p>
    <w:p w:rsidR="000A4E9B" w:rsidRDefault="0044316D">
      <w:pPr>
        <w:numPr>
          <w:ilvl w:val="0"/>
          <w:numId w:val="1"/>
        </w:numPr>
        <w:ind w:right="0" w:hanging="269"/>
      </w:pPr>
      <w:r>
        <w:t xml:space="preserve">Minimum 3.00 overall grade point average </w:t>
      </w:r>
      <w:r>
        <w:t>in last degree (not credential or certificate) earned from an accredited institution of higher education. Applicants whose overall GPA is less than 3.00 but meet the University minimum GPA requirement and who present compelling evidence of academic and pro</w:t>
      </w:r>
      <w:r>
        <w:t xml:space="preserve">fessional potential either through recent </w:t>
      </w:r>
      <w:r>
        <w:lastRenderedPageBreak/>
        <w:t xml:space="preserve">academic performance and/or experiential background, may be considered for admission at the discretion of the program admission committee.  </w:t>
      </w:r>
    </w:p>
    <w:p w:rsidR="000A4E9B" w:rsidRDefault="0044316D">
      <w:pPr>
        <w:numPr>
          <w:ilvl w:val="0"/>
          <w:numId w:val="1"/>
        </w:numPr>
        <w:spacing w:after="0" w:line="240" w:lineRule="auto"/>
        <w:ind w:right="0" w:hanging="269"/>
      </w:pPr>
      <w:r>
        <w:t>International applicants have additional university application requireme</w:t>
      </w:r>
      <w:r>
        <w:t xml:space="preserve">nts including meeting the English language proficiency requirement. Please visit </w:t>
      </w:r>
      <w:hyperlink r:id="rId9">
        <w:r>
          <w:rPr>
            <w:color w:val="0000FF"/>
            <w:u w:val="single" w:color="0000FF"/>
          </w:rPr>
          <w:t xml:space="preserve">The Center for </w:t>
        </w:r>
      </w:hyperlink>
      <w:hyperlink r:id="rId10">
        <w:r>
          <w:rPr>
            <w:color w:val="0000FF"/>
            <w:u w:val="single" w:color="0000FF"/>
          </w:rPr>
          <w:t>International Education (CIE) website</w:t>
        </w:r>
      </w:hyperlink>
      <w:hyperlink r:id="rId11">
        <w:r>
          <w:t xml:space="preserve"> </w:t>
        </w:r>
      </w:hyperlink>
      <w:r>
        <w:t xml:space="preserve">for more information. </w:t>
      </w:r>
    </w:p>
    <w:p w:rsidR="000A4E9B" w:rsidRDefault="0044316D">
      <w:pPr>
        <w:spacing w:after="0" w:line="259" w:lineRule="auto"/>
        <w:ind w:left="0" w:right="0" w:firstLine="0"/>
      </w:pPr>
      <w:r>
        <w:t xml:space="preserve"> </w:t>
      </w:r>
    </w:p>
    <w:p w:rsidR="000A4E9B" w:rsidRDefault="0044316D">
      <w:pPr>
        <w:ind w:left="-5" w:right="0"/>
      </w:pPr>
      <w:r>
        <w:t xml:space="preserve">A working knowledge of word processing, databases, spreadsheets, web publishing, presentation software, Internet searching and online communication is expected. </w:t>
      </w:r>
    </w:p>
    <w:p w:rsidR="000A4E9B" w:rsidRDefault="0044316D">
      <w:pPr>
        <w:spacing w:after="0" w:line="259" w:lineRule="auto"/>
        <w:ind w:left="0" w:right="0" w:firstLine="0"/>
      </w:pPr>
      <w:r>
        <w:t xml:space="preserve">  </w:t>
      </w:r>
    </w:p>
    <w:p w:rsidR="000A4E9B" w:rsidRDefault="0044316D">
      <w:pPr>
        <w:pStyle w:val="Heading1"/>
        <w:ind w:left="-5"/>
      </w:pPr>
      <w:r>
        <w:t xml:space="preserve">Application </w:t>
      </w:r>
    </w:p>
    <w:p w:rsidR="000A4E9B" w:rsidRDefault="0044316D">
      <w:pPr>
        <w:numPr>
          <w:ilvl w:val="0"/>
          <w:numId w:val="2"/>
        </w:numPr>
        <w:ind w:right="0" w:hanging="269"/>
      </w:pPr>
      <w:r>
        <w:t xml:space="preserve">Candidates must apply simultaneously to both the university and the Master's program by posted deadlines.  </w:t>
      </w:r>
    </w:p>
    <w:p w:rsidR="000A4E9B" w:rsidRDefault="0044316D">
      <w:pPr>
        <w:numPr>
          <w:ilvl w:val="0"/>
          <w:numId w:val="2"/>
        </w:numPr>
        <w:ind w:right="0" w:hanging="269"/>
      </w:pPr>
      <w:r>
        <w:t>One complete set of official transcripts must be submitted as part of the university application. This set of transcripts will be used to determine grade point average eligibility. Failure to submit transcripts in a timely manner will result in a delayed r</w:t>
      </w:r>
      <w:r>
        <w:t xml:space="preserve">eview of the application. </w:t>
      </w:r>
    </w:p>
    <w:p w:rsidR="000A4E9B" w:rsidRDefault="0044316D">
      <w:pPr>
        <w:numPr>
          <w:ilvl w:val="0"/>
          <w:numId w:val="2"/>
        </w:numPr>
        <w:spacing w:after="0" w:line="240" w:lineRule="auto"/>
        <w:ind w:right="0" w:hanging="269"/>
      </w:pPr>
      <w:r>
        <w:t xml:space="preserve">Application directions can be found on the </w:t>
      </w:r>
      <w:hyperlink r:id="rId12">
        <w:r>
          <w:rPr>
            <w:color w:val="0000FF"/>
            <w:u w:val="single" w:color="0000FF"/>
          </w:rPr>
          <w:t xml:space="preserve">College of Education Graduate Studies Office </w:t>
        </w:r>
      </w:hyperlink>
      <w:hyperlink r:id="rId13">
        <w:r>
          <w:rPr>
            <w:color w:val="0000FF"/>
            <w:u w:val="single" w:color="0000FF"/>
          </w:rPr>
          <w:t>website</w:t>
        </w:r>
      </w:hyperlink>
      <w:hyperlink r:id="rId14">
        <w:r>
          <w:t>.</w:t>
        </w:r>
      </w:hyperlink>
      <w:r>
        <w:t xml:space="preserve">  </w:t>
      </w:r>
    </w:p>
    <w:p w:rsidR="000A4E9B" w:rsidRDefault="0044316D">
      <w:pPr>
        <w:spacing w:after="0" w:line="259" w:lineRule="auto"/>
        <w:ind w:left="0" w:right="0" w:firstLine="0"/>
      </w:pPr>
      <w:r>
        <w:t xml:space="preserve"> </w:t>
      </w:r>
    </w:p>
    <w:p w:rsidR="000A4E9B" w:rsidRDefault="0044316D">
      <w:pPr>
        <w:spacing w:after="0" w:line="259" w:lineRule="auto"/>
        <w:ind w:left="-5" w:right="0"/>
      </w:pPr>
      <w:r>
        <w:rPr>
          <w:b/>
        </w:rPr>
        <w:t xml:space="preserve">Classified Admission </w:t>
      </w:r>
    </w:p>
    <w:p w:rsidR="000A4E9B" w:rsidRDefault="0044316D">
      <w:pPr>
        <w:ind w:left="-5" w:right="0"/>
      </w:pPr>
      <w:r>
        <w:t xml:space="preserve">Successful applicants are admitted to the program with classified admission status. </w:t>
      </w:r>
    </w:p>
    <w:p w:rsidR="000A4E9B" w:rsidRDefault="0044316D">
      <w:pPr>
        <w:spacing w:after="0" w:line="259" w:lineRule="auto"/>
        <w:ind w:left="0" w:right="0" w:firstLine="0"/>
      </w:pPr>
      <w:r>
        <w:t xml:space="preserve"> </w:t>
      </w:r>
    </w:p>
    <w:p w:rsidR="000A4E9B" w:rsidRDefault="0044316D">
      <w:pPr>
        <w:pStyle w:val="Heading1"/>
        <w:ind w:left="-5"/>
      </w:pPr>
      <w:r>
        <w:t>Advancement to Ca</w:t>
      </w:r>
      <w:r>
        <w:t xml:space="preserve">ndidacy - Clear Admission </w:t>
      </w:r>
    </w:p>
    <w:p w:rsidR="000A4E9B" w:rsidRDefault="0044316D">
      <w:pPr>
        <w:ind w:left="-5" w:right="0"/>
      </w:pPr>
      <w:r>
        <w:t xml:space="preserve">Students should advance to candidacy as early as possible. For advancement to candidacy (Clear Admission status), students must: </w:t>
      </w:r>
    </w:p>
    <w:p w:rsidR="000A4E9B" w:rsidRDefault="0044316D">
      <w:pPr>
        <w:numPr>
          <w:ilvl w:val="0"/>
          <w:numId w:val="3"/>
        </w:numPr>
        <w:ind w:right="0" w:hanging="269"/>
      </w:pPr>
      <w:r>
        <w:t xml:space="preserve">Fulfill the campus Graduation Writing Assessment Requirement (GWAR). </w:t>
      </w:r>
    </w:p>
    <w:p w:rsidR="000A4E9B" w:rsidRDefault="0044316D">
      <w:pPr>
        <w:numPr>
          <w:ilvl w:val="0"/>
          <w:numId w:val="3"/>
        </w:numPr>
        <w:ind w:right="0" w:hanging="269"/>
      </w:pPr>
      <w:r>
        <w:t>Maintain a 3.0 grade point av</w:t>
      </w:r>
      <w:r>
        <w:t xml:space="preserve">erage in all course work. </w:t>
      </w:r>
    </w:p>
    <w:p w:rsidR="000A4E9B" w:rsidRDefault="0044316D">
      <w:pPr>
        <w:numPr>
          <w:ilvl w:val="0"/>
          <w:numId w:val="3"/>
        </w:numPr>
        <w:ind w:right="0" w:hanging="269"/>
      </w:pPr>
      <w:r>
        <w:t xml:space="preserve">Resolve all incomplete grades. </w:t>
      </w:r>
    </w:p>
    <w:p w:rsidR="000A4E9B" w:rsidRDefault="0044316D">
      <w:pPr>
        <w:numPr>
          <w:ilvl w:val="0"/>
          <w:numId w:val="3"/>
        </w:numPr>
        <w:ind w:right="0" w:hanging="269"/>
      </w:pPr>
      <w:r>
        <w:t xml:space="preserve">Complete at least 6 units of the program in residence. </w:t>
      </w:r>
    </w:p>
    <w:p w:rsidR="000A4E9B" w:rsidRDefault="0044316D">
      <w:pPr>
        <w:numPr>
          <w:ilvl w:val="0"/>
          <w:numId w:val="3"/>
        </w:numPr>
        <w:ind w:right="0" w:hanging="269"/>
      </w:pPr>
      <w:r>
        <w:t xml:space="preserve">Submit to the Graduate Studies Office an Advancement to Candidacy form signed by the program advisor. </w:t>
      </w:r>
    </w:p>
    <w:p w:rsidR="000A4E9B" w:rsidRDefault="0044316D">
      <w:pPr>
        <w:spacing w:after="0" w:line="259" w:lineRule="auto"/>
        <w:ind w:left="0" w:right="0" w:firstLine="0"/>
      </w:pPr>
      <w:r>
        <w:t xml:space="preserve">  </w:t>
      </w:r>
    </w:p>
    <w:p w:rsidR="000A4E9B" w:rsidRDefault="0044316D">
      <w:pPr>
        <w:pStyle w:val="Heading1"/>
        <w:ind w:left="-5"/>
      </w:pPr>
      <w:r>
        <w:t xml:space="preserve">Requirements </w:t>
      </w:r>
    </w:p>
    <w:p w:rsidR="000A4E9B" w:rsidRDefault="0044316D">
      <w:pPr>
        <w:ind w:left="-5" w:right="0"/>
      </w:pPr>
      <w:r>
        <w:t>Students must complet</w:t>
      </w:r>
      <w:r>
        <w:t>e a minimum of 30 units of upper-division and graduate courses, of which at least 21 units must be at the 500/600 level taken at this university. The program is offered in a hybrid format, with each course including both face-to-face and online components.</w:t>
      </w:r>
      <w:r>
        <w:t xml:space="preserve"> In addition, several courses have an online-only offering available. </w:t>
      </w:r>
    </w:p>
    <w:p w:rsidR="000A4E9B" w:rsidRDefault="0044316D">
      <w:pPr>
        <w:spacing w:after="0" w:line="259" w:lineRule="auto"/>
        <w:ind w:left="0" w:right="0" w:firstLine="0"/>
      </w:pPr>
      <w:r>
        <w:t xml:space="preserve"> </w:t>
      </w:r>
    </w:p>
    <w:p w:rsidR="000A4E9B" w:rsidRDefault="0044316D">
      <w:pPr>
        <w:spacing w:after="0" w:line="259" w:lineRule="auto"/>
        <w:ind w:left="-5" w:right="0"/>
      </w:pPr>
      <w:r>
        <w:rPr>
          <w:b/>
        </w:rPr>
        <w:t xml:space="preserve">Program core courses (18 units): </w:t>
      </w:r>
    </w:p>
    <w:p w:rsidR="000A4E9B" w:rsidRDefault="0044316D">
      <w:pPr>
        <w:ind w:left="-5" w:right="0"/>
      </w:pPr>
      <w:r>
        <w:t xml:space="preserve">Take all of the following: </w:t>
      </w:r>
    </w:p>
    <w:p w:rsidR="000A4E9B" w:rsidRDefault="0044316D">
      <w:pPr>
        <w:numPr>
          <w:ilvl w:val="0"/>
          <w:numId w:val="4"/>
        </w:numPr>
        <w:ind w:right="0" w:hanging="360"/>
      </w:pPr>
      <w:r>
        <w:t xml:space="preserve">ETEC 510 - Foundations of Educational Technology and Media (3 units) </w:t>
      </w:r>
    </w:p>
    <w:p w:rsidR="000A4E9B" w:rsidRDefault="0044316D">
      <w:pPr>
        <w:numPr>
          <w:ilvl w:val="0"/>
          <w:numId w:val="4"/>
        </w:numPr>
        <w:ind w:right="0" w:hanging="360"/>
      </w:pPr>
      <w:r>
        <w:lastRenderedPageBreak/>
        <w:t xml:space="preserve">ETEC 523 - Information and Digital Literacies (3 units) </w:t>
      </w:r>
    </w:p>
    <w:p w:rsidR="000A4E9B" w:rsidRDefault="0044316D">
      <w:pPr>
        <w:numPr>
          <w:ilvl w:val="0"/>
          <w:numId w:val="4"/>
        </w:numPr>
        <w:ind w:right="0" w:hanging="360"/>
      </w:pPr>
      <w:r>
        <w:t xml:space="preserve">ETEC 525 - Digital Culture and Society (3 units) </w:t>
      </w:r>
    </w:p>
    <w:p w:rsidR="000A4E9B" w:rsidRDefault="0044316D">
      <w:pPr>
        <w:numPr>
          <w:ilvl w:val="0"/>
          <w:numId w:val="4"/>
        </w:numPr>
        <w:ind w:right="0" w:hanging="360"/>
      </w:pPr>
      <w:r>
        <w:t xml:space="preserve">ETEC 530 - Leadership in Technology and Media (3 units) </w:t>
      </w:r>
    </w:p>
    <w:p w:rsidR="000A4E9B" w:rsidRDefault="0044316D">
      <w:pPr>
        <w:numPr>
          <w:ilvl w:val="0"/>
          <w:numId w:val="4"/>
        </w:numPr>
        <w:ind w:right="0" w:hanging="360"/>
      </w:pPr>
      <w:r>
        <w:t xml:space="preserve">ETEC 551 - Education and the Internet (3 units) </w:t>
      </w:r>
    </w:p>
    <w:p w:rsidR="000A4E9B" w:rsidRDefault="0044316D">
      <w:pPr>
        <w:numPr>
          <w:ilvl w:val="0"/>
          <w:numId w:val="4"/>
        </w:numPr>
        <w:ind w:right="0" w:hanging="360"/>
      </w:pPr>
      <w:r>
        <w:t>ETEC 570 - E-Learning Design and Developmen</w:t>
      </w:r>
      <w:r>
        <w:t xml:space="preserve">t (3 units) </w:t>
      </w:r>
    </w:p>
    <w:p w:rsidR="000A4E9B" w:rsidRDefault="0044316D">
      <w:pPr>
        <w:spacing w:after="0" w:line="259" w:lineRule="auto"/>
        <w:ind w:left="269" w:right="0" w:firstLine="0"/>
      </w:pPr>
      <w:r>
        <w:t xml:space="preserve"> </w:t>
      </w:r>
    </w:p>
    <w:p w:rsidR="000A4E9B" w:rsidRDefault="0044316D">
      <w:pPr>
        <w:spacing w:after="0" w:line="259" w:lineRule="auto"/>
        <w:ind w:left="-5" w:right="0"/>
      </w:pPr>
      <w:r>
        <w:rPr>
          <w:b/>
        </w:rPr>
        <w:t xml:space="preserve">Research methods (3 units): </w:t>
      </w:r>
    </w:p>
    <w:p w:rsidR="000A4E9B" w:rsidRDefault="0044316D">
      <w:pPr>
        <w:ind w:left="-5" w:right="0"/>
      </w:pPr>
      <w:r>
        <w:t xml:space="preserve">Take the following: </w:t>
      </w:r>
    </w:p>
    <w:p w:rsidR="000A4E9B" w:rsidRDefault="0044316D">
      <w:pPr>
        <w:numPr>
          <w:ilvl w:val="0"/>
          <w:numId w:val="4"/>
        </w:numPr>
        <w:ind w:right="0" w:hanging="360"/>
      </w:pPr>
      <w:r>
        <w:t xml:space="preserve">EDP 400 - Introduction to Educational Research (3 units) </w:t>
      </w:r>
    </w:p>
    <w:p w:rsidR="000A4E9B" w:rsidRDefault="0044316D">
      <w:pPr>
        <w:spacing w:after="0" w:line="259" w:lineRule="auto"/>
        <w:ind w:left="0" w:right="0" w:firstLine="0"/>
      </w:pPr>
      <w:r>
        <w:t xml:space="preserve">  </w:t>
      </w:r>
    </w:p>
    <w:p w:rsidR="000A4E9B" w:rsidRDefault="0044316D">
      <w:pPr>
        <w:pStyle w:val="Heading1"/>
        <w:ind w:left="-5"/>
      </w:pPr>
      <w:r>
        <w:t xml:space="preserve">Culminating Activity Requirements and Electives (9 units) </w:t>
      </w:r>
    </w:p>
    <w:p w:rsidR="000A4E9B" w:rsidRDefault="0044316D">
      <w:pPr>
        <w:ind w:left="-5" w:right="0"/>
      </w:pPr>
      <w:r>
        <w:t>All students will complete an electronic portfolio and one of the follo</w:t>
      </w:r>
      <w:r>
        <w:t>wing options chosen in consultation with the program advisor. These options have nine units. In the thesis and project options, the nine units are all specified, and there are no electives. In the comprehensive exam option, there are six units of electives</w:t>
      </w:r>
      <w:r>
        <w:t xml:space="preserve">.  </w:t>
      </w:r>
    </w:p>
    <w:p w:rsidR="000A4E9B" w:rsidRDefault="0044316D">
      <w:pPr>
        <w:spacing w:after="0" w:line="259" w:lineRule="auto"/>
        <w:ind w:left="0" w:right="0" w:firstLine="0"/>
      </w:pPr>
      <w:r>
        <w:t xml:space="preserve"> </w:t>
      </w:r>
    </w:p>
    <w:p w:rsidR="000A4E9B" w:rsidRDefault="0044316D">
      <w:pPr>
        <w:spacing w:after="0" w:line="259" w:lineRule="auto"/>
        <w:ind w:left="0" w:right="0" w:firstLine="0"/>
      </w:pPr>
      <w:r>
        <w:rPr>
          <w:i/>
        </w:rPr>
        <w:t xml:space="preserve">Option A. Thesis or Project  </w:t>
      </w:r>
    </w:p>
    <w:p w:rsidR="000A4E9B" w:rsidRDefault="0044316D">
      <w:pPr>
        <w:ind w:left="-5" w:right="0"/>
      </w:pPr>
      <w:r>
        <w:t xml:space="preserve">Students will complete the following: </w:t>
      </w:r>
    </w:p>
    <w:p w:rsidR="000A4E9B" w:rsidRDefault="0044316D">
      <w:pPr>
        <w:numPr>
          <w:ilvl w:val="0"/>
          <w:numId w:val="5"/>
        </w:numPr>
        <w:spacing w:after="0" w:line="240" w:lineRule="auto"/>
        <w:ind w:right="0" w:hanging="269"/>
      </w:pPr>
      <w:r>
        <w:t xml:space="preserve">Additional Research methods. One of the following: EDP 520 - Quantitative Research Methods in Education (3 units) or EDP 595 - Qualitative Research Methods in Education (3 units) </w:t>
      </w:r>
    </w:p>
    <w:p w:rsidR="000A4E9B" w:rsidRDefault="0044316D">
      <w:pPr>
        <w:numPr>
          <w:ilvl w:val="0"/>
          <w:numId w:val="5"/>
        </w:numPr>
        <w:ind w:right="0" w:hanging="269"/>
      </w:pPr>
      <w:r>
        <w:t xml:space="preserve">One of the following: EDP 699 - Project (3 units, 6 units total taken over 2 semesters) or EDP 698 - Thesis (3 units, 6 units total taken over 2 semesters) </w:t>
      </w:r>
    </w:p>
    <w:p w:rsidR="000A4E9B" w:rsidRDefault="0044316D">
      <w:pPr>
        <w:spacing w:after="0" w:line="259" w:lineRule="auto"/>
        <w:ind w:left="0" w:right="0" w:firstLine="0"/>
      </w:pPr>
      <w:r>
        <w:t xml:space="preserve"> </w:t>
      </w:r>
    </w:p>
    <w:p w:rsidR="000A4E9B" w:rsidRDefault="0044316D">
      <w:pPr>
        <w:ind w:left="-5" w:right="5617"/>
      </w:pPr>
      <w:r>
        <w:rPr>
          <w:i/>
        </w:rPr>
        <w:t xml:space="preserve">Option B. Comprehensive Exam </w:t>
      </w:r>
      <w:r>
        <w:t xml:space="preserve">Students will complete the following: </w:t>
      </w:r>
    </w:p>
    <w:p w:rsidR="000A4E9B" w:rsidRDefault="0044316D">
      <w:pPr>
        <w:numPr>
          <w:ilvl w:val="0"/>
          <w:numId w:val="5"/>
        </w:numPr>
        <w:ind w:right="0" w:hanging="269"/>
      </w:pPr>
      <w:r>
        <w:t xml:space="preserve">6 units of electives  </w:t>
      </w:r>
    </w:p>
    <w:p w:rsidR="000A4E9B" w:rsidRDefault="0044316D">
      <w:pPr>
        <w:numPr>
          <w:ilvl w:val="0"/>
          <w:numId w:val="5"/>
        </w:numPr>
        <w:ind w:right="0" w:hanging="269"/>
      </w:pPr>
      <w:r>
        <w:t>ETEC 6</w:t>
      </w:r>
      <w:r>
        <w:t xml:space="preserve">95 - Seminar in Educational Technology (3 units)  </w:t>
      </w:r>
    </w:p>
    <w:p w:rsidR="000A4E9B" w:rsidRDefault="0044316D">
      <w:pPr>
        <w:numPr>
          <w:ilvl w:val="0"/>
          <w:numId w:val="5"/>
        </w:numPr>
        <w:ind w:right="0" w:hanging="269"/>
      </w:pPr>
      <w:r>
        <w:t xml:space="preserve">Pass a comprehensive examination </w:t>
      </w:r>
    </w:p>
    <w:p w:rsidR="000A4E9B" w:rsidRDefault="0044316D">
      <w:pPr>
        <w:spacing w:after="0" w:line="259" w:lineRule="auto"/>
        <w:ind w:left="0" w:right="0" w:firstLine="0"/>
      </w:pPr>
      <w:r>
        <w:t xml:space="preserve"> </w:t>
      </w:r>
    </w:p>
    <w:p w:rsidR="000A4E9B" w:rsidRDefault="0044316D">
      <w:pPr>
        <w:spacing w:after="0" w:line="259" w:lineRule="auto"/>
        <w:ind w:left="-5" w:right="0"/>
      </w:pPr>
      <w:r>
        <w:rPr>
          <w:b/>
        </w:rPr>
        <w:t xml:space="preserve">Electives. </w:t>
      </w:r>
    </w:p>
    <w:p w:rsidR="000A4E9B" w:rsidRDefault="0044316D">
      <w:pPr>
        <w:ind w:left="-5" w:right="0"/>
      </w:pPr>
      <w:r>
        <w:t>Students taking the Comprehensive Exam option will need 6 units of electives, to be selected in consultation with their faculty advisor. Some possible option</w:t>
      </w:r>
      <w:r>
        <w:t xml:space="preserve">s are listed below. </w:t>
      </w:r>
    </w:p>
    <w:p w:rsidR="000A4E9B" w:rsidRDefault="0044316D">
      <w:pPr>
        <w:spacing w:after="0" w:line="259" w:lineRule="auto"/>
        <w:ind w:left="0" w:right="0" w:firstLine="0"/>
      </w:pPr>
      <w:r>
        <w:t xml:space="preserve"> </w:t>
      </w:r>
    </w:p>
    <w:p w:rsidR="000A4E9B" w:rsidRDefault="0044316D">
      <w:pPr>
        <w:ind w:left="-5" w:right="0"/>
      </w:pPr>
      <w:r>
        <w:t xml:space="preserve">Advanced Technology: </w:t>
      </w:r>
    </w:p>
    <w:p w:rsidR="000A4E9B" w:rsidRDefault="0044316D">
      <w:pPr>
        <w:numPr>
          <w:ilvl w:val="0"/>
          <w:numId w:val="5"/>
        </w:numPr>
        <w:ind w:right="0" w:hanging="269"/>
      </w:pPr>
      <w:r>
        <w:t xml:space="preserve">ETEC 410 - Managing Educational Technology Environments (3 units) </w:t>
      </w:r>
    </w:p>
    <w:p w:rsidR="000A4E9B" w:rsidRDefault="0044316D">
      <w:pPr>
        <w:numPr>
          <w:ilvl w:val="0"/>
          <w:numId w:val="5"/>
        </w:numPr>
        <w:ind w:right="0" w:hanging="269"/>
      </w:pPr>
      <w:r>
        <w:t xml:space="preserve">ETEC 529 </w:t>
      </w:r>
      <w:proofErr w:type="gramStart"/>
      <w:r>
        <w:t>-  Educational</w:t>
      </w:r>
      <w:proofErr w:type="gramEnd"/>
      <w:r>
        <w:t xml:space="preserve"> Technologies in Science, Engineering, and Mathematics (3 units) </w:t>
      </w:r>
    </w:p>
    <w:p w:rsidR="000A4E9B" w:rsidRDefault="0044316D">
      <w:pPr>
        <w:numPr>
          <w:ilvl w:val="0"/>
          <w:numId w:val="5"/>
        </w:numPr>
        <w:ind w:right="0" w:hanging="269"/>
      </w:pPr>
      <w:r>
        <w:t>ETEC 535 - Accessible Electronic and Information Techno</w:t>
      </w:r>
      <w:r>
        <w:t>logies (3 units) •</w:t>
      </w:r>
      <w:r>
        <w:rPr>
          <w:rFonts w:ascii="Arial" w:eastAsia="Arial" w:hAnsi="Arial" w:cs="Arial"/>
        </w:rPr>
        <w:t xml:space="preserve"> </w:t>
      </w:r>
      <w:r>
        <w:t xml:space="preserve">ETEC 580 - Field Experience in Educational Technology (3 units) </w:t>
      </w:r>
    </w:p>
    <w:p w:rsidR="000A4E9B" w:rsidRDefault="0044316D">
      <w:pPr>
        <w:spacing w:after="0" w:line="259" w:lineRule="auto"/>
        <w:ind w:left="0" w:right="0" w:firstLine="0"/>
      </w:pPr>
      <w:r>
        <w:t xml:space="preserve">  </w:t>
      </w:r>
    </w:p>
    <w:p w:rsidR="000A4E9B" w:rsidRDefault="0044316D">
      <w:pPr>
        <w:ind w:left="-5" w:right="0"/>
      </w:pPr>
      <w:r>
        <w:t xml:space="preserve">Library and Information Science Specialization: </w:t>
      </w:r>
    </w:p>
    <w:p w:rsidR="000A4E9B" w:rsidRDefault="0044316D">
      <w:pPr>
        <w:numPr>
          <w:ilvl w:val="0"/>
          <w:numId w:val="5"/>
        </w:numPr>
        <w:ind w:right="0" w:hanging="269"/>
      </w:pPr>
      <w:r>
        <w:lastRenderedPageBreak/>
        <w:t xml:space="preserve">ETEC 540 - Organization of Resources (3 units) </w:t>
      </w:r>
    </w:p>
    <w:p w:rsidR="000A4E9B" w:rsidRDefault="0044316D">
      <w:pPr>
        <w:numPr>
          <w:ilvl w:val="0"/>
          <w:numId w:val="5"/>
        </w:numPr>
        <w:ind w:right="0" w:hanging="269"/>
      </w:pPr>
      <w:r>
        <w:t xml:space="preserve">ETEC 545 - Reading for Leisure and Learning (3 units) </w:t>
      </w:r>
    </w:p>
    <w:p w:rsidR="000A4E9B" w:rsidRDefault="0044316D">
      <w:pPr>
        <w:spacing w:after="0" w:line="259" w:lineRule="auto"/>
        <w:ind w:left="0" w:right="0" w:firstLine="0"/>
      </w:pPr>
      <w:r>
        <w:t xml:space="preserve"> </w:t>
      </w:r>
    </w:p>
    <w:p w:rsidR="000A4E9B" w:rsidRDefault="0044316D">
      <w:pPr>
        <w:ind w:left="-5" w:right="0"/>
      </w:pPr>
      <w:r>
        <w:t xml:space="preserve">Other Courses: </w:t>
      </w:r>
      <w:r>
        <w:t xml:space="preserve"> </w:t>
      </w:r>
    </w:p>
    <w:p w:rsidR="000A4E9B" w:rsidRDefault="0044316D">
      <w:pPr>
        <w:ind w:left="-5" w:right="0"/>
      </w:pPr>
      <w:r>
        <w:t xml:space="preserve">Other courses, including those outside the College of Education (e.g., Business, Communications Studies), chosen in consultation with the faculty advisor. </w:t>
      </w:r>
    </w:p>
    <w:p w:rsidR="000A4E9B" w:rsidRDefault="0044316D">
      <w:pPr>
        <w:spacing w:after="0" w:line="259" w:lineRule="auto"/>
        <w:ind w:left="0" w:right="0" w:firstLine="0"/>
      </w:pPr>
      <w:r>
        <w:t xml:space="preserve"> </w:t>
      </w:r>
    </w:p>
    <w:p w:rsidR="000A4E9B" w:rsidRDefault="0044316D">
      <w:pPr>
        <w:spacing w:after="50" w:line="259" w:lineRule="auto"/>
        <w:ind w:left="-29" w:right="-34" w:firstLine="0"/>
      </w:pPr>
      <w:r>
        <w:rPr>
          <w:noProof/>
          <w:sz w:val="22"/>
        </w:rPr>
        <mc:AlternateContent>
          <mc:Choice Requires="wpg">
            <w:drawing>
              <wp:inline distT="0" distB="0" distL="0" distR="0">
                <wp:extent cx="6117337" cy="9144"/>
                <wp:effectExtent l="0" t="0" r="0" b="0"/>
                <wp:docPr id="2686" name="Group 2686"/>
                <wp:cNvGraphicFramePr/>
                <a:graphic xmlns:a="http://schemas.openxmlformats.org/drawingml/2006/main">
                  <a:graphicData uri="http://schemas.microsoft.com/office/word/2010/wordprocessingGroup">
                    <wpg:wgp>
                      <wpg:cNvGrpSpPr/>
                      <wpg:grpSpPr>
                        <a:xfrm>
                          <a:off x="0" y="0"/>
                          <a:ext cx="6117337" cy="9144"/>
                          <a:chOff x="0" y="0"/>
                          <a:chExt cx="6117337" cy="9144"/>
                        </a:xfrm>
                      </wpg:grpSpPr>
                      <wps:wsp>
                        <wps:cNvPr id="3469" name="Shape 3469"/>
                        <wps:cNvSpPr/>
                        <wps:spPr>
                          <a:xfrm>
                            <a:off x="0" y="0"/>
                            <a:ext cx="6117337" cy="9144"/>
                          </a:xfrm>
                          <a:custGeom>
                            <a:avLst/>
                            <a:gdLst/>
                            <a:ahLst/>
                            <a:cxnLst/>
                            <a:rect l="0" t="0" r="0" b="0"/>
                            <a:pathLst>
                              <a:path w="6117337" h="9144">
                                <a:moveTo>
                                  <a:pt x="0" y="0"/>
                                </a:moveTo>
                                <a:lnTo>
                                  <a:pt x="6117337" y="0"/>
                                </a:lnTo>
                                <a:lnTo>
                                  <a:pt x="6117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6" style="width:481.68pt;height:0.720032pt;mso-position-horizontal-relative:char;mso-position-vertical-relative:line" coordsize="61173,91">
                <v:shape id="Shape 3470" style="position:absolute;width:61173;height:91;left:0;top:0;" coordsize="6117337,9144" path="m0,0l6117337,0l6117337,9144l0,9144l0,0">
                  <v:stroke weight="0pt" endcap="flat" joinstyle="miter" miterlimit="10" on="false" color="#000000" opacity="0"/>
                  <v:fill on="true" color="#000000"/>
                </v:shape>
              </v:group>
            </w:pict>
          </mc:Fallback>
        </mc:AlternateContent>
      </w:r>
    </w:p>
    <w:p w:rsidR="000A4E9B" w:rsidRDefault="0044316D">
      <w:pPr>
        <w:spacing w:after="0" w:line="259" w:lineRule="auto"/>
        <w:ind w:left="0" w:right="0" w:firstLine="0"/>
      </w:pPr>
      <w:r>
        <w:t xml:space="preserve"> </w:t>
      </w:r>
    </w:p>
    <w:p w:rsidR="000A4E9B" w:rsidRDefault="0044316D">
      <w:pPr>
        <w:spacing w:after="0" w:line="259" w:lineRule="auto"/>
        <w:ind w:left="0" w:right="0" w:firstLine="0"/>
      </w:pPr>
      <w:r>
        <w:t xml:space="preserve"> </w:t>
      </w:r>
    </w:p>
    <w:p w:rsidR="000A4E9B" w:rsidRDefault="0044316D">
      <w:pPr>
        <w:spacing w:after="0" w:line="259" w:lineRule="auto"/>
        <w:ind w:left="0" w:right="0" w:firstLine="0"/>
      </w:pPr>
      <w:r>
        <w:t xml:space="preserve"> </w:t>
      </w:r>
    </w:p>
    <w:p w:rsidR="000A4E9B" w:rsidRDefault="0044316D">
      <w:pPr>
        <w:pStyle w:val="Heading1"/>
        <w:ind w:left="-5"/>
      </w:pPr>
      <w:r>
        <w:t xml:space="preserve">Effective: Fall 2022 </w:t>
      </w:r>
    </w:p>
    <w:p w:rsidR="000A4E9B" w:rsidRDefault="0044316D">
      <w:pPr>
        <w:ind w:left="-5" w:right="0"/>
      </w:pPr>
      <w:r>
        <w:t xml:space="preserve">Campus Code: ED_PMS09PB </w:t>
      </w:r>
    </w:p>
    <w:p w:rsidR="000A4E9B" w:rsidRDefault="0044316D">
      <w:pPr>
        <w:ind w:left="-5" w:right="0"/>
      </w:pPr>
      <w:r>
        <w:t xml:space="preserve">College: 50, College of Education </w:t>
      </w:r>
    </w:p>
    <w:p w:rsidR="000A4E9B" w:rsidRDefault="0044316D">
      <w:pPr>
        <w:ind w:left="-5" w:right="0"/>
      </w:pPr>
      <w:r>
        <w:t xml:space="preserve">Career: GR </w:t>
      </w:r>
    </w:p>
    <w:p w:rsidR="000A4E9B" w:rsidRDefault="0044316D">
      <w:pPr>
        <w:ind w:left="-5" w:right="0"/>
      </w:pPr>
      <w:r>
        <w:t xml:space="preserve">CIP Code: 13.0501 </w:t>
      </w:r>
    </w:p>
    <w:p w:rsidR="000A4E9B" w:rsidRDefault="0044316D">
      <w:pPr>
        <w:ind w:left="-5" w:right="0"/>
      </w:pPr>
      <w:r>
        <w:t xml:space="preserve">CSU Code: 08992 </w:t>
      </w:r>
    </w:p>
    <w:p w:rsidR="000A4E9B" w:rsidRDefault="0044316D">
      <w:pPr>
        <w:ind w:left="-5" w:right="0"/>
      </w:pPr>
      <w:r>
        <w:t xml:space="preserve">Department: Advanced Studies in Education and Counseling </w:t>
      </w:r>
    </w:p>
    <w:p w:rsidR="000A4E9B" w:rsidRDefault="0044316D">
      <w:pPr>
        <w:ind w:left="-5" w:right="0"/>
      </w:pPr>
      <w:r>
        <w:t xml:space="preserve">Major Pathway: Non-STEM </w:t>
      </w:r>
    </w:p>
    <w:sectPr w:rsidR="000A4E9B">
      <w:pgSz w:w="12240" w:h="15840"/>
      <w:pgMar w:top="1486" w:right="1330" w:bottom="1467"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937CA"/>
    <w:multiLevelType w:val="hybridMultilevel"/>
    <w:tmpl w:val="062E7FBC"/>
    <w:lvl w:ilvl="0" w:tplc="C486BDBE">
      <w:start w:val="1"/>
      <w:numFmt w:val="bullet"/>
      <w:lvlText w:val="•"/>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365D1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EE0F2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14469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AE769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542FD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12519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886CF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BEF27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38415D"/>
    <w:multiLevelType w:val="hybridMultilevel"/>
    <w:tmpl w:val="82B621D2"/>
    <w:lvl w:ilvl="0" w:tplc="C94CEFC2">
      <w:start w:val="1"/>
      <w:numFmt w:val="decimal"/>
      <w:lvlText w:val="%1."/>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D474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0CCE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B21A1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2A8C8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A84EF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920A2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3A07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3680C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D41C6"/>
    <w:multiLevelType w:val="hybridMultilevel"/>
    <w:tmpl w:val="02CEFF18"/>
    <w:lvl w:ilvl="0" w:tplc="D810592A">
      <w:start w:val="1"/>
      <w:numFmt w:val="bullet"/>
      <w:lvlText w:val="•"/>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E041E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8E2F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42EF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CE5A3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EA2A2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8004A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D0787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024E2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296212"/>
    <w:multiLevelType w:val="hybridMultilevel"/>
    <w:tmpl w:val="45C4D1FA"/>
    <w:lvl w:ilvl="0" w:tplc="DCDA1D56">
      <w:start w:val="1"/>
      <w:numFmt w:val="bullet"/>
      <w:lvlText w:val="•"/>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9ADE32">
      <w:start w:val="1"/>
      <w:numFmt w:val="bullet"/>
      <w:lvlText w:val="o"/>
      <w:lvlJc w:val="left"/>
      <w:pPr>
        <w:ind w:left="1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0C60F2">
      <w:start w:val="1"/>
      <w:numFmt w:val="bullet"/>
      <w:lvlText w:val="▪"/>
      <w:lvlJc w:val="left"/>
      <w:pPr>
        <w:ind w:left="2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B0D88E">
      <w:start w:val="1"/>
      <w:numFmt w:val="bullet"/>
      <w:lvlText w:val="•"/>
      <w:lvlJc w:val="left"/>
      <w:pPr>
        <w:ind w:left="2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A0B4AE">
      <w:start w:val="1"/>
      <w:numFmt w:val="bullet"/>
      <w:lvlText w:val="o"/>
      <w:lvlJc w:val="left"/>
      <w:pPr>
        <w:ind w:left="3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CFD3A">
      <w:start w:val="1"/>
      <w:numFmt w:val="bullet"/>
      <w:lvlText w:val="▪"/>
      <w:lvlJc w:val="left"/>
      <w:pPr>
        <w:ind w:left="4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8E7660">
      <w:start w:val="1"/>
      <w:numFmt w:val="bullet"/>
      <w:lvlText w:val="•"/>
      <w:lvlJc w:val="left"/>
      <w:pPr>
        <w:ind w:left="4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5A0AE2">
      <w:start w:val="1"/>
      <w:numFmt w:val="bullet"/>
      <w:lvlText w:val="o"/>
      <w:lvlJc w:val="left"/>
      <w:pPr>
        <w:ind w:left="5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D64B4E">
      <w:start w:val="1"/>
      <w:numFmt w:val="bullet"/>
      <w:lvlText w:val="▪"/>
      <w:lvlJc w:val="left"/>
      <w:pPr>
        <w:ind w:left="6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E1479E"/>
    <w:multiLevelType w:val="hybridMultilevel"/>
    <w:tmpl w:val="79EE31D0"/>
    <w:lvl w:ilvl="0" w:tplc="746CF21C">
      <w:start w:val="1"/>
      <w:numFmt w:val="decimal"/>
      <w:lvlText w:val="%1."/>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B4B77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9A9EB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D2F1D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BEC2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54DC7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63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D0CA8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60D8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9B"/>
    <w:rsid w:val="000A4E9B"/>
    <w:rsid w:val="0044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8A9EA-1097-4B0B-8772-B64148CD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8" w:lineRule="auto"/>
      <w:ind w:left="10" w:right="113"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4"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sulb.edu/college-of-education/educational-technology-and-media-leadership" TargetMode="External"/><Relationship Id="rId13" Type="http://schemas.openxmlformats.org/officeDocument/2006/relationships/hyperlink" Target="https://www.csulb.edu/college-of-education/graduate-studies-office" TargetMode="External"/><Relationship Id="rId3" Type="http://schemas.openxmlformats.org/officeDocument/2006/relationships/settings" Target="settings.xml"/><Relationship Id="rId7" Type="http://schemas.openxmlformats.org/officeDocument/2006/relationships/hyperlink" Target="https://www.csulb.edu/college-of-education/educational-technology-and-media-leadership" TargetMode="External"/><Relationship Id="rId12" Type="http://schemas.openxmlformats.org/officeDocument/2006/relationships/hyperlink" Target="https://www.csulb.edu/college-of-education/graduate-studies-off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sulb.edu/college-of-education/graduate-studies-office" TargetMode="External"/><Relationship Id="rId11" Type="http://schemas.openxmlformats.org/officeDocument/2006/relationships/hyperlink" Target="http://www.csulb.edu/cie" TargetMode="External"/><Relationship Id="rId5" Type="http://schemas.openxmlformats.org/officeDocument/2006/relationships/hyperlink" Target="https://www.csulb.edu/college-of-education/graduate-studies-office" TargetMode="External"/><Relationship Id="rId15" Type="http://schemas.openxmlformats.org/officeDocument/2006/relationships/fontTable" Target="fontTable.xml"/><Relationship Id="rId10" Type="http://schemas.openxmlformats.org/officeDocument/2006/relationships/hyperlink" Target="http://www.csulb.edu/cie" TargetMode="External"/><Relationship Id="rId4" Type="http://schemas.openxmlformats.org/officeDocument/2006/relationships/webSettings" Target="webSettings.xml"/><Relationship Id="rId9" Type="http://schemas.openxmlformats.org/officeDocument/2006/relationships/hyperlink" Target="http://www.csulb.edu/cie" TargetMode="External"/><Relationship Id="rId14" Type="http://schemas.openxmlformats.org/officeDocument/2006/relationships/hyperlink" Target="https://www.csulb.edu/college-of-education/graduate-studies-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Colburn</dc:creator>
  <cp:keywords/>
  <cp:lastModifiedBy>Ann Kinsey</cp:lastModifiedBy>
  <cp:revision>2</cp:revision>
  <dcterms:created xsi:type="dcterms:W3CDTF">2021-04-08T15:27:00Z</dcterms:created>
  <dcterms:modified xsi:type="dcterms:W3CDTF">2021-04-08T15:27:00Z</dcterms:modified>
</cp:coreProperties>
</file>