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22"/>
      </w:pPr>
      <w:bookmarkStart w:name="California State University, Long Beach" w:id="1"/>
      <w:bookmarkEnd w:id="1"/>
      <w:r>
        <w:rPr>
          <w:b w:val="0"/>
        </w:rPr>
      </w:r>
      <w:r>
        <w:rPr/>
        <w:t>California State University, Long Beach</w:t>
      </w:r>
    </w:p>
    <w:p>
      <w:pPr>
        <w:spacing w:before="0"/>
        <w:ind w:left="0" w:right="111" w:firstLine="0"/>
        <w:jc w:val="right"/>
        <w:rPr>
          <w:b/>
          <w:sz w:val="24"/>
        </w:rPr>
      </w:pPr>
      <w:r>
        <w:rPr>
          <w:b/>
          <w:sz w:val="24"/>
        </w:rPr>
        <w:t>Policy</w:t>
      </w:r>
      <w:r>
        <w:rPr>
          <w:b/>
          <w:spacing w:val="-16"/>
          <w:sz w:val="24"/>
        </w:rPr>
        <w:t> </w:t>
      </w:r>
      <w:r>
        <w:rPr>
          <w:b/>
          <w:sz w:val="24"/>
        </w:rPr>
        <w:t>Statement</w:t>
      </w:r>
    </w:p>
    <w:p>
      <w:pPr>
        <w:pStyle w:val="BodyText"/>
        <w:spacing w:before="4"/>
        <w:ind w:left="0" w:right="121" w:firstLine="0"/>
        <w:jc w:val="right"/>
      </w:pPr>
      <w:r>
        <w:rPr/>
        <w:t>Policy Number:</w:t>
      </w:r>
      <w:r>
        <w:rPr>
          <w:spacing w:val="-24"/>
        </w:rPr>
        <w:t> </w:t>
      </w:r>
      <w:r>
        <w:rPr/>
        <w:t>20-03</w:t>
      </w:r>
    </w:p>
    <w:p>
      <w:pPr>
        <w:pStyle w:val="BodyText"/>
        <w:ind w:left="0" w:right="122" w:firstLine="0"/>
        <w:jc w:val="right"/>
      </w:pPr>
      <w:r>
        <w:rPr/>
        <w:t>Date: June 5,</w:t>
      </w:r>
      <w:r>
        <w:rPr>
          <w:spacing w:val="-12"/>
        </w:rPr>
        <w:t> </w:t>
      </w:r>
      <w:r>
        <w:rPr/>
        <w:t>2020</w:t>
      </w:r>
    </w:p>
    <w:p>
      <w:pPr>
        <w:pStyle w:val="BodyText"/>
        <w:ind w:left="0" w:firstLine="0"/>
        <w:rPr>
          <w:sz w:val="20"/>
        </w:rPr>
      </w:pPr>
    </w:p>
    <w:p>
      <w:pPr>
        <w:pStyle w:val="BodyText"/>
        <w:ind w:left="0" w:firstLine="0"/>
        <w:rPr>
          <w:sz w:val="20"/>
        </w:rPr>
      </w:pPr>
    </w:p>
    <w:p>
      <w:pPr>
        <w:pStyle w:val="Heading1"/>
        <w:spacing w:before="207"/>
        <w:ind w:left="1087" w:right="978"/>
        <w:jc w:val="center"/>
      </w:pPr>
      <w:bookmarkStart w:name="Minor in Health Humanities" w:id="2"/>
      <w:bookmarkEnd w:id="2"/>
      <w:r>
        <w:rPr>
          <w:b w:val="0"/>
        </w:rPr>
      </w:r>
      <w:r>
        <w:rPr/>
        <w:t>Minor in Health Humanities</w:t>
      </w:r>
    </w:p>
    <w:p>
      <w:pPr>
        <w:pStyle w:val="BodyText"/>
        <w:ind w:left="0" w:firstLine="0"/>
        <w:rPr>
          <w:b/>
        </w:rPr>
      </w:pPr>
    </w:p>
    <w:p>
      <w:pPr>
        <w:pStyle w:val="BodyText"/>
        <w:spacing w:line="235" w:lineRule="auto"/>
        <w:ind w:left="1087" w:right="997" w:firstLine="0"/>
        <w:jc w:val="center"/>
      </w:pPr>
      <w:r>
        <w:rPr/>
        <w:t>This policy statement was recommended by the Academic Senate on April 23, 2020 and approved by the President on May 1, 2020.</w:t>
      </w:r>
    </w:p>
    <w:p>
      <w:pPr>
        <w:pStyle w:val="BodyText"/>
        <w:ind w:left="0" w:firstLine="0"/>
      </w:pPr>
    </w:p>
    <w:p>
      <w:pPr>
        <w:pStyle w:val="BodyText"/>
        <w:spacing w:before="6"/>
        <w:ind w:left="0" w:firstLine="0"/>
      </w:pPr>
    </w:p>
    <w:p>
      <w:pPr>
        <w:pStyle w:val="BodyText"/>
        <w:ind w:left="220" w:right="90" w:firstLine="0"/>
      </w:pPr>
      <w:r>
        <w:rPr/>
        <w:t>This minor focuses on the Health Humanities, an interdisciplinary field that applies humanistic perspectives to health and healthcare. This minor is meant for those interested either in pursuing a career in a health-related field or in becoming more informed about how the humanities can impact the health field, for use in their personal lives as advocates for family members or themselves. This minor provides students with the tools to analyze healthcare situations and advocate for a multifaceted approach to understanding the patient and health provider relationship. Courses critically examine various aspects of health, from provider education to narratives of illness to issues like equity, gender, and bioethics. Additionally, an optional internship working with a health-related service will enhance the student’s experiential knowledge.</w:t>
      </w:r>
    </w:p>
    <w:p>
      <w:pPr>
        <w:pStyle w:val="BodyText"/>
        <w:spacing w:before="1"/>
        <w:ind w:left="0" w:firstLine="0"/>
        <w:rPr>
          <w:sz w:val="27"/>
        </w:rPr>
      </w:pPr>
    </w:p>
    <w:p>
      <w:pPr>
        <w:spacing w:before="0"/>
        <w:ind w:left="119" w:right="0" w:firstLine="0"/>
        <w:jc w:val="left"/>
        <w:rPr>
          <w:rFonts w:ascii="Cambria"/>
          <w:b/>
          <w:sz w:val="26"/>
        </w:rPr>
      </w:pPr>
      <w:bookmarkStart w:name="Degree Requirements" w:id="3"/>
      <w:bookmarkEnd w:id="3"/>
      <w:r>
        <w:rPr/>
      </w:r>
      <w:r>
        <w:rPr>
          <w:rFonts w:ascii="Cambria"/>
          <w:b/>
          <w:sz w:val="26"/>
        </w:rPr>
        <w:t>Degree Requirements</w:t>
      </w:r>
    </w:p>
    <w:p>
      <w:pPr>
        <w:pStyle w:val="BodyText"/>
        <w:spacing w:before="2"/>
        <w:ind w:left="220" w:firstLine="0"/>
      </w:pPr>
      <w:r>
        <w:rPr/>
        <w:t>15 units (no more than six units from lower-division coursework). There are 6 units of required courses, and 9 units of special topics courses including an internship option.</w:t>
      </w:r>
    </w:p>
    <w:p>
      <w:pPr>
        <w:pStyle w:val="BodyText"/>
        <w:spacing w:before="4"/>
        <w:ind w:left="0" w:firstLine="0"/>
      </w:pPr>
    </w:p>
    <w:p>
      <w:pPr>
        <w:pStyle w:val="Heading1"/>
        <w:spacing w:line="291" w:lineRule="exact"/>
      </w:pPr>
      <w:r>
        <w:rPr/>
        <w:t>Required Courses (6 units)</w:t>
      </w:r>
    </w:p>
    <w:p>
      <w:pPr>
        <w:pStyle w:val="ListParagraph"/>
        <w:numPr>
          <w:ilvl w:val="0"/>
          <w:numId w:val="1"/>
        </w:numPr>
        <w:tabs>
          <w:tab w:pos="939" w:val="left" w:leader="none"/>
          <w:tab w:pos="940" w:val="left" w:leader="none"/>
        </w:tabs>
        <w:spacing w:line="304" w:lineRule="exact" w:before="0" w:after="0"/>
        <w:ind w:left="940" w:right="0" w:hanging="360"/>
        <w:jc w:val="left"/>
        <w:rPr>
          <w:sz w:val="24"/>
        </w:rPr>
      </w:pPr>
      <w:r>
        <w:rPr>
          <w:sz w:val="24"/>
        </w:rPr>
        <w:t>CWL 115: Intro to Health</w:t>
      </w:r>
      <w:r>
        <w:rPr>
          <w:spacing w:val="-17"/>
          <w:sz w:val="24"/>
        </w:rPr>
        <w:t> </w:t>
      </w:r>
      <w:r>
        <w:rPr>
          <w:sz w:val="24"/>
        </w:rPr>
        <w:t>Humanities</w:t>
      </w:r>
    </w:p>
    <w:p>
      <w:pPr>
        <w:pStyle w:val="ListParagraph"/>
        <w:numPr>
          <w:ilvl w:val="0"/>
          <w:numId w:val="1"/>
        </w:numPr>
        <w:tabs>
          <w:tab w:pos="939" w:val="left" w:leader="none"/>
          <w:tab w:pos="940" w:val="left" w:leader="none"/>
        </w:tabs>
        <w:spacing w:line="240" w:lineRule="auto" w:before="1" w:after="0"/>
        <w:ind w:left="940" w:right="0" w:hanging="361"/>
        <w:jc w:val="left"/>
        <w:rPr>
          <w:sz w:val="24"/>
        </w:rPr>
      </w:pPr>
      <w:r>
        <w:rPr>
          <w:sz w:val="24"/>
        </w:rPr>
        <w:t>CWL 315: Literature and</w:t>
      </w:r>
      <w:r>
        <w:rPr>
          <w:spacing w:val="-11"/>
          <w:sz w:val="24"/>
        </w:rPr>
        <w:t> </w:t>
      </w:r>
      <w:r>
        <w:rPr>
          <w:sz w:val="24"/>
        </w:rPr>
        <w:t>Medicine</w:t>
      </w:r>
    </w:p>
    <w:p>
      <w:pPr>
        <w:pStyle w:val="BodyText"/>
        <w:ind w:left="0" w:firstLine="0"/>
      </w:pPr>
    </w:p>
    <w:p>
      <w:pPr>
        <w:pStyle w:val="Heading1"/>
        <w:ind w:left="219"/>
      </w:pPr>
      <w:r>
        <w:rPr/>
        <w:t>Course from the CLA (Group A) (3 units)</w:t>
      </w:r>
    </w:p>
    <w:p>
      <w:pPr>
        <w:pStyle w:val="ListParagraph"/>
        <w:numPr>
          <w:ilvl w:val="0"/>
          <w:numId w:val="1"/>
        </w:numPr>
        <w:tabs>
          <w:tab w:pos="939" w:val="left" w:leader="none"/>
          <w:tab w:pos="940" w:val="left" w:leader="none"/>
        </w:tabs>
        <w:spacing w:line="304" w:lineRule="exact" w:before="2" w:after="0"/>
        <w:ind w:left="940" w:right="0" w:hanging="361"/>
        <w:jc w:val="left"/>
        <w:rPr>
          <w:sz w:val="24"/>
        </w:rPr>
      </w:pPr>
      <w:r>
        <w:rPr>
          <w:sz w:val="24"/>
        </w:rPr>
        <w:t>ANTH 155 Medical Technologies and Human</w:t>
      </w:r>
      <w:r>
        <w:rPr>
          <w:spacing w:val="-13"/>
          <w:sz w:val="24"/>
        </w:rPr>
        <w:t> </w:t>
      </w:r>
      <w:r>
        <w:rPr>
          <w:sz w:val="24"/>
        </w:rPr>
        <w:t>Bodies</w:t>
      </w:r>
    </w:p>
    <w:p>
      <w:pPr>
        <w:pStyle w:val="ListParagraph"/>
        <w:numPr>
          <w:ilvl w:val="0"/>
          <w:numId w:val="1"/>
        </w:numPr>
        <w:tabs>
          <w:tab w:pos="939" w:val="left" w:leader="none"/>
          <w:tab w:pos="940" w:val="left" w:leader="none"/>
        </w:tabs>
        <w:spacing w:line="240" w:lineRule="auto" w:before="0" w:after="0"/>
        <w:ind w:left="940" w:right="5558" w:hanging="360"/>
        <w:jc w:val="left"/>
        <w:rPr>
          <w:sz w:val="24"/>
        </w:rPr>
      </w:pPr>
      <w:r>
        <w:rPr>
          <w:sz w:val="24"/>
        </w:rPr>
        <w:t>ANTH 353 Health and Healing ANTH 436 Medical</w:t>
      </w:r>
      <w:r>
        <w:rPr>
          <w:spacing w:val="-14"/>
          <w:sz w:val="24"/>
        </w:rPr>
        <w:t> </w:t>
      </w:r>
      <w:r>
        <w:rPr>
          <w:sz w:val="24"/>
        </w:rPr>
        <w:t>Anthropology</w:t>
      </w:r>
    </w:p>
    <w:p>
      <w:pPr>
        <w:pStyle w:val="ListParagraph"/>
        <w:numPr>
          <w:ilvl w:val="0"/>
          <w:numId w:val="1"/>
        </w:numPr>
        <w:tabs>
          <w:tab w:pos="939" w:val="left" w:leader="none"/>
          <w:tab w:pos="940" w:val="left" w:leader="none"/>
        </w:tabs>
        <w:spacing w:line="240" w:lineRule="auto" w:before="0" w:after="0"/>
        <w:ind w:left="940" w:right="0" w:hanging="360"/>
        <w:jc w:val="left"/>
        <w:rPr>
          <w:sz w:val="24"/>
        </w:rPr>
      </w:pPr>
      <w:r>
        <w:rPr>
          <w:sz w:val="24"/>
        </w:rPr>
        <w:t>CLSC 370 Medicine in the Ancient</w:t>
      </w:r>
      <w:r>
        <w:rPr>
          <w:spacing w:val="-13"/>
          <w:sz w:val="24"/>
        </w:rPr>
        <w:t> </w:t>
      </w:r>
      <w:r>
        <w:rPr>
          <w:sz w:val="24"/>
        </w:rPr>
        <w:t>World</w:t>
      </w:r>
    </w:p>
    <w:p>
      <w:pPr>
        <w:pStyle w:val="ListParagraph"/>
        <w:numPr>
          <w:ilvl w:val="0"/>
          <w:numId w:val="1"/>
        </w:numPr>
        <w:tabs>
          <w:tab w:pos="939" w:val="left" w:leader="none"/>
          <w:tab w:pos="940" w:val="left" w:leader="none"/>
        </w:tabs>
        <w:spacing w:line="240" w:lineRule="auto" w:before="1" w:after="0"/>
        <w:ind w:left="940" w:right="0" w:hanging="360"/>
        <w:jc w:val="left"/>
        <w:rPr>
          <w:sz w:val="24"/>
        </w:rPr>
      </w:pPr>
      <w:r>
        <w:rPr>
          <w:sz w:val="24"/>
        </w:rPr>
        <w:t>COMM 330 Intercultural</w:t>
      </w:r>
      <w:r>
        <w:rPr>
          <w:spacing w:val="-5"/>
          <w:sz w:val="24"/>
        </w:rPr>
        <w:t> </w:t>
      </w:r>
      <w:r>
        <w:rPr>
          <w:sz w:val="24"/>
        </w:rPr>
        <w:t>Communication</w:t>
      </w:r>
    </w:p>
    <w:p>
      <w:pPr>
        <w:pStyle w:val="ListParagraph"/>
        <w:numPr>
          <w:ilvl w:val="0"/>
          <w:numId w:val="1"/>
        </w:numPr>
        <w:tabs>
          <w:tab w:pos="939" w:val="left" w:leader="none"/>
          <w:tab w:pos="940" w:val="left" w:leader="none"/>
        </w:tabs>
        <w:spacing w:line="304" w:lineRule="exact" w:before="1" w:after="0"/>
        <w:ind w:left="940" w:right="0" w:hanging="360"/>
        <w:jc w:val="left"/>
        <w:rPr>
          <w:sz w:val="24"/>
        </w:rPr>
      </w:pPr>
      <w:r>
        <w:rPr>
          <w:sz w:val="24"/>
        </w:rPr>
        <w:t>COMM 412 Gender and</w:t>
      </w:r>
      <w:r>
        <w:rPr>
          <w:spacing w:val="-12"/>
          <w:sz w:val="24"/>
        </w:rPr>
        <w:t> </w:t>
      </w:r>
      <w:r>
        <w:rPr>
          <w:sz w:val="24"/>
        </w:rPr>
        <w:t>Communication</w:t>
      </w:r>
    </w:p>
    <w:p>
      <w:pPr>
        <w:pStyle w:val="ListParagraph"/>
        <w:numPr>
          <w:ilvl w:val="0"/>
          <w:numId w:val="1"/>
        </w:numPr>
        <w:tabs>
          <w:tab w:pos="939" w:val="left" w:leader="none"/>
          <w:tab w:pos="940" w:val="left" w:leader="none"/>
        </w:tabs>
        <w:spacing w:line="304" w:lineRule="exact" w:before="0" w:after="0"/>
        <w:ind w:left="940" w:right="0" w:hanging="360"/>
        <w:jc w:val="left"/>
        <w:rPr>
          <w:sz w:val="24"/>
        </w:rPr>
      </w:pPr>
      <w:r>
        <w:rPr>
          <w:sz w:val="24"/>
        </w:rPr>
        <w:t>COMM 430 Advanced Concepts in Intercultural</w:t>
      </w:r>
      <w:r>
        <w:rPr>
          <w:spacing w:val="-12"/>
          <w:sz w:val="24"/>
        </w:rPr>
        <w:t> </w:t>
      </w:r>
      <w:r>
        <w:rPr>
          <w:sz w:val="24"/>
        </w:rPr>
        <w:t>Communication</w:t>
      </w:r>
    </w:p>
    <w:p>
      <w:pPr>
        <w:pStyle w:val="ListParagraph"/>
        <w:numPr>
          <w:ilvl w:val="0"/>
          <w:numId w:val="1"/>
        </w:numPr>
        <w:tabs>
          <w:tab w:pos="939" w:val="left" w:leader="none"/>
          <w:tab w:pos="940" w:val="left" w:leader="none"/>
        </w:tabs>
        <w:spacing w:line="240" w:lineRule="auto" w:before="2" w:after="0"/>
        <w:ind w:left="940" w:right="0" w:hanging="360"/>
        <w:jc w:val="left"/>
        <w:rPr>
          <w:sz w:val="24"/>
        </w:rPr>
      </w:pPr>
      <w:r>
        <w:rPr>
          <w:sz w:val="24"/>
        </w:rPr>
        <w:t>COMM 443 Communication and</w:t>
      </w:r>
      <w:r>
        <w:rPr>
          <w:spacing w:val="-7"/>
          <w:sz w:val="24"/>
        </w:rPr>
        <w:t> </w:t>
      </w:r>
      <w:r>
        <w:rPr>
          <w:sz w:val="24"/>
        </w:rPr>
        <w:t>Mindfulness</w:t>
      </w:r>
    </w:p>
    <w:p>
      <w:pPr>
        <w:pStyle w:val="ListParagraph"/>
        <w:numPr>
          <w:ilvl w:val="0"/>
          <w:numId w:val="1"/>
        </w:numPr>
        <w:tabs>
          <w:tab w:pos="939" w:val="left" w:leader="none"/>
          <w:tab w:pos="940" w:val="left" w:leader="none"/>
        </w:tabs>
        <w:spacing w:line="240" w:lineRule="auto" w:before="1" w:after="0"/>
        <w:ind w:left="940" w:right="1809" w:hanging="360"/>
        <w:jc w:val="left"/>
        <w:rPr>
          <w:sz w:val="24"/>
        </w:rPr>
      </w:pPr>
      <w:r>
        <w:rPr>
          <w:sz w:val="24"/>
        </w:rPr>
        <w:t>CWL 210 Erotica, Love, Romance: Literary and Cultural</w:t>
      </w:r>
      <w:r>
        <w:rPr>
          <w:spacing w:val="-29"/>
          <w:sz w:val="24"/>
        </w:rPr>
        <w:t> </w:t>
      </w:r>
      <w:r>
        <w:rPr>
          <w:sz w:val="24"/>
        </w:rPr>
        <w:t>Representations CWL 215 From Cradle to Crypt: Representations of</w:t>
      </w:r>
      <w:r>
        <w:rPr>
          <w:spacing w:val="-18"/>
          <w:sz w:val="24"/>
        </w:rPr>
        <w:t> </w:t>
      </w:r>
      <w:r>
        <w:rPr>
          <w:sz w:val="24"/>
        </w:rPr>
        <w:t>Lifespan</w:t>
      </w:r>
    </w:p>
    <w:p>
      <w:pPr>
        <w:pStyle w:val="ListParagraph"/>
        <w:numPr>
          <w:ilvl w:val="0"/>
          <w:numId w:val="1"/>
        </w:numPr>
        <w:tabs>
          <w:tab w:pos="939" w:val="left" w:leader="none"/>
          <w:tab w:pos="940" w:val="left" w:leader="none"/>
        </w:tabs>
        <w:spacing w:line="302" w:lineRule="exact" w:before="0" w:after="0"/>
        <w:ind w:left="940" w:right="0" w:hanging="360"/>
        <w:jc w:val="left"/>
        <w:rPr>
          <w:sz w:val="24"/>
        </w:rPr>
      </w:pPr>
      <w:r>
        <w:rPr>
          <w:sz w:val="24"/>
        </w:rPr>
        <w:t>CWL/HDEV/BIO/HCA 4xx: Health and the Whole Human: An Interdisciplinary Study</w:t>
      </w:r>
      <w:r>
        <w:rPr>
          <w:spacing w:val="-21"/>
          <w:sz w:val="24"/>
        </w:rPr>
        <w:t> </w:t>
      </w:r>
      <w:r>
        <w:rPr>
          <w:sz w:val="24"/>
        </w:rPr>
        <w:t>(in</w:t>
      </w:r>
    </w:p>
    <w:p>
      <w:pPr>
        <w:pStyle w:val="ListParagraph"/>
        <w:numPr>
          <w:ilvl w:val="0"/>
          <w:numId w:val="1"/>
        </w:numPr>
        <w:tabs>
          <w:tab w:pos="939" w:val="left" w:leader="none"/>
          <w:tab w:pos="940" w:val="left" w:leader="none"/>
        </w:tabs>
        <w:spacing w:line="240" w:lineRule="auto" w:before="1" w:after="0"/>
        <w:ind w:left="940" w:right="0" w:hanging="360"/>
        <w:jc w:val="left"/>
        <w:rPr>
          <w:sz w:val="24"/>
        </w:rPr>
      </w:pPr>
      <w:r>
        <w:rPr>
          <w:sz w:val="24"/>
        </w:rPr>
        <w:t>development for GE Concentration in Medical / Health</w:t>
      </w:r>
      <w:r>
        <w:rPr>
          <w:spacing w:val="-21"/>
          <w:sz w:val="24"/>
        </w:rPr>
        <w:t> </w:t>
      </w:r>
      <w:r>
        <w:rPr>
          <w:sz w:val="24"/>
        </w:rPr>
        <w:t>Humanities)</w:t>
      </w:r>
    </w:p>
    <w:p>
      <w:pPr>
        <w:spacing w:after="0" w:line="240" w:lineRule="auto"/>
        <w:jc w:val="left"/>
        <w:rPr>
          <w:sz w:val="24"/>
        </w:rPr>
        <w:sectPr>
          <w:type w:val="continuous"/>
          <w:pgSz w:w="12240" w:h="15840"/>
          <w:pgMar w:top="1420" w:bottom="280" w:left="1220" w:right="1320"/>
        </w:sectPr>
      </w:pPr>
    </w:p>
    <w:p>
      <w:pPr>
        <w:pStyle w:val="ListParagraph"/>
        <w:numPr>
          <w:ilvl w:val="0"/>
          <w:numId w:val="1"/>
        </w:numPr>
        <w:tabs>
          <w:tab w:pos="939" w:val="left" w:leader="none"/>
          <w:tab w:pos="940" w:val="left" w:leader="none"/>
        </w:tabs>
        <w:spacing w:line="304" w:lineRule="exact" w:before="84" w:after="0"/>
        <w:ind w:left="940" w:right="0" w:hanging="360"/>
        <w:jc w:val="left"/>
        <w:rPr>
          <w:sz w:val="24"/>
        </w:rPr>
      </w:pPr>
      <w:r>
        <w:rPr>
          <w:sz w:val="24"/>
        </w:rPr>
        <w:t>ENGL 317 Technical</w:t>
      </w:r>
      <w:r>
        <w:rPr>
          <w:spacing w:val="-6"/>
          <w:sz w:val="24"/>
        </w:rPr>
        <w:t> </w:t>
      </w:r>
      <w:r>
        <w:rPr>
          <w:sz w:val="24"/>
        </w:rPr>
        <w:t>Communication</w:t>
      </w:r>
    </w:p>
    <w:p>
      <w:pPr>
        <w:pStyle w:val="ListParagraph"/>
        <w:numPr>
          <w:ilvl w:val="0"/>
          <w:numId w:val="1"/>
        </w:numPr>
        <w:tabs>
          <w:tab w:pos="939" w:val="left" w:leader="none"/>
          <w:tab w:pos="940" w:val="left" w:leader="none"/>
        </w:tabs>
        <w:spacing w:line="304" w:lineRule="exact" w:before="0" w:after="0"/>
        <w:ind w:left="940" w:right="0" w:hanging="360"/>
        <w:jc w:val="left"/>
        <w:rPr>
          <w:sz w:val="24"/>
        </w:rPr>
      </w:pPr>
      <w:r>
        <w:rPr>
          <w:sz w:val="24"/>
        </w:rPr>
        <w:t>ENGL 383 Science and Science</w:t>
      </w:r>
      <w:r>
        <w:rPr>
          <w:spacing w:val="-7"/>
          <w:sz w:val="24"/>
        </w:rPr>
        <w:t> </w:t>
      </w:r>
      <w:r>
        <w:rPr>
          <w:sz w:val="24"/>
        </w:rPr>
        <w:t>Fiction</w:t>
      </w:r>
    </w:p>
    <w:p>
      <w:pPr>
        <w:pStyle w:val="ListParagraph"/>
        <w:numPr>
          <w:ilvl w:val="0"/>
          <w:numId w:val="1"/>
        </w:numPr>
        <w:tabs>
          <w:tab w:pos="939" w:val="left" w:leader="none"/>
          <w:tab w:pos="940" w:val="left" w:leader="none"/>
        </w:tabs>
        <w:spacing w:line="240" w:lineRule="auto" w:before="1" w:after="0"/>
        <w:ind w:left="940" w:right="0" w:hanging="360"/>
        <w:jc w:val="left"/>
        <w:rPr>
          <w:sz w:val="24"/>
        </w:rPr>
      </w:pPr>
      <w:r>
        <w:rPr>
          <w:sz w:val="24"/>
        </w:rPr>
        <w:t>ENGL 419 Writing in Science, Social Science and</w:t>
      </w:r>
      <w:r>
        <w:rPr>
          <w:spacing w:val="-14"/>
          <w:sz w:val="24"/>
        </w:rPr>
        <w:t> </w:t>
      </w:r>
      <w:r>
        <w:rPr>
          <w:sz w:val="24"/>
        </w:rPr>
        <w:t>Technology</w:t>
      </w:r>
    </w:p>
    <w:p>
      <w:pPr>
        <w:pStyle w:val="ListParagraph"/>
        <w:numPr>
          <w:ilvl w:val="0"/>
          <w:numId w:val="1"/>
        </w:numPr>
        <w:tabs>
          <w:tab w:pos="939" w:val="left" w:leader="none"/>
          <w:tab w:pos="940" w:val="left" w:leader="none"/>
        </w:tabs>
        <w:spacing w:line="304" w:lineRule="exact" w:before="2" w:after="0"/>
        <w:ind w:left="940" w:right="0" w:hanging="360"/>
        <w:jc w:val="left"/>
        <w:rPr>
          <w:sz w:val="24"/>
        </w:rPr>
      </w:pPr>
      <w:r>
        <w:rPr>
          <w:sz w:val="24"/>
        </w:rPr>
        <w:t>GEOG 371 Geospatial Science for</w:t>
      </w:r>
      <w:r>
        <w:rPr>
          <w:spacing w:val="-9"/>
          <w:sz w:val="24"/>
        </w:rPr>
        <w:t> </w:t>
      </w:r>
      <w:r>
        <w:rPr>
          <w:sz w:val="24"/>
        </w:rPr>
        <w:t>Health</w:t>
      </w:r>
    </w:p>
    <w:p>
      <w:pPr>
        <w:pStyle w:val="ListParagraph"/>
        <w:numPr>
          <w:ilvl w:val="0"/>
          <w:numId w:val="1"/>
        </w:numPr>
        <w:tabs>
          <w:tab w:pos="939" w:val="left" w:leader="none"/>
          <w:tab w:pos="940" w:val="left" w:leader="none"/>
        </w:tabs>
        <w:spacing w:line="304" w:lineRule="exact" w:before="0" w:after="0"/>
        <w:ind w:left="940" w:right="0" w:hanging="360"/>
        <w:jc w:val="left"/>
        <w:rPr>
          <w:sz w:val="24"/>
        </w:rPr>
      </w:pPr>
      <w:r>
        <w:rPr>
          <w:sz w:val="24"/>
        </w:rPr>
        <w:t>HDEV 300 Death and</w:t>
      </w:r>
      <w:r>
        <w:rPr>
          <w:spacing w:val="-14"/>
          <w:sz w:val="24"/>
        </w:rPr>
        <w:t> </w:t>
      </w:r>
      <w:r>
        <w:rPr>
          <w:sz w:val="24"/>
        </w:rPr>
        <w:t>Dying</w:t>
      </w:r>
    </w:p>
    <w:p>
      <w:pPr>
        <w:pStyle w:val="ListParagraph"/>
        <w:numPr>
          <w:ilvl w:val="0"/>
          <w:numId w:val="1"/>
        </w:numPr>
        <w:tabs>
          <w:tab w:pos="939" w:val="left" w:leader="none"/>
          <w:tab w:pos="940" w:val="left" w:leader="none"/>
        </w:tabs>
        <w:spacing w:line="240" w:lineRule="auto" w:before="1" w:after="0"/>
        <w:ind w:left="940" w:right="0" w:hanging="360"/>
        <w:jc w:val="left"/>
        <w:rPr>
          <w:sz w:val="24"/>
        </w:rPr>
      </w:pPr>
      <w:r>
        <w:rPr>
          <w:sz w:val="24"/>
        </w:rPr>
        <w:t>HDEV 406 Personal Narrative and</w:t>
      </w:r>
      <w:r>
        <w:rPr>
          <w:spacing w:val="-12"/>
          <w:sz w:val="24"/>
        </w:rPr>
        <w:t> </w:t>
      </w:r>
      <w:r>
        <w:rPr>
          <w:sz w:val="24"/>
        </w:rPr>
        <w:t>Storytelling</w:t>
      </w:r>
    </w:p>
    <w:p>
      <w:pPr>
        <w:pStyle w:val="ListParagraph"/>
        <w:numPr>
          <w:ilvl w:val="0"/>
          <w:numId w:val="1"/>
        </w:numPr>
        <w:tabs>
          <w:tab w:pos="939" w:val="left" w:leader="none"/>
          <w:tab w:pos="940" w:val="left" w:leader="none"/>
        </w:tabs>
        <w:spacing w:line="304" w:lineRule="exact" w:before="2" w:after="0"/>
        <w:ind w:left="940" w:right="0" w:hanging="360"/>
        <w:jc w:val="left"/>
        <w:rPr>
          <w:sz w:val="24"/>
        </w:rPr>
      </w:pPr>
      <w:r>
        <w:rPr>
          <w:sz w:val="24"/>
        </w:rPr>
        <w:t>HDEV 407 Cultural Perspectives on Child &amp; Adolescent Mental</w:t>
      </w:r>
      <w:r>
        <w:rPr>
          <w:spacing w:val="-16"/>
          <w:sz w:val="24"/>
        </w:rPr>
        <w:t> </w:t>
      </w:r>
      <w:r>
        <w:rPr>
          <w:sz w:val="24"/>
        </w:rPr>
        <w:t>Health</w:t>
      </w:r>
    </w:p>
    <w:p>
      <w:pPr>
        <w:pStyle w:val="ListParagraph"/>
        <w:numPr>
          <w:ilvl w:val="0"/>
          <w:numId w:val="1"/>
        </w:numPr>
        <w:tabs>
          <w:tab w:pos="939" w:val="left" w:leader="none"/>
          <w:tab w:pos="940" w:val="left" w:leader="none"/>
        </w:tabs>
        <w:spacing w:line="304" w:lineRule="exact" w:before="0" w:after="0"/>
        <w:ind w:left="940" w:right="0" w:hanging="360"/>
        <w:jc w:val="left"/>
        <w:rPr>
          <w:sz w:val="24"/>
        </w:rPr>
      </w:pPr>
      <w:r>
        <w:rPr>
          <w:sz w:val="24"/>
        </w:rPr>
        <w:t>HIST 400 History of Western Scientific</w:t>
      </w:r>
      <w:r>
        <w:rPr>
          <w:spacing w:val="-13"/>
          <w:sz w:val="24"/>
        </w:rPr>
        <w:t> </w:t>
      </w:r>
      <w:r>
        <w:rPr>
          <w:sz w:val="24"/>
        </w:rPr>
        <w:t>Thought</w:t>
      </w:r>
    </w:p>
    <w:p>
      <w:pPr>
        <w:pStyle w:val="BodyText"/>
        <w:ind w:firstLine="0"/>
      </w:pPr>
      <w:r>
        <w:rPr/>
        <w:t>HIST 487 Madness, Mental Health, and Psychiatry in America</w:t>
      </w:r>
    </w:p>
    <w:p>
      <w:pPr>
        <w:pStyle w:val="ListParagraph"/>
        <w:numPr>
          <w:ilvl w:val="0"/>
          <w:numId w:val="1"/>
        </w:numPr>
        <w:tabs>
          <w:tab w:pos="939" w:val="left" w:leader="none"/>
          <w:tab w:pos="940" w:val="left" w:leader="none"/>
        </w:tabs>
        <w:spacing w:line="240" w:lineRule="auto" w:before="1" w:after="0"/>
        <w:ind w:left="940" w:right="6446" w:hanging="360"/>
        <w:jc w:val="left"/>
        <w:rPr>
          <w:sz w:val="24"/>
        </w:rPr>
      </w:pPr>
      <w:r>
        <w:rPr>
          <w:sz w:val="24"/>
        </w:rPr>
        <w:t>PHIL 363 Ethical Theory PHIL 403 Medical</w:t>
      </w:r>
      <w:r>
        <w:rPr>
          <w:spacing w:val="-11"/>
          <w:sz w:val="24"/>
        </w:rPr>
        <w:t> </w:t>
      </w:r>
      <w:r>
        <w:rPr>
          <w:sz w:val="24"/>
        </w:rPr>
        <w:t>Ethics</w:t>
      </w:r>
    </w:p>
    <w:p>
      <w:pPr>
        <w:pStyle w:val="ListParagraph"/>
        <w:numPr>
          <w:ilvl w:val="0"/>
          <w:numId w:val="1"/>
        </w:numPr>
        <w:tabs>
          <w:tab w:pos="939" w:val="left" w:leader="none"/>
          <w:tab w:pos="940" w:val="left" w:leader="none"/>
        </w:tabs>
        <w:spacing w:line="240" w:lineRule="auto" w:before="2" w:after="0"/>
        <w:ind w:left="940" w:right="0" w:hanging="360"/>
        <w:jc w:val="left"/>
        <w:rPr>
          <w:sz w:val="24"/>
        </w:rPr>
      </w:pPr>
      <w:r>
        <w:rPr>
          <w:sz w:val="24"/>
        </w:rPr>
        <w:t>PSY 375 Community</w:t>
      </w:r>
      <w:r>
        <w:rPr>
          <w:spacing w:val="-4"/>
          <w:sz w:val="24"/>
        </w:rPr>
        <w:t> </w:t>
      </w:r>
      <w:r>
        <w:rPr>
          <w:sz w:val="24"/>
        </w:rPr>
        <w:t>Psychology</w:t>
      </w:r>
    </w:p>
    <w:p>
      <w:pPr>
        <w:pStyle w:val="ListParagraph"/>
        <w:numPr>
          <w:ilvl w:val="0"/>
          <w:numId w:val="1"/>
        </w:numPr>
        <w:tabs>
          <w:tab w:pos="939" w:val="left" w:leader="none"/>
          <w:tab w:pos="940" w:val="left" w:leader="none"/>
        </w:tabs>
        <w:spacing w:line="304" w:lineRule="exact" w:before="1" w:after="0"/>
        <w:ind w:left="940" w:right="0" w:hanging="360"/>
        <w:jc w:val="left"/>
        <w:rPr>
          <w:sz w:val="24"/>
        </w:rPr>
      </w:pPr>
      <w:r>
        <w:rPr>
          <w:sz w:val="24"/>
        </w:rPr>
        <w:t>PSY 378 Health</w:t>
      </w:r>
      <w:r>
        <w:rPr>
          <w:spacing w:val="-7"/>
          <w:sz w:val="24"/>
        </w:rPr>
        <w:t> </w:t>
      </w:r>
      <w:r>
        <w:rPr>
          <w:sz w:val="24"/>
        </w:rPr>
        <w:t>Psychology</w:t>
      </w:r>
    </w:p>
    <w:p>
      <w:pPr>
        <w:pStyle w:val="ListParagraph"/>
        <w:numPr>
          <w:ilvl w:val="0"/>
          <w:numId w:val="1"/>
        </w:numPr>
        <w:tabs>
          <w:tab w:pos="939" w:val="left" w:leader="none"/>
          <w:tab w:pos="940" w:val="left" w:leader="none"/>
        </w:tabs>
        <w:spacing w:line="304" w:lineRule="exact" w:before="0" w:after="0"/>
        <w:ind w:left="940" w:right="0" w:hanging="360"/>
        <w:jc w:val="left"/>
        <w:rPr>
          <w:sz w:val="24"/>
        </w:rPr>
      </w:pPr>
      <w:r>
        <w:rPr>
          <w:sz w:val="24"/>
        </w:rPr>
        <w:t>PSY 379 Psychology of</w:t>
      </w:r>
      <w:r>
        <w:rPr>
          <w:spacing w:val="-7"/>
          <w:sz w:val="24"/>
        </w:rPr>
        <w:t> </w:t>
      </w:r>
      <w:r>
        <w:rPr>
          <w:sz w:val="24"/>
        </w:rPr>
        <w:t>Stress</w:t>
      </w:r>
    </w:p>
    <w:p>
      <w:pPr>
        <w:pStyle w:val="ListParagraph"/>
        <w:numPr>
          <w:ilvl w:val="0"/>
          <w:numId w:val="1"/>
        </w:numPr>
        <w:tabs>
          <w:tab w:pos="939" w:val="left" w:leader="none"/>
          <w:tab w:pos="940" w:val="left" w:leader="none"/>
        </w:tabs>
        <w:spacing w:line="240" w:lineRule="auto" w:before="1" w:after="0"/>
        <w:ind w:left="940" w:right="0" w:hanging="360"/>
        <w:jc w:val="left"/>
        <w:rPr>
          <w:sz w:val="24"/>
        </w:rPr>
      </w:pPr>
      <w:r>
        <w:rPr>
          <w:sz w:val="24"/>
        </w:rPr>
        <w:t>RST 230 Heaven, Hell and Other</w:t>
      </w:r>
      <w:r>
        <w:rPr>
          <w:spacing w:val="-13"/>
          <w:sz w:val="24"/>
        </w:rPr>
        <w:t> </w:t>
      </w:r>
      <w:r>
        <w:rPr>
          <w:sz w:val="24"/>
        </w:rPr>
        <w:t>Afterlives</w:t>
      </w:r>
    </w:p>
    <w:p>
      <w:pPr>
        <w:pStyle w:val="ListParagraph"/>
        <w:numPr>
          <w:ilvl w:val="0"/>
          <w:numId w:val="1"/>
        </w:numPr>
        <w:tabs>
          <w:tab w:pos="939" w:val="left" w:leader="none"/>
          <w:tab w:pos="940" w:val="left" w:leader="none"/>
        </w:tabs>
        <w:spacing w:line="304" w:lineRule="exact" w:before="2" w:after="0"/>
        <w:ind w:left="940" w:right="0" w:hanging="360"/>
        <w:jc w:val="left"/>
        <w:rPr>
          <w:sz w:val="24"/>
        </w:rPr>
      </w:pPr>
      <w:r>
        <w:rPr>
          <w:sz w:val="24"/>
        </w:rPr>
        <w:t>RST 308 Comparative Religious</w:t>
      </w:r>
      <w:r>
        <w:rPr>
          <w:spacing w:val="-9"/>
          <w:sz w:val="24"/>
        </w:rPr>
        <w:t> </w:t>
      </w:r>
      <w:r>
        <w:rPr>
          <w:sz w:val="24"/>
        </w:rPr>
        <w:t>Ethics</w:t>
      </w:r>
    </w:p>
    <w:p>
      <w:pPr>
        <w:pStyle w:val="ListParagraph"/>
        <w:numPr>
          <w:ilvl w:val="0"/>
          <w:numId w:val="1"/>
        </w:numPr>
        <w:tabs>
          <w:tab w:pos="939" w:val="left" w:leader="none"/>
          <w:tab w:pos="940" w:val="left" w:leader="none"/>
        </w:tabs>
        <w:spacing w:line="304" w:lineRule="exact" w:before="0" w:after="0"/>
        <w:ind w:left="940" w:right="0" w:hanging="360"/>
        <w:jc w:val="left"/>
        <w:rPr>
          <w:sz w:val="24"/>
        </w:rPr>
      </w:pPr>
      <w:r>
        <w:rPr>
          <w:sz w:val="24"/>
        </w:rPr>
        <w:t>SOC 462 Sociology of Health and</w:t>
      </w:r>
      <w:r>
        <w:rPr>
          <w:spacing w:val="-14"/>
          <w:sz w:val="24"/>
        </w:rPr>
        <w:t> </w:t>
      </w:r>
      <w:r>
        <w:rPr>
          <w:sz w:val="24"/>
        </w:rPr>
        <w:t>Medicine</w:t>
      </w:r>
    </w:p>
    <w:p>
      <w:pPr>
        <w:pStyle w:val="ListParagraph"/>
        <w:numPr>
          <w:ilvl w:val="0"/>
          <w:numId w:val="1"/>
        </w:numPr>
        <w:tabs>
          <w:tab w:pos="939" w:val="left" w:leader="none"/>
          <w:tab w:pos="940" w:val="left" w:leader="none"/>
        </w:tabs>
        <w:spacing w:line="240" w:lineRule="auto" w:before="1" w:after="0"/>
        <w:ind w:left="940" w:right="0" w:hanging="360"/>
        <w:jc w:val="left"/>
        <w:rPr>
          <w:sz w:val="24"/>
        </w:rPr>
      </w:pPr>
      <w:r>
        <w:rPr>
          <w:sz w:val="24"/>
        </w:rPr>
        <w:t>SOC 463 Mental Health and</w:t>
      </w:r>
      <w:r>
        <w:rPr>
          <w:spacing w:val="-10"/>
          <w:sz w:val="24"/>
        </w:rPr>
        <w:t> </w:t>
      </w:r>
      <w:r>
        <w:rPr>
          <w:sz w:val="24"/>
        </w:rPr>
        <w:t>Society</w:t>
      </w:r>
    </w:p>
    <w:p>
      <w:pPr>
        <w:pStyle w:val="ListParagraph"/>
        <w:numPr>
          <w:ilvl w:val="0"/>
          <w:numId w:val="1"/>
        </w:numPr>
        <w:tabs>
          <w:tab w:pos="939" w:val="left" w:leader="none"/>
          <w:tab w:pos="940" w:val="left" w:leader="none"/>
          <w:tab w:pos="3051" w:val="left" w:leader="none"/>
        </w:tabs>
        <w:spacing w:line="304" w:lineRule="exact" w:before="2" w:after="0"/>
        <w:ind w:left="940" w:right="0" w:hanging="360"/>
        <w:jc w:val="left"/>
        <w:rPr>
          <w:sz w:val="24"/>
        </w:rPr>
      </w:pPr>
      <w:r>
        <w:rPr>
          <w:sz w:val="24"/>
        </w:rPr>
        <w:t>SOC</w:t>
      </w:r>
      <w:r>
        <w:rPr>
          <w:spacing w:val="-1"/>
          <w:sz w:val="24"/>
        </w:rPr>
        <w:t> </w:t>
      </w:r>
      <w:r>
        <w:rPr>
          <w:sz w:val="24"/>
        </w:rPr>
        <w:t>464</w:t>
      </w:r>
      <w:r>
        <w:rPr>
          <w:spacing w:val="-5"/>
          <w:sz w:val="24"/>
        </w:rPr>
        <w:t> </w:t>
      </w:r>
      <w:r>
        <w:rPr>
          <w:sz w:val="24"/>
        </w:rPr>
        <w:t>Aging</w:t>
        <w:tab/>
        <w:t>and Society</w:t>
      </w:r>
    </w:p>
    <w:p>
      <w:pPr>
        <w:pStyle w:val="ListParagraph"/>
        <w:numPr>
          <w:ilvl w:val="0"/>
          <w:numId w:val="1"/>
        </w:numPr>
        <w:tabs>
          <w:tab w:pos="939" w:val="left" w:leader="none"/>
          <w:tab w:pos="940" w:val="left" w:leader="none"/>
        </w:tabs>
        <w:spacing w:line="304" w:lineRule="exact" w:before="0" w:after="0"/>
        <w:ind w:left="940" w:right="0" w:hanging="360"/>
        <w:jc w:val="left"/>
        <w:rPr>
          <w:sz w:val="24"/>
        </w:rPr>
      </w:pPr>
      <w:r>
        <w:rPr>
          <w:sz w:val="24"/>
        </w:rPr>
        <w:t>SOC 466 AIDS &amp;</w:t>
      </w:r>
      <w:r>
        <w:rPr>
          <w:spacing w:val="-7"/>
          <w:sz w:val="24"/>
        </w:rPr>
        <w:t> </w:t>
      </w:r>
      <w:r>
        <w:rPr>
          <w:sz w:val="24"/>
        </w:rPr>
        <w:t>Society</w:t>
      </w:r>
    </w:p>
    <w:p>
      <w:pPr>
        <w:pStyle w:val="ListParagraph"/>
        <w:numPr>
          <w:ilvl w:val="0"/>
          <w:numId w:val="1"/>
        </w:numPr>
        <w:tabs>
          <w:tab w:pos="939" w:val="left" w:leader="none"/>
          <w:tab w:pos="940" w:val="left" w:leader="none"/>
        </w:tabs>
        <w:spacing w:line="240" w:lineRule="auto" w:before="1" w:after="0"/>
        <w:ind w:left="940" w:right="0" w:hanging="360"/>
        <w:jc w:val="left"/>
        <w:rPr>
          <w:sz w:val="24"/>
        </w:rPr>
      </w:pPr>
      <w:r>
        <w:rPr>
          <w:sz w:val="24"/>
        </w:rPr>
        <w:t>SOC 493 Special Topics in Medical</w:t>
      </w:r>
      <w:r>
        <w:rPr>
          <w:spacing w:val="-6"/>
          <w:sz w:val="24"/>
        </w:rPr>
        <w:t> </w:t>
      </w:r>
      <w:r>
        <w:rPr>
          <w:sz w:val="24"/>
        </w:rPr>
        <w:t>Sociology</w:t>
      </w:r>
    </w:p>
    <w:p>
      <w:pPr>
        <w:pStyle w:val="ListParagraph"/>
        <w:numPr>
          <w:ilvl w:val="0"/>
          <w:numId w:val="1"/>
        </w:numPr>
        <w:tabs>
          <w:tab w:pos="939" w:val="left" w:leader="none"/>
          <w:tab w:pos="940" w:val="left" w:leader="none"/>
        </w:tabs>
        <w:spacing w:line="240" w:lineRule="auto" w:before="2" w:after="0"/>
        <w:ind w:left="940" w:right="0" w:hanging="360"/>
        <w:jc w:val="left"/>
        <w:rPr>
          <w:sz w:val="24"/>
        </w:rPr>
      </w:pPr>
      <w:r>
        <w:rPr>
          <w:sz w:val="24"/>
        </w:rPr>
        <w:t>WGSS 101 Gender, Race, Sex and the</w:t>
      </w:r>
      <w:r>
        <w:rPr>
          <w:spacing w:val="-10"/>
          <w:sz w:val="24"/>
        </w:rPr>
        <w:t> </w:t>
      </w:r>
      <w:r>
        <w:rPr>
          <w:sz w:val="24"/>
        </w:rPr>
        <w:t>Body</w:t>
      </w:r>
    </w:p>
    <w:p>
      <w:pPr>
        <w:pStyle w:val="ListParagraph"/>
        <w:numPr>
          <w:ilvl w:val="0"/>
          <w:numId w:val="1"/>
        </w:numPr>
        <w:tabs>
          <w:tab w:pos="939" w:val="left" w:leader="none"/>
          <w:tab w:pos="940" w:val="left" w:leader="none"/>
        </w:tabs>
        <w:spacing w:line="240" w:lineRule="auto" w:before="1" w:after="0"/>
        <w:ind w:left="940" w:right="0" w:hanging="360"/>
        <w:jc w:val="left"/>
        <w:rPr>
          <w:sz w:val="24"/>
        </w:rPr>
      </w:pPr>
      <w:r>
        <w:rPr>
          <w:sz w:val="24"/>
        </w:rPr>
        <w:t>WGSS 375 Reproductive</w:t>
      </w:r>
      <w:r>
        <w:rPr>
          <w:spacing w:val="-8"/>
          <w:sz w:val="24"/>
        </w:rPr>
        <w:t> </w:t>
      </w:r>
      <w:r>
        <w:rPr>
          <w:sz w:val="24"/>
        </w:rPr>
        <w:t>Justice</w:t>
      </w:r>
    </w:p>
    <w:p>
      <w:pPr>
        <w:pStyle w:val="BodyText"/>
        <w:ind w:left="0" w:firstLine="0"/>
        <w:rPr>
          <w:sz w:val="30"/>
        </w:rPr>
      </w:pPr>
    </w:p>
    <w:p>
      <w:pPr>
        <w:pStyle w:val="Heading1"/>
        <w:spacing w:line="291" w:lineRule="exact" w:before="219"/>
      </w:pPr>
      <w:r>
        <w:rPr/>
        <w:t>Course from the CHHS (Group B) (3 units)</w:t>
      </w:r>
    </w:p>
    <w:p>
      <w:pPr>
        <w:pStyle w:val="ListParagraph"/>
        <w:numPr>
          <w:ilvl w:val="0"/>
          <w:numId w:val="1"/>
        </w:numPr>
        <w:tabs>
          <w:tab w:pos="939" w:val="left" w:leader="none"/>
          <w:tab w:pos="940" w:val="left" w:leader="none"/>
        </w:tabs>
        <w:spacing w:line="304" w:lineRule="exact" w:before="0" w:after="0"/>
        <w:ind w:left="940" w:right="0" w:hanging="360"/>
        <w:jc w:val="left"/>
        <w:rPr>
          <w:sz w:val="24"/>
        </w:rPr>
      </w:pPr>
      <w:r>
        <w:rPr>
          <w:sz w:val="24"/>
        </w:rPr>
        <w:t>CWL/HDEV/BIO/HCA 4xx: Health and the Whole Human: An Interdisciplinary Study</w:t>
      </w:r>
      <w:r>
        <w:rPr>
          <w:spacing w:val="-21"/>
          <w:sz w:val="24"/>
        </w:rPr>
        <w:t> </w:t>
      </w:r>
      <w:r>
        <w:rPr>
          <w:sz w:val="24"/>
        </w:rPr>
        <w:t>(in</w:t>
      </w:r>
    </w:p>
    <w:p>
      <w:pPr>
        <w:pStyle w:val="ListParagraph"/>
        <w:numPr>
          <w:ilvl w:val="0"/>
          <w:numId w:val="1"/>
        </w:numPr>
        <w:tabs>
          <w:tab w:pos="939" w:val="left" w:leader="none"/>
          <w:tab w:pos="940" w:val="left" w:leader="none"/>
        </w:tabs>
        <w:spacing w:line="240" w:lineRule="auto" w:before="2" w:after="0"/>
        <w:ind w:left="940" w:right="0" w:hanging="360"/>
        <w:jc w:val="left"/>
        <w:rPr>
          <w:sz w:val="24"/>
        </w:rPr>
      </w:pPr>
      <w:r>
        <w:rPr>
          <w:sz w:val="24"/>
        </w:rPr>
        <w:t>development for GE Concentration in Medical / Health</w:t>
      </w:r>
      <w:r>
        <w:rPr>
          <w:spacing w:val="-21"/>
          <w:sz w:val="24"/>
        </w:rPr>
        <w:t> </w:t>
      </w:r>
      <w:r>
        <w:rPr>
          <w:sz w:val="24"/>
        </w:rPr>
        <w:t>Humanities)</w:t>
      </w:r>
    </w:p>
    <w:p>
      <w:pPr>
        <w:pStyle w:val="ListParagraph"/>
        <w:numPr>
          <w:ilvl w:val="0"/>
          <w:numId w:val="1"/>
        </w:numPr>
        <w:tabs>
          <w:tab w:pos="939" w:val="left" w:leader="none"/>
          <w:tab w:pos="940" w:val="left" w:leader="none"/>
        </w:tabs>
        <w:spacing w:line="304" w:lineRule="exact" w:before="1" w:after="0"/>
        <w:ind w:left="940" w:right="0" w:hanging="360"/>
        <w:jc w:val="left"/>
        <w:rPr>
          <w:sz w:val="24"/>
        </w:rPr>
      </w:pPr>
      <w:r>
        <w:rPr>
          <w:sz w:val="24"/>
        </w:rPr>
        <w:t>FCS/GERN 475 Women and Aging: Lessons from the Golden</w:t>
      </w:r>
      <w:r>
        <w:rPr>
          <w:spacing w:val="-23"/>
          <w:sz w:val="24"/>
        </w:rPr>
        <w:t> </w:t>
      </w:r>
      <w:r>
        <w:rPr>
          <w:sz w:val="24"/>
        </w:rPr>
        <w:t>Girls</w:t>
      </w:r>
    </w:p>
    <w:p>
      <w:pPr>
        <w:pStyle w:val="ListParagraph"/>
        <w:numPr>
          <w:ilvl w:val="0"/>
          <w:numId w:val="1"/>
        </w:numPr>
        <w:tabs>
          <w:tab w:pos="939" w:val="left" w:leader="none"/>
          <w:tab w:pos="940" w:val="left" w:leader="none"/>
        </w:tabs>
        <w:spacing w:line="304" w:lineRule="exact" w:before="0" w:after="0"/>
        <w:ind w:left="940" w:right="0" w:hanging="360"/>
        <w:jc w:val="left"/>
        <w:rPr>
          <w:sz w:val="24"/>
        </w:rPr>
      </w:pPr>
      <w:r>
        <w:rPr>
          <w:sz w:val="24"/>
        </w:rPr>
        <w:t>GERN 200 The Journey of</w:t>
      </w:r>
      <w:r>
        <w:rPr>
          <w:spacing w:val="-7"/>
          <w:sz w:val="24"/>
        </w:rPr>
        <w:t> </w:t>
      </w:r>
      <w:r>
        <w:rPr>
          <w:sz w:val="24"/>
        </w:rPr>
        <w:t>Aging</w:t>
      </w:r>
    </w:p>
    <w:p>
      <w:pPr>
        <w:pStyle w:val="ListParagraph"/>
        <w:numPr>
          <w:ilvl w:val="0"/>
          <w:numId w:val="1"/>
        </w:numPr>
        <w:tabs>
          <w:tab w:pos="939" w:val="left" w:leader="none"/>
          <w:tab w:pos="940" w:val="left" w:leader="none"/>
        </w:tabs>
        <w:spacing w:line="240" w:lineRule="auto" w:before="2" w:after="0"/>
        <w:ind w:left="940" w:right="0" w:hanging="360"/>
        <w:jc w:val="left"/>
        <w:rPr>
          <w:sz w:val="24"/>
        </w:rPr>
      </w:pPr>
      <w:r>
        <w:rPr>
          <w:sz w:val="24"/>
        </w:rPr>
        <w:t>GERN 400 Perspectives on</w:t>
      </w:r>
      <w:r>
        <w:rPr>
          <w:spacing w:val="-11"/>
          <w:sz w:val="24"/>
        </w:rPr>
        <w:t> </w:t>
      </w:r>
      <w:r>
        <w:rPr>
          <w:sz w:val="24"/>
        </w:rPr>
        <w:t>Gerontology</w:t>
      </w:r>
    </w:p>
    <w:p>
      <w:pPr>
        <w:pStyle w:val="ListParagraph"/>
        <w:numPr>
          <w:ilvl w:val="0"/>
          <w:numId w:val="1"/>
        </w:numPr>
        <w:tabs>
          <w:tab w:pos="939" w:val="left" w:leader="none"/>
          <w:tab w:pos="940" w:val="left" w:leader="none"/>
        </w:tabs>
        <w:spacing w:line="240" w:lineRule="auto" w:before="1" w:after="0"/>
        <w:ind w:left="940" w:right="0" w:hanging="360"/>
        <w:jc w:val="left"/>
        <w:rPr>
          <w:sz w:val="24"/>
        </w:rPr>
      </w:pPr>
      <w:r>
        <w:rPr>
          <w:sz w:val="24"/>
        </w:rPr>
        <w:t>GERN 401 Biology of</w:t>
      </w:r>
      <w:r>
        <w:rPr>
          <w:spacing w:val="-10"/>
          <w:sz w:val="24"/>
        </w:rPr>
        <w:t> </w:t>
      </w:r>
      <w:r>
        <w:rPr>
          <w:sz w:val="24"/>
        </w:rPr>
        <w:t>Aging</w:t>
      </w:r>
    </w:p>
    <w:p>
      <w:pPr>
        <w:pStyle w:val="ListParagraph"/>
        <w:numPr>
          <w:ilvl w:val="0"/>
          <w:numId w:val="1"/>
        </w:numPr>
        <w:tabs>
          <w:tab w:pos="939" w:val="left" w:leader="none"/>
          <w:tab w:pos="940" w:val="left" w:leader="none"/>
        </w:tabs>
        <w:spacing w:line="304" w:lineRule="exact" w:before="2" w:after="0"/>
        <w:ind w:left="940" w:right="0" w:hanging="360"/>
        <w:jc w:val="left"/>
        <w:rPr>
          <w:sz w:val="24"/>
        </w:rPr>
      </w:pPr>
      <w:r>
        <w:rPr>
          <w:sz w:val="24"/>
        </w:rPr>
        <w:t>GERN 430 Aging and</w:t>
      </w:r>
      <w:r>
        <w:rPr>
          <w:spacing w:val="-10"/>
          <w:sz w:val="24"/>
        </w:rPr>
        <w:t> </w:t>
      </w:r>
      <w:r>
        <w:rPr>
          <w:sz w:val="24"/>
        </w:rPr>
        <w:t>Dementia</w:t>
      </w:r>
    </w:p>
    <w:p>
      <w:pPr>
        <w:pStyle w:val="ListParagraph"/>
        <w:numPr>
          <w:ilvl w:val="0"/>
          <w:numId w:val="1"/>
        </w:numPr>
        <w:tabs>
          <w:tab w:pos="939" w:val="left" w:leader="none"/>
          <w:tab w:pos="940" w:val="left" w:leader="none"/>
        </w:tabs>
        <w:spacing w:line="304" w:lineRule="exact" w:before="0" w:after="0"/>
        <w:ind w:left="940" w:right="0" w:hanging="360"/>
        <w:jc w:val="left"/>
        <w:rPr>
          <w:sz w:val="24"/>
        </w:rPr>
      </w:pPr>
      <w:r>
        <w:rPr>
          <w:sz w:val="24"/>
        </w:rPr>
        <w:t>GERN 440 End of Life Issues for Older Adults and their</w:t>
      </w:r>
      <w:r>
        <w:rPr>
          <w:spacing w:val="-22"/>
          <w:sz w:val="24"/>
        </w:rPr>
        <w:t> </w:t>
      </w:r>
      <w:r>
        <w:rPr>
          <w:sz w:val="24"/>
        </w:rPr>
        <w:t>Families</w:t>
      </w:r>
    </w:p>
    <w:p>
      <w:pPr>
        <w:pStyle w:val="ListParagraph"/>
        <w:numPr>
          <w:ilvl w:val="0"/>
          <w:numId w:val="1"/>
        </w:numPr>
        <w:tabs>
          <w:tab w:pos="939" w:val="left" w:leader="none"/>
          <w:tab w:pos="940" w:val="left" w:leader="none"/>
        </w:tabs>
        <w:spacing w:line="240" w:lineRule="auto" w:before="1" w:after="0"/>
        <w:ind w:left="940" w:right="0" w:hanging="360"/>
        <w:jc w:val="left"/>
        <w:rPr>
          <w:sz w:val="24"/>
        </w:rPr>
      </w:pPr>
      <w:r>
        <w:rPr>
          <w:sz w:val="24"/>
        </w:rPr>
        <w:t>GERN 474 Global</w:t>
      </w:r>
      <w:r>
        <w:rPr>
          <w:spacing w:val="-6"/>
          <w:sz w:val="24"/>
        </w:rPr>
        <w:t> </w:t>
      </w:r>
      <w:r>
        <w:rPr>
          <w:sz w:val="24"/>
        </w:rPr>
        <w:t>Aging</w:t>
      </w:r>
    </w:p>
    <w:p>
      <w:pPr>
        <w:pStyle w:val="ListParagraph"/>
        <w:numPr>
          <w:ilvl w:val="0"/>
          <w:numId w:val="1"/>
        </w:numPr>
        <w:tabs>
          <w:tab w:pos="939" w:val="left" w:leader="none"/>
          <w:tab w:pos="940" w:val="left" w:leader="none"/>
        </w:tabs>
        <w:spacing w:line="304" w:lineRule="exact" w:before="2" w:after="0"/>
        <w:ind w:left="940" w:right="0" w:hanging="360"/>
        <w:jc w:val="left"/>
        <w:rPr>
          <w:sz w:val="24"/>
        </w:rPr>
      </w:pPr>
      <w:r>
        <w:rPr>
          <w:sz w:val="24"/>
        </w:rPr>
        <w:t>HCA 202 Healthcare in</w:t>
      </w:r>
      <w:r>
        <w:rPr>
          <w:spacing w:val="-6"/>
          <w:sz w:val="24"/>
        </w:rPr>
        <w:t> </w:t>
      </w:r>
      <w:r>
        <w:rPr>
          <w:sz w:val="24"/>
        </w:rPr>
        <w:t>America</w:t>
      </w:r>
    </w:p>
    <w:p>
      <w:pPr>
        <w:pStyle w:val="ListParagraph"/>
        <w:numPr>
          <w:ilvl w:val="0"/>
          <w:numId w:val="1"/>
        </w:numPr>
        <w:tabs>
          <w:tab w:pos="939" w:val="left" w:leader="none"/>
          <w:tab w:pos="940" w:val="left" w:leader="none"/>
        </w:tabs>
        <w:spacing w:line="304" w:lineRule="exact" w:before="0" w:after="0"/>
        <w:ind w:left="940" w:right="0" w:hanging="360"/>
        <w:jc w:val="left"/>
        <w:rPr>
          <w:sz w:val="24"/>
        </w:rPr>
      </w:pPr>
      <w:r>
        <w:rPr>
          <w:sz w:val="24"/>
        </w:rPr>
        <w:t>HCA 417 Technology, Ethics and</w:t>
      </w:r>
      <w:r>
        <w:rPr>
          <w:spacing w:val="-4"/>
          <w:sz w:val="24"/>
        </w:rPr>
        <w:t> </w:t>
      </w:r>
      <w:r>
        <w:rPr>
          <w:sz w:val="24"/>
        </w:rPr>
        <w:t>Society</w:t>
      </w:r>
    </w:p>
    <w:p>
      <w:pPr>
        <w:pStyle w:val="ListParagraph"/>
        <w:numPr>
          <w:ilvl w:val="0"/>
          <w:numId w:val="1"/>
        </w:numPr>
        <w:tabs>
          <w:tab w:pos="939" w:val="left" w:leader="none"/>
          <w:tab w:pos="940" w:val="left" w:leader="none"/>
        </w:tabs>
        <w:spacing w:line="240" w:lineRule="auto" w:before="1" w:after="0"/>
        <w:ind w:left="940" w:right="0" w:hanging="360"/>
        <w:jc w:val="left"/>
        <w:rPr>
          <w:sz w:val="24"/>
        </w:rPr>
      </w:pPr>
      <w:r>
        <w:rPr>
          <w:sz w:val="24"/>
        </w:rPr>
        <w:t>HCA 422 Global Issues in Health</w:t>
      </w:r>
      <w:r>
        <w:rPr>
          <w:spacing w:val="-12"/>
          <w:sz w:val="24"/>
        </w:rPr>
        <w:t> </w:t>
      </w:r>
      <w:r>
        <w:rPr>
          <w:sz w:val="24"/>
        </w:rPr>
        <w:t>Services</w:t>
      </w:r>
    </w:p>
    <w:p>
      <w:pPr>
        <w:pStyle w:val="BodyText"/>
        <w:ind w:right="2276" w:firstLine="0"/>
      </w:pPr>
      <w:r>
        <w:rPr/>
        <w:t>HCA 470 Latinas/Latinos: Health Status and Health Care Access HSC 407 Health Equity and Health Disparities Research in the US HSC 420 Global Health</w:t>
      </w:r>
    </w:p>
    <w:p>
      <w:pPr>
        <w:pStyle w:val="ListParagraph"/>
        <w:numPr>
          <w:ilvl w:val="0"/>
          <w:numId w:val="1"/>
        </w:numPr>
        <w:tabs>
          <w:tab w:pos="939" w:val="left" w:leader="none"/>
          <w:tab w:pos="940" w:val="left" w:leader="none"/>
        </w:tabs>
        <w:spacing w:line="240" w:lineRule="auto" w:before="1" w:after="0"/>
        <w:ind w:left="940" w:right="0" w:hanging="360"/>
        <w:jc w:val="left"/>
        <w:rPr>
          <w:sz w:val="24"/>
        </w:rPr>
      </w:pPr>
      <w:r>
        <w:rPr>
          <w:sz w:val="24"/>
        </w:rPr>
        <w:t>NRSG 402 Community Health Nursing (6 units; would count for 2</w:t>
      </w:r>
      <w:r>
        <w:rPr>
          <w:spacing w:val="-12"/>
          <w:sz w:val="24"/>
        </w:rPr>
        <w:t> </w:t>
      </w:r>
      <w:r>
        <w:rPr>
          <w:sz w:val="24"/>
        </w:rPr>
        <w:t>courses)</w:t>
      </w:r>
    </w:p>
    <w:p>
      <w:pPr>
        <w:spacing w:after="0" w:line="240" w:lineRule="auto"/>
        <w:jc w:val="left"/>
        <w:rPr>
          <w:sz w:val="24"/>
        </w:rPr>
        <w:sectPr>
          <w:pgSz w:w="12240" w:h="15840"/>
          <w:pgMar w:top="1340" w:bottom="280" w:left="1220" w:right="1320"/>
        </w:sectPr>
      </w:pPr>
    </w:p>
    <w:p>
      <w:pPr>
        <w:pStyle w:val="BodyText"/>
        <w:spacing w:before="5"/>
        <w:ind w:left="0" w:firstLine="0"/>
        <w:rPr>
          <w:sz w:val="13"/>
        </w:rPr>
      </w:pPr>
    </w:p>
    <w:p>
      <w:pPr>
        <w:pStyle w:val="BodyText"/>
        <w:spacing w:before="51"/>
        <w:ind w:left="220" w:right="751" w:firstLine="0"/>
      </w:pPr>
      <w:r>
        <w:rPr/>
        <w:t>Course from either Group A or Group B, Internship or Cross-listed Interdisciplinary Health Humanities course (3 units)</w:t>
      </w:r>
    </w:p>
    <w:p>
      <w:pPr>
        <w:pStyle w:val="ListParagraph"/>
        <w:numPr>
          <w:ilvl w:val="0"/>
          <w:numId w:val="2"/>
        </w:numPr>
        <w:tabs>
          <w:tab w:pos="840" w:val="left" w:leader="none"/>
        </w:tabs>
        <w:spacing w:line="293" w:lineRule="exact" w:before="0" w:after="0"/>
        <w:ind w:left="839" w:right="0" w:hanging="361"/>
        <w:jc w:val="left"/>
        <w:rPr>
          <w:sz w:val="24"/>
        </w:rPr>
      </w:pPr>
      <w:r>
        <w:rPr>
          <w:sz w:val="24"/>
        </w:rPr>
        <w:t>One of the above courses from Groups A and</w:t>
      </w:r>
      <w:r>
        <w:rPr>
          <w:spacing w:val="-8"/>
          <w:sz w:val="24"/>
        </w:rPr>
        <w:t> </w:t>
      </w:r>
      <w:r>
        <w:rPr>
          <w:sz w:val="24"/>
        </w:rPr>
        <w:t>B.</w:t>
      </w:r>
    </w:p>
    <w:p>
      <w:pPr>
        <w:pStyle w:val="ListParagraph"/>
        <w:numPr>
          <w:ilvl w:val="0"/>
          <w:numId w:val="2"/>
        </w:numPr>
        <w:tabs>
          <w:tab w:pos="840" w:val="left" w:leader="none"/>
        </w:tabs>
        <w:spacing w:line="240" w:lineRule="auto" w:before="0" w:after="0"/>
        <w:ind w:left="839" w:right="0" w:hanging="361"/>
        <w:jc w:val="left"/>
        <w:rPr>
          <w:sz w:val="24"/>
        </w:rPr>
      </w:pPr>
      <w:r>
        <w:rPr>
          <w:sz w:val="24"/>
        </w:rPr>
        <w:t>CWL 492 Internship</w:t>
      </w:r>
      <w:r>
        <w:rPr>
          <w:spacing w:val="-10"/>
          <w:sz w:val="24"/>
        </w:rPr>
        <w:t> </w:t>
      </w:r>
      <w:r>
        <w:rPr>
          <w:sz w:val="24"/>
        </w:rPr>
        <w:t>Program</w:t>
      </w:r>
    </w:p>
    <w:p>
      <w:pPr>
        <w:pStyle w:val="ListParagraph"/>
        <w:numPr>
          <w:ilvl w:val="0"/>
          <w:numId w:val="2"/>
        </w:numPr>
        <w:tabs>
          <w:tab w:pos="840" w:val="left" w:leader="none"/>
        </w:tabs>
        <w:spacing w:line="240" w:lineRule="auto" w:before="0" w:after="0"/>
        <w:ind w:left="839" w:right="554" w:hanging="360"/>
        <w:jc w:val="left"/>
        <w:rPr>
          <w:sz w:val="24"/>
        </w:rPr>
      </w:pPr>
      <w:r>
        <w:rPr>
          <w:sz w:val="24"/>
        </w:rPr>
        <w:t>CWL/HDEV/BIO/HCA 4xx Health and the Whole Human: An Interdisciplinary Study (in development for GE Concentration in Medical and Health</w:t>
      </w:r>
      <w:r>
        <w:rPr>
          <w:spacing w:val="-16"/>
          <w:sz w:val="24"/>
        </w:rPr>
        <w:t> </w:t>
      </w:r>
      <w:r>
        <w:rPr>
          <w:sz w:val="24"/>
        </w:rPr>
        <w:t>Humanities)</w:t>
      </w:r>
    </w:p>
    <w:p>
      <w:pPr>
        <w:pStyle w:val="BodyText"/>
        <w:spacing w:before="9"/>
        <w:ind w:left="0" w:firstLine="0"/>
      </w:pPr>
    </w:p>
    <w:p>
      <w:pPr>
        <w:spacing w:line="249" w:lineRule="auto" w:before="0"/>
        <w:ind w:left="119" w:right="7021" w:firstLine="0"/>
        <w:jc w:val="left"/>
        <w:rPr>
          <w:sz w:val="22"/>
        </w:rPr>
      </w:pPr>
      <w:r>
        <w:rPr>
          <w:sz w:val="22"/>
        </w:rPr>
        <w:t>Campus Code: C/LTUM02U1 Support: State-Support</w:t>
      </w:r>
    </w:p>
    <w:p>
      <w:pPr>
        <w:spacing w:line="244" w:lineRule="auto" w:before="0"/>
        <w:ind w:left="118" w:right="5679" w:firstLine="0"/>
        <w:jc w:val="left"/>
        <w:rPr>
          <w:sz w:val="22"/>
        </w:rPr>
      </w:pPr>
      <w:r>
        <w:rPr>
          <w:sz w:val="22"/>
        </w:rPr>
        <w:t>Department: Comparative World Literature Delivery: Fully Face-to-Face</w:t>
      </w:r>
    </w:p>
    <w:p>
      <w:pPr>
        <w:spacing w:before="3"/>
        <w:ind w:left="118" w:right="0" w:firstLine="0"/>
        <w:jc w:val="left"/>
        <w:rPr>
          <w:sz w:val="22"/>
        </w:rPr>
      </w:pPr>
      <w:r>
        <w:rPr>
          <w:sz w:val="22"/>
        </w:rPr>
        <w:t>Non-STEM</w:t>
      </w:r>
    </w:p>
    <w:p>
      <w:pPr>
        <w:pStyle w:val="BodyText"/>
        <w:ind w:left="0" w:firstLine="0"/>
        <w:rPr>
          <w:sz w:val="22"/>
        </w:rPr>
      </w:pPr>
    </w:p>
    <w:p>
      <w:pPr>
        <w:pStyle w:val="BodyText"/>
        <w:spacing w:before="7"/>
        <w:ind w:left="0" w:firstLine="0"/>
        <w:rPr>
          <w:sz w:val="23"/>
        </w:rPr>
      </w:pPr>
    </w:p>
    <w:p>
      <w:pPr>
        <w:pStyle w:val="BodyText"/>
        <w:ind w:left="220" w:firstLine="0"/>
      </w:pPr>
      <w:r>
        <w:rPr/>
        <w:t>EFFECTIVE: Fall 2021</w:t>
      </w:r>
    </w:p>
    <w:sectPr>
      <w:pgSz w:w="12240" w:h="15840"/>
      <w:pgMar w:top="1500" w:bottom="28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0"/>
      </w:pPr>
      <w:rPr>
        <w:rFonts w:hint="default" w:ascii="Symbol" w:hAnsi="Symbol" w:eastAsia="Symbol" w:cs="Symbol"/>
        <w:w w:val="100"/>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692" w:hanging="360"/>
      </w:pPr>
      <w:rPr>
        <w:rFonts w:hint="default"/>
        <w:lang w:val="en-us" w:eastAsia="en-us" w:bidi="en-us"/>
      </w:rPr>
    </w:lvl>
    <w:lvl w:ilvl="3">
      <w:start w:val="0"/>
      <w:numFmt w:val="bullet"/>
      <w:lvlText w:val="•"/>
      <w:lvlJc w:val="left"/>
      <w:pPr>
        <w:ind w:left="3568" w:hanging="360"/>
      </w:pPr>
      <w:rPr>
        <w:rFonts w:hint="default"/>
        <w:lang w:val="en-us" w:eastAsia="en-us" w:bidi="en-us"/>
      </w:rPr>
    </w:lvl>
    <w:lvl w:ilvl="4">
      <w:start w:val="0"/>
      <w:numFmt w:val="bullet"/>
      <w:lvlText w:val="•"/>
      <w:lvlJc w:val="left"/>
      <w:pPr>
        <w:ind w:left="4444" w:hanging="360"/>
      </w:pPr>
      <w:rPr>
        <w:rFonts w:hint="default"/>
        <w:lang w:val="en-us" w:eastAsia="en-us" w:bidi="en-us"/>
      </w:rPr>
    </w:lvl>
    <w:lvl w:ilvl="5">
      <w:start w:val="0"/>
      <w:numFmt w:val="bullet"/>
      <w:lvlText w:val="•"/>
      <w:lvlJc w:val="left"/>
      <w:pPr>
        <w:ind w:left="5320" w:hanging="360"/>
      </w:pPr>
      <w:rPr>
        <w:rFonts w:hint="default"/>
        <w:lang w:val="en-us" w:eastAsia="en-us" w:bidi="en-us"/>
      </w:rPr>
    </w:lvl>
    <w:lvl w:ilvl="6">
      <w:start w:val="0"/>
      <w:numFmt w:val="bullet"/>
      <w:lvlText w:val="•"/>
      <w:lvlJc w:val="left"/>
      <w:pPr>
        <w:ind w:left="6196" w:hanging="360"/>
      </w:pPr>
      <w:rPr>
        <w:rFonts w:hint="default"/>
        <w:lang w:val="en-us" w:eastAsia="en-us" w:bidi="en-us"/>
      </w:rPr>
    </w:lvl>
    <w:lvl w:ilvl="7">
      <w:start w:val="0"/>
      <w:numFmt w:val="bullet"/>
      <w:lvlText w:val="•"/>
      <w:lvlJc w:val="left"/>
      <w:pPr>
        <w:ind w:left="7072" w:hanging="360"/>
      </w:pPr>
      <w:rPr>
        <w:rFonts w:hint="default"/>
        <w:lang w:val="en-us" w:eastAsia="en-us" w:bidi="en-us"/>
      </w:rPr>
    </w:lvl>
    <w:lvl w:ilvl="8">
      <w:start w:val="0"/>
      <w:numFmt w:val="bullet"/>
      <w:lvlText w:val="•"/>
      <w:lvlJc w:val="left"/>
      <w:pPr>
        <w:ind w:left="7948" w:hanging="360"/>
      </w:pPr>
      <w:rPr>
        <w:rFonts w:hint="default"/>
        <w:lang w:val="en-us" w:eastAsia="en-us" w:bidi="en-us"/>
      </w:rPr>
    </w:lvl>
  </w:abstractNum>
  <w:abstractNum w:abstractNumId="1">
    <w:multiLevelType w:val="hybridMultilevel"/>
    <w:lvl w:ilvl="0">
      <w:start w:val="1"/>
      <w:numFmt w:val="lowerLetter"/>
      <w:lvlText w:val="%1."/>
      <w:lvlJc w:val="left"/>
      <w:pPr>
        <w:ind w:left="839" w:hanging="360"/>
        <w:jc w:val="left"/>
      </w:pPr>
      <w:rPr>
        <w:rFonts w:hint="default" w:ascii="Calibri" w:hAnsi="Calibri" w:eastAsia="Calibri" w:cs="Calibri"/>
        <w:spacing w:val="-3"/>
        <w:w w:val="100"/>
        <w:sz w:val="24"/>
        <w:szCs w:val="24"/>
        <w:lang w:val="en-us" w:eastAsia="en-us" w:bidi="en-us"/>
      </w:rPr>
    </w:lvl>
    <w:lvl w:ilvl="1">
      <w:start w:val="0"/>
      <w:numFmt w:val="bullet"/>
      <w:lvlText w:val="•"/>
      <w:lvlJc w:val="left"/>
      <w:pPr>
        <w:ind w:left="1726" w:hanging="360"/>
      </w:pPr>
      <w:rPr>
        <w:rFonts w:hint="default"/>
        <w:lang w:val="en-us" w:eastAsia="en-us" w:bidi="en-us"/>
      </w:rPr>
    </w:lvl>
    <w:lvl w:ilvl="2">
      <w:start w:val="0"/>
      <w:numFmt w:val="bullet"/>
      <w:lvlText w:val="•"/>
      <w:lvlJc w:val="left"/>
      <w:pPr>
        <w:ind w:left="2612" w:hanging="360"/>
      </w:pPr>
      <w:rPr>
        <w:rFonts w:hint="default"/>
        <w:lang w:val="en-us" w:eastAsia="en-us" w:bidi="en-us"/>
      </w:rPr>
    </w:lvl>
    <w:lvl w:ilvl="3">
      <w:start w:val="0"/>
      <w:numFmt w:val="bullet"/>
      <w:lvlText w:val="•"/>
      <w:lvlJc w:val="left"/>
      <w:pPr>
        <w:ind w:left="3498" w:hanging="360"/>
      </w:pPr>
      <w:rPr>
        <w:rFonts w:hint="default"/>
        <w:lang w:val="en-us" w:eastAsia="en-us" w:bidi="en-us"/>
      </w:rPr>
    </w:lvl>
    <w:lvl w:ilvl="4">
      <w:start w:val="0"/>
      <w:numFmt w:val="bullet"/>
      <w:lvlText w:val="•"/>
      <w:lvlJc w:val="left"/>
      <w:pPr>
        <w:ind w:left="4384" w:hanging="360"/>
      </w:pPr>
      <w:rPr>
        <w:rFonts w:hint="default"/>
        <w:lang w:val="en-us" w:eastAsia="en-us" w:bidi="en-us"/>
      </w:rPr>
    </w:lvl>
    <w:lvl w:ilvl="5">
      <w:start w:val="0"/>
      <w:numFmt w:val="bullet"/>
      <w:lvlText w:val="•"/>
      <w:lvlJc w:val="left"/>
      <w:pPr>
        <w:ind w:left="5270" w:hanging="360"/>
      </w:pPr>
      <w:rPr>
        <w:rFonts w:hint="default"/>
        <w:lang w:val="en-us" w:eastAsia="en-us" w:bidi="en-us"/>
      </w:rPr>
    </w:lvl>
    <w:lvl w:ilvl="6">
      <w:start w:val="0"/>
      <w:numFmt w:val="bullet"/>
      <w:lvlText w:val="•"/>
      <w:lvlJc w:val="left"/>
      <w:pPr>
        <w:ind w:left="6156" w:hanging="360"/>
      </w:pPr>
      <w:rPr>
        <w:rFonts w:hint="default"/>
        <w:lang w:val="en-us" w:eastAsia="en-us" w:bidi="en-us"/>
      </w:rPr>
    </w:lvl>
    <w:lvl w:ilvl="7">
      <w:start w:val="0"/>
      <w:numFmt w:val="bullet"/>
      <w:lvlText w:val="•"/>
      <w:lvlJc w:val="left"/>
      <w:pPr>
        <w:ind w:left="7042" w:hanging="360"/>
      </w:pPr>
      <w:rPr>
        <w:rFonts w:hint="default"/>
        <w:lang w:val="en-us" w:eastAsia="en-us" w:bidi="en-us"/>
      </w:rPr>
    </w:lvl>
    <w:lvl w:ilvl="8">
      <w:start w:val="0"/>
      <w:numFmt w:val="bullet"/>
      <w:lvlText w:val="•"/>
      <w:lvlJc w:val="left"/>
      <w:pPr>
        <w:ind w:left="7928" w:hanging="360"/>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ind w:left="940" w:hanging="360"/>
    </w:pPr>
    <w:rPr>
      <w:rFonts w:ascii="Calibri" w:hAnsi="Calibri" w:eastAsia="Calibri" w:cs="Calibri"/>
      <w:sz w:val="24"/>
      <w:szCs w:val="24"/>
      <w:lang w:val="en-us" w:eastAsia="en-us" w:bidi="en-us"/>
    </w:rPr>
  </w:style>
  <w:style w:styleId="Heading1" w:type="paragraph">
    <w:name w:val="Heading 1"/>
    <w:basedOn w:val="Normal"/>
    <w:uiPriority w:val="1"/>
    <w:qFormat/>
    <w:pPr>
      <w:ind w:left="220"/>
      <w:outlineLvl w:val="1"/>
    </w:pPr>
    <w:rPr>
      <w:rFonts w:ascii="Calibri" w:hAnsi="Calibri" w:eastAsia="Calibri" w:cs="Calibri"/>
      <w:b/>
      <w:bCs/>
      <w:sz w:val="24"/>
      <w:szCs w:val="24"/>
      <w:lang w:val="en-us" w:eastAsia="en-us" w:bidi="en-us"/>
    </w:rPr>
  </w:style>
  <w:style w:styleId="ListParagraph" w:type="paragraph">
    <w:name w:val="List Paragraph"/>
    <w:basedOn w:val="Normal"/>
    <w:uiPriority w:val="1"/>
    <w:qFormat/>
    <w:pPr>
      <w:ind w:left="940" w:hanging="360"/>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Colburn</dc:creator>
  <dcterms:created xsi:type="dcterms:W3CDTF">2020-06-10T18:15:08Z</dcterms:created>
  <dcterms:modified xsi:type="dcterms:W3CDTF">2020-06-10T18:15:08Z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Acrobat PDFMaker 20 for Word</vt:lpwstr>
  </property>
  <property fmtid="{D5CDD505-2E9C-101B-9397-08002B2CF9AE}" pid="4" name="LastSaved">
    <vt:filetime>2020-06-10T00:00:00Z</vt:filetime>
  </property>
</Properties>
</file>