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A3835" w14:textId="4FCE051A" w:rsidR="00796207" w:rsidRPr="00B92864" w:rsidRDefault="00796207">
      <w:pPr>
        <w:pStyle w:val="Tahoma"/>
        <w:jc w:val="center"/>
        <w:rPr>
          <w:rFonts w:ascii="Times New Roman" w:hAnsi="Times New Roman"/>
          <w:b/>
          <w:sz w:val="36"/>
          <w:szCs w:val="36"/>
        </w:rPr>
      </w:pPr>
      <w:r w:rsidRPr="00B92864">
        <w:rPr>
          <w:rFonts w:ascii="Times New Roman" w:hAnsi="Times New Roman"/>
          <w:b/>
          <w:sz w:val="36"/>
          <w:szCs w:val="36"/>
        </w:rPr>
        <w:t>Minutes</w:t>
      </w:r>
    </w:p>
    <w:p w14:paraId="6E1818F9" w14:textId="77777777" w:rsidR="00EB2119" w:rsidRPr="00796207" w:rsidRDefault="00EB2119">
      <w:pPr>
        <w:pStyle w:val="Tahoma"/>
        <w:jc w:val="center"/>
        <w:rPr>
          <w:rFonts w:ascii="Times New Roman" w:hAnsi="Times New Roman"/>
          <w:szCs w:val="24"/>
        </w:rPr>
      </w:pPr>
      <w:r w:rsidRPr="00796207">
        <w:rPr>
          <w:rFonts w:ascii="Times New Roman" w:hAnsi="Times New Roman"/>
          <w:szCs w:val="24"/>
        </w:rPr>
        <w:t>Curriculum and Educational Policies Council</w:t>
      </w:r>
    </w:p>
    <w:p w14:paraId="166EB30A" w14:textId="18C89C00" w:rsidR="00EB2119" w:rsidRPr="00796207" w:rsidRDefault="00796207" w:rsidP="003D3C53">
      <w:pPr>
        <w:pStyle w:val="Tahoma"/>
        <w:jc w:val="center"/>
        <w:rPr>
          <w:rFonts w:ascii="Times New Roman" w:hAnsi="Times New Roman"/>
          <w:szCs w:val="24"/>
        </w:rPr>
      </w:pPr>
      <w:r w:rsidRPr="00796207">
        <w:rPr>
          <w:rFonts w:ascii="Times New Roman" w:hAnsi="Times New Roman"/>
          <w:szCs w:val="24"/>
        </w:rPr>
        <w:t>M</w:t>
      </w:r>
      <w:r w:rsidR="00315EC6" w:rsidRPr="00796207">
        <w:rPr>
          <w:rFonts w:ascii="Times New Roman" w:hAnsi="Times New Roman"/>
          <w:szCs w:val="24"/>
        </w:rPr>
        <w:t>eeting 7</w:t>
      </w:r>
    </w:p>
    <w:p w14:paraId="6FEE298E" w14:textId="111B3BB3" w:rsidR="00EB2119" w:rsidRPr="00796207" w:rsidRDefault="00EB2119" w:rsidP="00EB2119">
      <w:pPr>
        <w:pStyle w:val="Tahoma"/>
        <w:jc w:val="center"/>
        <w:rPr>
          <w:rFonts w:ascii="Times New Roman" w:hAnsi="Times New Roman"/>
          <w:szCs w:val="24"/>
        </w:rPr>
      </w:pPr>
      <w:r w:rsidRPr="00796207">
        <w:rPr>
          <w:rFonts w:ascii="Times New Roman" w:hAnsi="Times New Roman"/>
          <w:szCs w:val="24"/>
        </w:rPr>
        <w:t>Wednesday</w:t>
      </w:r>
      <w:r w:rsidR="005707F6" w:rsidRPr="00796207">
        <w:rPr>
          <w:rFonts w:ascii="Times New Roman" w:hAnsi="Times New Roman"/>
          <w:szCs w:val="24"/>
        </w:rPr>
        <w:t xml:space="preserve">, </w:t>
      </w:r>
      <w:r w:rsidR="00DD7722">
        <w:rPr>
          <w:rFonts w:ascii="Times New Roman" w:hAnsi="Times New Roman"/>
          <w:szCs w:val="24"/>
        </w:rPr>
        <w:t>January 23, 2019</w:t>
      </w:r>
      <w:r w:rsidRPr="00796207">
        <w:rPr>
          <w:rFonts w:ascii="Times New Roman" w:hAnsi="Times New Roman"/>
          <w:szCs w:val="24"/>
        </w:rPr>
        <w:t>, 2-4 PM</w:t>
      </w:r>
      <w:r w:rsidR="00216571" w:rsidRPr="00796207">
        <w:rPr>
          <w:rFonts w:ascii="Times New Roman" w:hAnsi="Times New Roman"/>
          <w:szCs w:val="24"/>
        </w:rPr>
        <w:t xml:space="preserve"> </w:t>
      </w:r>
    </w:p>
    <w:p w14:paraId="0FDD8C16" w14:textId="4997C0E7" w:rsidR="00277EE4" w:rsidRPr="00796207" w:rsidRDefault="00D1686D" w:rsidP="00277EE4">
      <w:pPr>
        <w:pStyle w:val="Tahoma"/>
        <w:jc w:val="center"/>
        <w:rPr>
          <w:rFonts w:ascii="Times New Roman" w:hAnsi="Times New Roman"/>
          <w:szCs w:val="24"/>
        </w:rPr>
      </w:pPr>
      <w:r w:rsidRPr="00796207">
        <w:rPr>
          <w:rFonts w:ascii="Times New Roman" w:hAnsi="Times New Roman"/>
          <w:szCs w:val="24"/>
        </w:rPr>
        <w:t>AS-119 (Anatol Center)</w:t>
      </w:r>
    </w:p>
    <w:p w14:paraId="7FE13A0D" w14:textId="490B11FD" w:rsidR="00796207" w:rsidRDefault="00796207" w:rsidP="00796207">
      <w:pPr>
        <w:pStyle w:val="Tahoma"/>
        <w:spacing w:after="120"/>
        <w:jc w:val="left"/>
        <w:rPr>
          <w:rFonts w:ascii="Times New Roman" w:hAnsi="Times New Roman"/>
          <w:szCs w:val="24"/>
        </w:rPr>
      </w:pPr>
    </w:p>
    <w:p w14:paraId="7AE559A1" w14:textId="541FD1D6" w:rsidR="00796207" w:rsidRDefault="00796207" w:rsidP="00796207">
      <w:pPr>
        <w:pStyle w:val="Tahoma"/>
        <w:jc w:val="left"/>
        <w:rPr>
          <w:rFonts w:ascii="Times New Roman" w:hAnsi="Times New Roman"/>
          <w:sz w:val="22"/>
          <w:szCs w:val="22"/>
        </w:rPr>
      </w:pPr>
      <w:r w:rsidRPr="00DA569A">
        <w:rPr>
          <w:rFonts w:ascii="Times New Roman" w:hAnsi="Times New Roman"/>
          <w:i/>
          <w:sz w:val="22"/>
          <w:szCs w:val="22"/>
        </w:rPr>
        <w:t>Members in attendance</w:t>
      </w:r>
      <w:r w:rsidRPr="00DA569A">
        <w:rPr>
          <w:rFonts w:ascii="Times New Roman" w:hAnsi="Times New Roman"/>
          <w:b/>
          <w:i/>
          <w:sz w:val="22"/>
          <w:szCs w:val="22"/>
        </w:rPr>
        <w:t xml:space="preserve">: </w:t>
      </w:r>
      <w:r w:rsidRPr="00DA569A">
        <w:rPr>
          <w:rFonts w:ascii="Times New Roman" w:hAnsi="Times New Roman"/>
          <w:sz w:val="22"/>
          <w:szCs w:val="22"/>
        </w:rPr>
        <w:t>Mehr</w:t>
      </w:r>
      <w:r>
        <w:rPr>
          <w:rFonts w:ascii="Times New Roman" w:hAnsi="Times New Roman"/>
          <w:sz w:val="22"/>
          <w:szCs w:val="22"/>
        </w:rPr>
        <w:t xml:space="preserve">dad </w:t>
      </w:r>
      <w:proofErr w:type="spellStart"/>
      <w:r>
        <w:rPr>
          <w:rFonts w:ascii="Times New Roman" w:hAnsi="Times New Roman"/>
          <w:sz w:val="22"/>
          <w:szCs w:val="22"/>
        </w:rPr>
        <w:t>Aliasgari</w:t>
      </w:r>
      <w:proofErr w:type="spellEnd"/>
      <w:r>
        <w:rPr>
          <w:rFonts w:ascii="Times New Roman" w:hAnsi="Times New Roman"/>
          <w:sz w:val="22"/>
          <w:szCs w:val="22"/>
        </w:rPr>
        <w:t xml:space="preserve">. Jennifer </w:t>
      </w:r>
      <w:proofErr w:type="spellStart"/>
      <w:r>
        <w:rPr>
          <w:rFonts w:ascii="Times New Roman" w:hAnsi="Times New Roman"/>
          <w:sz w:val="22"/>
          <w:szCs w:val="22"/>
        </w:rPr>
        <w:t>Asenas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DA569A">
        <w:rPr>
          <w:rFonts w:ascii="Times New Roman" w:hAnsi="Times New Roman"/>
          <w:sz w:val="22"/>
          <w:szCs w:val="22"/>
        </w:rPr>
        <w:t xml:space="preserve">Jeffery Bentley, Abby </w:t>
      </w:r>
      <w:proofErr w:type="spellStart"/>
      <w:r w:rsidRPr="00DA569A">
        <w:rPr>
          <w:rFonts w:ascii="Times New Roman" w:hAnsi="Times New Roman"/>
          <w:sz w:val="22"/>
          <w:szCs w:val="22"/>
        </w:rPr>
        <w:t>Bradecich</w:t>
      </w:r>
      <w:proofErr w:type="spellEnd"/>
      <w:r w:rsidRPr="00DA569A">
        <w:rPr>
          <w:rFonts w:ascii="Times New Roman" w:hAnsi="Times New Roman"/>
          <w:sz w:val="22"/>
          <w:szCs w:val="22"/>
        </w:rPr>
        <w:t>, Chris Brazi</w:t>
      </w:r>
      <w:r>
        <w:rPr>
          <w:rFonts w:ascii="Times New Roman" w:hAnsi="Times New Roman"/>
          <w:sz w:val="22"/>
          <w:szCs w:val="22"/>
        </w:rPr>
        <w:t>er, Jody Cormack, Laura Forrest</w:t>
      </w:r>
      <w:r w:rsidR="004F5476">
        <w:rPr>
          <w:rFonts w:ascii="Times New Roman" w:hAnsi="Times New Roman"/>
          <w:sz w:val="22"/>
          <w:szCs w:val="22"/>
        </w:rPr>
        <w:t>,</w:t>
      </w:r>
      <w:r w:rsidRPr="00DA569A">
        <w:rPr>
          <w:rFonts w:ascii="Times New Roman" w:hAnsi="Times New Roman"/>
          <w:sz w:val="22"/>
          <w:szCs w:val="22"/>
        </w:rPr>
        <w:t xml:space="preserve"> Neil Hultgren, </w:t>
      </w:r>
      <w:proofErr w:type="spellStart"/>
      <w:r>
        <w:rPr>
          <w:rFonts w:ascii="Times New Roman" w:hAnsi="Times New Roman"/>
          <w:sz w:val="22"/>
          <w:szCs w:val="22"/>
        </w:rPr>
        <w:t>Xuhui</w:t>
      </w:r>
      <w:proofErr w:type="spellEnd"/>
      <w:r>
        <w:rPr>
          <w:rFonts w:ascii="Times New Roman" w:hAnsi="Times New Roman"/>
          <w:sz w:val="22"/>
          <w:szCs w:val="22"/>
        </w:rPr>
        <w:t xml:space="preserve"> Li, Craig Macaulay (Vice Chair), </w:t>
      </w:r>
      <w:r w:rsidRPr="00DA569A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Panadda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Marayong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DA569A">
        <w:rPr>
          <w:rFonts w:ascii="Times New Roman" w:hAnsi="Times New Roman"/>
          <w:sz w:val="22"/>
          <w:szCs w:val="22"/>
        </w:rPr>
        <w:t xml:space="preserve">Jung </w:t>
      </w:r>
      <w:proofErr w:type="spellStart"/>
      <w:r w:rsidRPr="00DA569A">
        <w:rPr>
          <w:rFonts w:ascii="Times New Roman" w:hAnsi="Times New Roman"/>
          <w:sz w:val="22"/>
          <w:szCs w:val="22"/>
        </w:rPr>
        <w:t>Mee</w:t>
      </w:r>
      <w:proofErr w:type="spellEnd"/>
      <w:r w:rsidRPr="00DA569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569A">
        <w:rPr>
          <w:rFonts w:ascii="Times New Roman" w:hAnsi="Times New Roman"/>
          <w:sz w:val="22"/>
          <w:szCs w:val="22"/>
        </w:rPr>
        <w:t>Mun</w:t>
      </w:r>
      <w:proofErr w:type="spellEnd"/>
      <w:r w:rsidRPr="00DA569A">
        <w:rPr>
          <w:rFonts w:ascii="Times New Roman" w:hAnsi="Times New Roman"/>
          <w:sz w:val="22"/>
          <w:szCs w:val="22"/>
        </w:rPr>
        <w:t>, H</w:t>
      </w:r>
      <w:r>
        <w:rPr>
          <w:rFonts w:ascii="Times New Roman" w:hAnsi="Times New Roman"/>
          <w:sz w:val="22"/>
          <w:szCs w:val="22"/>
        </w:rPr>
        <w:t xml:space="preserve">enry </w:t>
      </w:r>
      <w:proofErr w:type="spellStart"/>
      <w:r>
        <w:rPr>
          <w:rFonts w:ascii="Times New Roman" w:hAnsi="Times New Roman"/>
          <w:sz w:val="22"/>
          <w:szCs w:val="22"/>
        </w:rPr>
        <w:t>O'Lawrence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Pr="00DA569A">
        <w:rPr>
          <w:rFonts w:ascii="Times New Roman" w:hAnsi="Times New Roman"/>
          <w:sz w:val="22"/>
          <w:szCs w:val="22"/>
        </w:rPr>
        <w:t xml:space="preserve"> Jessica Pandya, Chloe Pascual</w:t>
      </w:r>
      <w:r w:rsidR="006271C7">
        <w:rPr>
          <w:rFonts w:ascii="Times New Roman" w:hAnsi="Times New Roman"/>
          <w:sz w:val="22"/>
          <w:szCs w:val="22"/>
        </w:rPr>
        <w:t xml:space="preserve"> (Secretary)</w:t>
      </w:r>
      <w:r w:rsidRPr="00DA569A">
        <w:rPr>
          <w:rFonts w:ascii="Times New Roman" w:hAnsi="Times New Roman"/>
          <w:sz w:val="22"/>
          <w:szCs w:val="22"/>
        </w:rPr>
        <w:t>, Danny P</w:t>
      </w:r>
      <w:r>
        <w:rPr>
          <w:rFonts w:ascii="Times New Roman" w:hAnsi="Times New Roman"/>
          <w:sz w:val="22"/>
          <w:szCs w:val="22"/>
        </w:rPr>
        <w:t xml:space="preserve">askin (Chair) Raymond Torres-Santos. Jennifer </w:t>
      </w:r>
      <w:proofErr w:type="spellStart"/>
      <w:r>
        <w:rPr>
          <w:rFonts w:ascii="Times New Roman" w:hAnsi="Times New Roman"/>
          <w:sz w:val="22"/>
          <w:szCs w:val="22"/>
        </w:rPr>
        <w:t>Asenas</w:t>
      </w:r>
      <w:proofErr w:type="spellEnd"/>
      <w:r w:rsidR="006271C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6271C7">
        <w:rPr>
          <w:rFonts w:ascii="Times New Roman" w:hAnsi="Times New Roman"/>
          <w:sz w:val="22"/>
          <w:szCs w:val="22"/>
        </w:rPr>
        <w:t>Jermie</w:t>
      </w:r>
      <w:proofErr w:type="spellEnd"/>
      <w:r w:rsidR="006271C7">
        <w:rPr>
          <w:rFonts w:ascii="Times New Roman" w:hAnsi="Times New Roman"/>
          <w:sz w:val="22"/>
          <w:szCs w:val="22"/>
        </w:rPr>
        <w:t xml:space="preserve"> Arnold, Emely Lopez, Nancy Quam-Wickham, </w:t>
      </w:r>
    </w:p>
    <w:p w14:paraId="4BAC75B1" w14:textId="77777777" w:rsidR="00796207" w:rsidRPr="00DA569A" w:rsidRDefault="00796207" w:rsidP="00796207">
      <w:pPr>
        <w:pStyle w:val="Tahoma"/>
        <w:jc w:val="left"/>
        <w:rPr>
          <w:rFonts w:ascii="Times New Roman" w:hAnsi="Times New Roman"/>
          <w:sz w:val="22"/>
          <w:szCs w:val="22"/>
        </w:rPr>
      </w:pPr>
    </w:p>
    <w:p w14:paraId="322BD90C" w14:textId="7C9A95D6" w:rsidR="00796207" w:rsidRPr="00196636" w:rsidRDefault="00796207" w:rsidP="00796207">
      <w:pPr>
        <w:pStyle w:val="Tahoma"/>
        <w:jc w:val="left"/>
        <w:rPr>
          <w:rFonts w:ascii="Times New Roman" w:hAnsi="Times New Roman"/>
          <w:sz w:val="22"/>
          <w:szCs w:val="22"/>
        </w:rPr>
      </w:pPr>
      <w:r w:rsidRPr="00DA569A">
        <w:rPr>
          <w:rFonts w:ascii="Times New Roman" w:hAnsi="Times New Roman"/>
          <w:i/>
          <w:sz w:val="22"/>
          <w:szCs w:val="22"/>
        </w:rPr>
        <w:t>Guests:</w:t>
      </w:r>
      <w:r w:rsidRPr="00DA56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</w:t>
      </w:r>
      <w:r w:rsidRPr="00DA569A">
        <w:rPr>
          <w:rFonts w:ascii="Times New Roman" w:hAnsi="Times New Roman"/>
          <w:sz w:val="22"/>
          <w:szCs w:val="22"/>
        </w:rPr>
        <w:t xml:space="preserve">ravis, Chair of GEGC, University Library, Teri Yamada, Asian American Studies, Dan O’Connor, Associate Dean, CLA, Jennifer </w:t>
      </w:r>
      <w:r>
        <w:rPr>
          <w:rFonts w:ascii="Times New Roman" w:hAnsi="Times New Roman"/>
          <w:sz w:val="22"/>
          <w:szCs w:val="22"/>
        </w:rPr>
        <w:t>Ostergren, Associate Dean, CHHS, Norbert S</w:t>
      </w:r>
      <w:r w:rsidR="006271C7">
        <w:rPr>
          <w:rFonts w:ascii="Times New Roman" w:hAnsi="Times New Roman"/>
          <w:sz w:val="22"/>
          <w:szCs w:val="22"/>
        </w:rPr>
        <w:t>churer, Chair, Academic Senate</w:t>
      </w:r>
      <w:r w:rsidR="005C2068">
        <w:rPr>
          <w:rFonts w:ascii="Times New Roman" w:hAnsi="Times New Roman"/>
          <w:sz w:val="22"/>
          <w:szCs w:val="22"/>
        </w:rPr>
        <w:t>, Donna Green</w:t>
      </w:r>
      <w:r w:rsidR="00E30804">
        <w:rPr>
          <w:rFonts w:ascii="Times New Roman" w:hAnsi="Times New Roman"/>
          <w:sz w:val="22"/>
          <w:szCs w:val="22"/>
        </w:rPr>
        <w:t>, Director, Enrollment Services, Juan Benitez</w:t>
      </w:r>
    </w:p>
    <w:p w14:paraId="48BDECA1" w14:textId="77777777" w:rsidR="00796207" w:rsidRDefault="00796207" w:rsidP="00796207">
      <w:pPr>
        <w:pStyle w:val="Tahoma"/>
        <w:spacing w:after="120"/>
        <w:jc w:val="left"/>
        <w:rPr>
          <w:rFonts w:ascii="Times New Roman" w:hAnsi="Times New Roman"/>
          <w:szCs w:val="24"/>
        </w:rPr>
      </w:pPr>
    </w:p>
    <w:p w14:paraId="19DA3063" w14:textId="32C75A3A" w:rsidR="00796207" w:rsidRDefault="00796207" w:rsidP="00DA26F5">
      <w:pPr>
        <w:pStyle w:val="Tahoma"/>
        <w:numPr>
          <w:ilvl w:val="0"/>
          <w:numId w:val="1"/>
        </w:numPr>
        <w:tabs>
          <w:tab w:val="clear" w:pos="720"/>
        </w:tabs>
        <w:spacing w:after="120"/>
        <w:ind w:hanging="7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meeting was called to order at 2:05 p.m.</w:t>
      </w:r>
    </w:p>
    <w:p w14:paraId="24DD2B01" w14:textId="77777777" w:rsidR="0058271C" w:rsidRDefault="0058271C" w:rsidP="0058271C">
      <w:pPr>
        <w:pStyle w:val="Tahoma"/>
        <w:spacing w:after="120"/>
        <w:ind w:left="720"/>
        <w:jc w:val="left"/>
        <w:rPr>
          <w:rFonts w:ascii="Times New Roman" w:hAnsi="Times New Roman"/>
          <w:szCs w:val="24"/>
        </w:rPr>
      </w:pPr>
    </w:p>
    <w:p w14:paraId="592D0169" w14:textId="53C78739" w:rsidR="00255BC8" w:rsidRDefault="00796207" w:rsidP="00DA26F5">
      <w:pPr>
        <w:pStyle w:val="Tahoma"/>
        <w:numPr>
          <w:ilvl w:val="0"/>
          <w:numId w:val="1"/>
        </w:numPr>
        <w:tabs>
          <w:tab w:val="clear" w:pos="720"/>
        </w:tabs>
        <w:spacing w:after="120"/>
        <w:ind w:hanging="7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300C84" w:rsidRPr="00796207">
        <w:rPr>
          <w:rFonts w:ascii="Times New Roman" w:hAnsi="Times New Roman"/>
          <w:szCs w:val="24"/>
        </w:rPr>
        <w:t xml:space="preserve">he </w:t>
      </w:r>
      <w:r w:rsidR="00A0213B" w:rsidRPr="00796207">
        <w:rPr>
          <w:rFonts w:ascii="Times New Roman" w:hAnsi="Times New Roman"/>
          <w:szCs w:val="24"/>
        </w:rPr>
        <w:t>agenda</w:t>
      </w:r>
      <w:r>
        <w:rPr>
          <w:rFonts w:ascii="Times New Roman" w:hAnsi="Times New Roman"/>
          <w:szCs w:val="24"/>
        </w:rPr>
        <w:t xml:space="preserve"> was approved.</w:t>
      </w:r>
    </w:p>
    <w:p w14:paraId="289B88F3" w14:textId="77777777" w:rsidR="0058271C" w:rsidRPr="00796207" w:rsidRDefault="0058271C" w:rsidP="0058271C">
      <w:pPr>
        <w:pStyle w:val="Tahoma"/>
        <w:spacing w:after="120"/>
        <w:ind w:left="720"/>
        <w:jc w:val="left"/>
        <w:rPr>
          <w:rFonts w:ascii="Times New Roman" w:hAnsi="Times New Roman"/>
          <w:szCs w:val="24"/>
        </w:rPr>
      </w:pPr>
    </w:p>
    <w:p w14:paraId="3EB29710" w14:textId="474EA327" w:rsidR="00C01AB8" w:rsidRDefault="00796207" w:rsidP="00DA26F5">
      <w:pPr>
        <w:pStyle w:val="Tahoma"/>
        <w:numPr>
          <w:ilvl w:val="0"/>
          <w:numId w:val="1"/>
        </w:numPr>
        <w:tabs>
          <w:tab w:val="clear" w:pos="720"/>
        </w:tabs>
        <w:spacing w:after="120"/>
        <w:ind w:hanging="7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minutes</w:t>
      </w:r>
      <w:r w:rsidR="00222B1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of the </w:t>
      </w:r>
      <w:r w:rsidR="003F0D26">
        <w:rPr>
          <w:rFonts w:ascii="Times New Roman" w:hAnsi="Times New Roman"/>
          <w:szCs w:val="24"/>
        </w:rPr>
        <w:t>December 12th</w:t>
      </w:r>
      <w:r>
        <w:rPr>
          <w:rFonts w:ascii="Times New Roman" w:hAnsi="Times New Roman"/>
          <w:szCs w:val="24"/>
        </w:rPr>
        <w:t xml:space="preserve"> m</w:t>
      </w:r>
      <w:r w:rsidR="00E07A20" w:rsidRPr="00796207">
        <w:rPr>
          <w:rFonts w:ascii="Times New Roman" w:hAnsi="Times New Roman"/>
          <w:szCs w:val="24"/>
        </w:rPr>
        <w:t xml:space="preserve">eeting </w:t>
      </w:r>
      <w:r>
        <w:rPr>
          <w:rFonts w:ascii="Times New Roman" w:hAnsi="Times New Roman"/>
          <w:szCs w:val="24"/>
        </w:rPr>
        <w:t>were approved.</w:t>
      </w:r>
    </w:p>
    <w:p w14:paraId="1D819580" w14:textId="77777777" w:rsidR="00630A12" w:rsidRDefault="00630A12" w:rsidP="00630A12">
      <w:pPr>
        <w:pStyle w:val="ListParagraph"/>
        <w:rPr>
          <w:rFonts w:ascii="Times New Roman" w:hAnsi="Times New Roman"/>
          <w:szCs w:val="24"/>
        </w:rPr>
      </w:pPr>
    </w:p>
    <w:p w14:paraId="2ED5E3B0" w14:textId="565629D4" w:rsidR="00630A12" w:rsidRDefault="00630A12" w:rsidP="00DA26F5">
      <w:pPr>
        <w:pStyle w:val="Tahoma"/>
        <w:numPr>
          <w:ilvl w:val="0"/>
          <w:numId w:val="1"/>
        </w:numPr>
        <w:tabs>
          <w:tab w:val="clear" w:pos="720"/>
        </w:tabs>
        <w:spacing w:after="120"/>
        <w:ind w:hanging="7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Announcements: CEPC needs a new secretary.  Chloé Pascual (University Library) volunteered and was unanimously approved.</w:t>
      </w:r>
    </w:p>
    <w:p w14:paraId="0F4F8099" w14:textId="77777777" w:rsidR="008217F5" w:rsidRDefault="008217F5" w:rsidP="008217F5">
      <w:pPr>
        <w:pStyle w:val="ListParagraph"/>
        <w:rPr>
          <w:rFonts w:ascii="Times New Roman" w:hAnsi="Times New Roman"/>
          <w:szCs w:val="24"/>
        </w:rPr>
      </w:pPr>
    </w:p>
    <w:p w14:paraId="428F832E" w14:textId="60823888" w:rsidR="008217F5" w:rsidRDefault="008217F5" w:rsidP="00DA26F5">
      <w:pPr>
        <w:pStyle w:val="Tahoma"/>
        <w:numPr>
          <w:ilvl w:val="0"/>
          <w:numId w:val="1"/>
        </w:numPr>
        <w:tabs>
          <w:tab w:val="clear" w:pos="720"/>
        </w:tabs>
        <w:spacing w:after="120"/>
        <w:ind w:hanging="7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GE Supplement #85 approved.</w:t>
      </w:r>
    </w:p>
    <w:p w14:paraId="084C175B" w14:textId="77777777" w:rsidR="008217F5" w:rsidRDefault="008217F5" w:rsidP="008217F5">
      <w:pPr>
        <w:pStyle w:val="ListParagraph"/>
        <w:rPr>
          <w:rFonts w:ascii="Times New Roman" w:hAnsi="Times New Roman"/>
          <w:szCs w:val="24"/>
        </w:rPr>
      </w:pPr>
    </w:p>
    <w:p w14:paraId="7EBF9D0F" w14:textId="44C0FE4B" w:rsidR="008217F5" w:rsidRDefault="008217F5" w:rsidP="00DA26F5">
      <w:pPr>
        <w:pStyle w:val="Tahoma"/>
        <w:numPr>
          <w:ilvl w:val="0"/>
          <w:numId w:val="1"/>
        </w:numPr>
        <w:tabs>
          <w:tab w:val="clear" w:pos="720"/>
        </w:tabs>
        <w:spacing w:after="120"/>
        <w:ind w:hanging="7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2:15pm Dr. Juan Benitez presented on the need for a Policy on Service Learning in accordance with </w:t>
      </w:r>
      <w:hyperlink r:id="rId7" w:history="1">
        <w:r w:rsidRPr="008217F5">
          <w:rPr>
            <w:rStyle w:val="Hyperlink"/>
            <w:rFonts w:ascii="Times New Roman" w:hAnsi="Times New Roman"/>
            <w:szCs w:val="24"/>
          </w:rPr>
          <w:t>EO 1064</w:t>
        </w:r>
      </w:hyperlink>
      <w:r>
        <w:rPr>
          <w:rFonts w:ascii="Times New Roman" w:hAnsi="Times New Roman"/>
          <w:szCs w:val="24"/>
        </w:rPr>
        <w:t>.</w:t>
      </w:r>
    </w:p>
    <w:p w14:paraId="2FE39C38" w14:textId="77777777" w:rsidR="008217F5" w:rsidRDefault="008217F5" w:rsidP="008217F5">
      <w:pPr>
        <w:pStyle w:val="ListParagraph"/>
        <w:rPr>
          <w:rFonts w:ascii="Times New Roman" w:hAnsi="Times New Roman"/>
          <w:szCs w:val="24"/>
        </w:rPr>
      </w:pPr>
    </w:p>
    <w:p w14:paraId="3AE86494" w14:textId="7995F46D" w:rsidR="008217F5" w:rsidRDefault="008217F5" w:rsidP="008217F5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This affects 60-70 courses per semester.</w:t>
      </w:r>
    </w:p>
    <w:p w14:paraId="08CEF130" w14:textId="469EA502" w:rsidR="008217F5" w:rsidRDefault="008217F5" w:rsidP="008217F5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Many of these courses are not G.E.</w:t>
      </w:r>
    </w:p>
    <w:p w14:paraId="4F2D26ED" w14:textId="60ADD7C1" w:rsidR="00065656" w:rsidRDefault="00065656" w:rsidP="008217F5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follows from the final report of the </w:t>
      </w:r>
      <w:hyperlink r:id="rId8" w:history="1">
        <w:r w:rsidRPr="00065656">
          <w:rPr>
            <w:rStyle w:val="Hyperlink"/>
            <w:rFonts w:ascii="Times New Roman" w:hAnsi="Times New Roman"/>
            <w:szCs w:val="24"/>
          </w:rPr>
          <w:t>Academic Senate Internship Task Force</w:t>
        </w:r>
      </w:hyperlink>
      <w:r>
        <w:rPr>
          <w:rFonts w:ascii="Times New Roman" w:hAnsi="Times New Roman"/>
          <w:szCs w:val="24"/>
        </w:rPr>
        <w:t xml:space="preserve"> from 2 years ago.</w:t>
      </w:r>
    </w:p>
    <w:p w14:paraId="59F79F7F" w14:textId="4C424D9E" w:rsidR="008217F5" w:rsidRDefault="008217F5" w:rsidP="008217F5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Senate Exec recommends that CEPC create an ad-hoc committee to draft a Policy on Service Learning </w:t>
      </w:r>
    </w:p>
    <w:p w14:paraId="26A87261" w14:textId="31771E8E" w:rsidR="008217F5" w:rsidRDefault="008217F5" w:rsidP="008217F5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Ad-hoc committee</w:t>
      </w:r>
      <w:r w:rsidR="00B83BD8">
        <w:rPr>
          <w:rFonts w:ascii="Times New Roman" w:hAnsi="Times New Roman"/>
          <w:szCs w:val="24"/>
        </w:rPr>
        <w:t xml:space="preserve"> created</w:t>
      </w:r>
      <w:r>
        <w:rPr>
          <w:rFonts w:ascii="Times New Roman" w:hAnsi="Times New Roman"/>
          <w:szCs w:val="24"/>
        </w:rPr>
        <w:t xml:space="preserve">: Laura Forrest (ASEC), Nancy </w:t>
      </w:r>
      <w:proofErr w:type="spellStart"/>
      <w:r>
        <w:rPr>
          <w:rFonts w:ascii="Times New Roman" w:hAnsi="Times New Roman"/>
          <w:szCs w:val="24"/>
        </w:rPr>
        <w:t>Quam</w:t>
      </w:r>
      <w:proofErr w:type="spellEnd"/>
      <w:r>
        <w:rPr>
          <w:rFonts w:ascii="Times New Roman" w:hAnsi="Times New Roman"/>
          <w:szCs w:val="24"/>
        </w:rPr>
        <w:t xml:space="preserve">-Wickham (History), Jennifer </w:t>
      </w:r>
      <w:proofErr w:type="spellStart"/>
      <w:r>
        <w:rPr>
          <w:rFonts w:ascii="Times New Roman" w:hAnsi="Times New Roman"/>
          <w:szCs w:val="24"/>
        </w:rPr>
        <w:t>Asenas</w:t>
      </w:r>
      <w:proofErr w:type="spellEnd"/>
      <w:r>
        <w:rPr>
          <w:rFonts w:ascii="Times New Roman" w:hAnsi="Times New Roman"/>
          <w:szCs w:val="24"/>
        </w:rPr>
        <w:t xml:space="preserve"> (CLA)</w:t>
      </w:r>
    </w:p>
    <w:p w14:paraId="75EBB6BA" w14:textId="77777777" w:rsidR="0058271C" w:rsidRPr="00796207" w:rsidRDefault="0058271C" w:rsidP="0058271C">
      <w:pPr>
        <w:pStyle w:val="Tahoma"/>
        <w:spacing w:after="120"/>
        <w:ind w:left="720"/>
        <w:jc w:val="left"/>
        <w:rPr>
          <w:rFonts w:ascii="Times New Roman" w:hAnsi="Times New Roman"/>
          <w:szCs w:val="24"/>
        </w:rPr>
      </w:pPr>
    </w:p>
    <w:p w14:paraId="25B6C9D5" w14:textId="5D816275" w:rsidR="00F9092C" w:rsidRDefault="00F9092C" w:rsidP="00F9092C">
      <w:pPr>
        <w:pStyle w:val="Tahoma"/>
        <w:numPr>
          <w:ilvl w:val="0"/>
          <w:numId w:val="1"/>
        </w:numPr>
        <w:spacing w:after="120"/>
        <w:ind w:hanging="7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2:25pm Minor in Translation Studies </w:t>
      </w:r>
      <w:r>
        <w:rPr>
          <w:rFonts w:ascii="Calibri" w:hAnsi="Calibri" w:cs="Tahoma"/>
          <w:szCs w:val="24"/>
        </w:rPr>
        <w:t>–</w:t>
      </w:r>
      <w:r>
        <w:rPr>
          <w:rFonts w:ascii="Times New Roman" w:hAnsi="Times New Roman"/>
          <w:szCs w:val="24"/>
        </w:rPr>
        <w:t xml:space="preserve"> First Reading, presented by Dr. Clorinda Donato</w:t>
      </w:r>
    </w:p>
    <w:p w14:paraId="47AB0AE1" w14:textId="2CEE12D3" w:rsidR="00F9092C" w:rsidRDefault="0085332A" w:rsidP="00F9092C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Motion to waive </w:t>
      </w:r>
      <w:r w:rsidR="00E0383B">
        <w:rPr>
          <w:rFonts w:ascii="Times New Roman" w:hAnsi="Times New Roman"/>
          <w:szCs w:val="24"/>
        </w:rPr>
        <w:t>1</w:t>
      </w:r>
      <w:r w:rsidR="00E0383B" w:rsidRPr="00E0383B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 xml:space="preserve"> reading passed</w:t>
      </w:r>
      <w:r w:rsidR="00E0383B">
        <w:rPr>
          <w:rFonts w:ascii="Times New Roman" w:hAnsi="Times New Roman"/>
          <w:szCs w:val="24"/>
        </w:rPr>
        <w:t xml:space="preserve">.  </w:t>
      </w:r>
      <w:r w:rsidR="00401E16">
        <w:rPr>
          <w:rFonts w:ascii="Times New Roman" w:hAnsi="Times New Roman"/>
          <w:szCs w:val="24"/>
        </w:rPr>
        <w:t>Started</w:t>
      </w:r>
      <w:r w:rsidR="00E0383B">
        <w:rPr>
          <w:rFonts w:ascii="Times New Roman" w:hAnsi="Times New Roman"/>
          <w:szCs w:val="24"/>
        </w:rPr>
        <w:t xml:space="preserve"> 2</w:t>
      </w:r>
      <w:r w:rsidR="00E0383B" w:rsidRPr="00E0383B">
        <w:rPr>
          <w:rFonts w:ascii="Times New Roman" w:hAnsi="Times New Roman"/>
          <w:szCs w:val="24"/>
          <w:vertAlign w:val="superscript"/>
        </w:rPr>
        <w:t>nd</w:t>
      </w:r>
      <w:r w:rsidR="00E0383B">
        <w:rPr>
          <w:rFonts w:ascii="Times New Roman" w:hAnsi="Times New Roman"/>
          <w:szCs w:val="24"/>
        </w:rPr>
        <w:t xml:space="preserve"> reading.</w:t>
      </w:r>
    </w:p>
    <w:p w14:paraId="41F487A2" w14:textId="3818921F" w:rsidR="00D1742F" w:rsidRDefault="0085332A" w:rsidP="00796207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Discussion</w:t>
      </w:r>
    </w:p>
    <w:p w14:paraId="21AA8EDF" w14:textId="24F62A71" w:rsidR="0085332A" w:rsidRDefault="0085332A" w:rsidP="00796207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Vote: Unanimous</w:t>
      </w:r>
      <w:r w:rsidR="006613E5">
        <w:rPr>
          <w:rFonts w:ascii="Times New Roman" w:hAnsi="Times New Roman"/>
          <w:szCs w:val="24"/>
        </w:rPr>
        <w:t>ly approved</w:t>
      </w:r>
    </w:p>
    <w:p w14:paraId="78244394" w14:textId="77777777" w:rsidR="00320F7B" w:rsidRDefault="00320F7B" w:rsidP="00320F7B">
      <w:pPr>
        <w:pStyle w:val="Tahoma"/>
        <w:spacing w:after="120"/>
        <w:jc w:val="left"/>
        <w:rPr>
          <w:rFonts w:ascii="Times New Roman" w:hAnsi="Times New Roman"/>
          <w:szCs w:val="24"/>
        </w:rPr>
      </w:pPr>
    </w:p>
    <w:p w14:paraId="0427DB11" w14:textId="7D41BB11" w:rsidR="0085332A" w:rsidRDefault="00E36EC0" w:rsidP="00320F7B">
      <w:pPr>
        <w:pStyle w:val="Tahoma"/>
        <w:numPr>
          <w:ilvl w:val="0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 w:rsidRPr="00E36EC0">
        <w:rPr>
          <w:rFonts w:ascii="Times New Roman" w:hAnsi="Times New Roman"/>
          <w:szCs w:val="24"/>
        </w:rPr>
        <w:t>Campus-specific) Graduation Requirements Pol</w:t>
      </w:r>
      <w:r>
        <w:rPr>
          <w:rFonts w:ascii="Times New Roman" w:hAnsi="Times New Roman"/>
          <w:szCs w:val="24"/>
        </w:rPr>
        <w:t>icy</w:t>
      </w:r>
    </w:p>
    <w:p w14:paraId="5DB2747C" w14:textId="5D9A1EE8" w:rsidR="00320F7B" w:rsidRDefault="00320F7B" w:rsidP="00320F7B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Discussion, working off of “</w:t>
      </w:r>
      <w:r w:rsidRPr="00320F7B">
        <w:rPr>
          <w:rFonts w:ascii="Times New Roman" w:hAnsi="Times New Roman"/>
          <w:szCs w:val="24"/>
        </w:rPr>
        <w:t>GR Policy - Draft with Comments from CEPC members.docx</w:t>
      </w:r>
      <w:r>
        <w:rPr>
          <w:rFonts w:ascii="Times New Roman" w:hAnsi="Times New Roman"/>
          <w:szCs w:val="24"/>
        </w:rPr>
        <w:t xml:space="preserve">” (can be found in email of </w:t>
      </w:r>
      <w:r w:rsidRPr="00320F7B">
        <w:rPr>
          <w:rFonts w:ascii="Times New Roman" w:hAnsi="Times New Roman"/>
          <w:szCs w:val="24"/>
        </w:rPr>
        <w:t>Thu 1/17/2019</w:t>
      </w:r>
      <w:r>
        <w:rPr>
          <w:rFonts w:ascii="Times New Roman" w:hAnsi="Times New Roman"/>
          <w:szCs w:val="24"/>
        </w:rPr>
        <w:t>).</w:t>
      </w:r>
    </w:p>
    <w:p w14:paraId="5E3A9A01" w14:textId="05AAD519" w:rsidR="006E5F19" w:rsidRDefault="006E5F19" w:rsidP="006E5F19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MSP to change </w:t>
      </w:r>
      <w:r w:rsidR="0006280D">
        <w:rPr>
          <w:rFonts w:ascii="Times New Roman" w:hAnsi="Times New Roman"/>
          <w:szCs w:val="24"/>
        </w:rPr>
        <w:t>h</w:t>
      </w:r>
      <w:r>
        <w:rPr>
          <w:rFonts w:ascii="Times New Roman" w:hAnsi="Times New Roman"/>
          <w:szCs w:val="24"/>
        </w:rPr>
        <w:t>eading for 2.3.2 from “</w:t>
      </w:r>
      <w:r w:rsidRPr="006E5F19">
        <w:rPr>
          <w:rFonts w:ascii="Times New Roman" w:hAnsi="Times New Roman"/>
          <w:szCs w:val="24"/>
        </w:rPr>
        <w:t>Global Knowledge and Engagement (Category GK)</w:t>
      </w:r>
      <w:r>
        <w:rPr>
          <w:rFonts w:ascii="Times New Roman" w:hAnsi="Times New Roman"/>
          <w:szCs w:val="24"/>
        </w:rPr>
        <w:t xml:space="preserve">” to “Global Competency.” </w:t>
      </w:r>
    </w:p>
    <w:p w14:paraId="7D3C5A85" w14:textId="74B2484C" w:rsidR="006E5F19" w:rsidRDefault="006E5F19" w:rsidP="006E5F19">
      <w:pPr>
        <w:pStyle w:val="Tahoma"/>
        <w:numPr>
          <w:ilvl w:val="2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 w:rsidRPr="006E5F19">
        <w:rPr>
          <w:rFonts w:ascii="Times New Roman" w:hAnsi="Times New Roman"/>
          <w:szCs w:val="24"/>
        </w:rPr>
        <w:t>Vote: 11 in favor, 7 oppose, 2 abstain.</w:t>
      </w:r>
    </w:p>
    <w:p w14:paraId="768C93D3" w14:textId="3162A31E" w:rsidR="006E5F19" w:rsidRDefault="006E5F19" w:rsidP="00CF5E67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MSP to </w:t>
      </w:r>
      <w:r w:rsidR="003A0B83">
        <w:rPr>
          <w:rFonts w:ascii="Times New Roman" w:hAnsi="Times New Roman"/>
          <w:szCs w:val="24"/>
        </w:rPr>
        <w:t xml:space="preserve">make minor </w:t>
      </w:r>
      <w:r w:rsidR="0006280D">
        <w:rPr>
          <w:rFonts w:ascii="Times New Roman" w:hAnsi="Times New Roman"/>
          <w:szCs w:val="24"/>
        </w:rPr>
        <w:t>language</w:t>
      </w:r>
      <w:r>
        <w:rPr>
          <w:rFonts w:ascii="Times New Roman" w:hAnsi="Times New Roman"/>
          <w:szCs w:val="24"/>
        </w:rPr>
        <w:t xml:space="preserve"> </w:t>
      </w:r>
      <w:r w:rsidR="003A0B83">
        <w:rPr>
          <w:rFonts w:ascii="Times New Roman" w:hAnsi="Times New Roman"/>
          <w:szCs w:val="24"/>
        </w:rPr>
        <w:t xml:space="preserve">changes </w:t>
      </w:r>
      <w:r>
        <w:rPr>
          <w:rFonts w:ascii="Times New Roman" w:hAnsi="Times New Roman"/>
          <w:szCs w:val="24"/>
        </w:rPr>
        <w:t>in section 2.2, line 129 &amp; 140</w:t>
      </w:r>
      <w:r w:rsidR="00CF5E67">
        <w:rPr>
          <w:rFonts w:ascii="Times New Roman" w:hAnsi="Times New Roman"/>
          <w:szCs w:val="24"/>
        </w:rPr>
        <w:t xml:space="preserve">.  </w:t>
      </w:r>
      <w:r w:rsidR="003A0B83">
        <w:rPr>
          <w:rFonts w:ascii="Times New Roman" w:hAnsi="Times New Roman"/>
          <w:szCs w:val="24"/>
        </w:rPr>
        <w:t>“Course” (singular), “Writing (instead of “The Writing”) and adding “a” before “student’s writing.”</w:t>
      </w:r>
    </w:p>
    <w:p w14:paraId="35D04F1A" w14:textId="5401C062" w:rsidR="00CF5E67" w:rsidRDefault="00CF5E67" w:rsidP="00CF5E67">
      <w:pPr>
        <w:pStyle w:val="Tahoma"/>
        <w:numPr>
          <w:ilvl w:val="2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Vote: Unanimous</w:t>
      </w:r>
      <w:r w:rsidR="0090745F">
        <w:rPr>
          <w:rFonts w:ascii="Times New Roman" w:hAnsi="Times New Roman"/>
          <w:szCs w:val="24"/>
        </w:rPr>
        <w:t>ly approved</w:t>
      </w:r>
    </w:p>
    <w:p w14:paraId="54624222" w14:textId="7615EAEE" w:rsidR="00CF5E67" w:rsidRDefault="00CF5E67" w:rsidP="00CF5E67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Discussion re: section 2.2 </w:t>
      </w:r>
      <w:r w:rsidRPr="00CF5E67">
        <w:rPr>
          <w:rFonts w:ascii="Times New Roman" w:hAnsi="Times New Roman"/>
          <w:szCs w:val="24"/>
        </w:rPr>
        <w:t>“(This section) makes no reference to the GPE as a placement mechanism for WI courses”</w:t>
      </w:r>
    </w:p>
    <w:p w14:paraId="41E2A1F3" w14:textId="6F1D4906" w:rsidR="00CF5E67" w:rsidRDefault="00CF5E67" w:rsidP="00CF5E67">
      <w:pPr>
        <w:pStyle w:val="Tahoma"/>
        <w:numPr>
          <w:ilvl w:val="2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Jody will propose language to reference GWAR policy within document.</w:t>
      </w:r>
    </w:p>
    <w:p w14:paraId="518753DB" w14:textId="5FD7032E" w:rsidR="00CF5E67" w:rsidRDefault="00CF5E67" w:rsidP="00CF5E67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Comment from Chris Brazier re: Line 121 “no more than 20-25 enrolled students”: limit should be a number, not a range.</w:t>
      </w:r>
    </w:p>
    <w:p w14:paraId="56A1D7DF" w14:textId="7CE58646" w:rsidR="00CF5E67" w:rsidRDefault="00CF5E67" w:rsidP="00CF5E67">
      <w:pPr>
        <w:pStyle w:val="Tahoma"/>
        <w:numPr>
          <w:ilvl w:val="2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continue current procedures, Chris will email comment for discussion at future meeting.</w:t>
      </w:r>
    </w:p>
    <w:p w14:paraId="270AB73F" w14:textId="77777777" w:rsidR="00B747E1" w:rsidRDefault="00B747E1" w:rsidP="00B747E1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MSP to change language in section 2.2, line 129 &amp; 140.  Both </w:t>
      </w:r>
      <w:r w:rsidRPr="00CF5E67">
        <w:rPr>
          <w:rFonts w:ascii="Times New Roman" w:hAnsi="Times New Roman"/>
          <w:szCs w:val="24"/>
        </w:rPr>
        <w:t xml:space="preserve">"is usually interpreted to mean" </w:t>
      </w:r>
      <w:r>
        <w:rPr>
          <w:rFonts w:ascii="Times New Roman" w:hAnsi="Times New Roman"/>
          <w:szCs w:val="24"/>
        </w:rPr>
        <w:t xml:space="preserve">and "is interpreted to mean" changed to </w:t>
      </w:r>
      <w:r w:rsidRPr="00CF5E67">
        <w:rPr>
          <w:rFonts w:ascii="Times New Roman" w:hAnsi="Times New Roman"/>
          <w:szCs w:val="24"/>
        </w:rPr>
        <w:t>"means."</w:t>
      </w:r>
    </w:p>
    <w:p w14:paraId="0C5D2CD6" w14:textId="2E12EC94" w:rsidR="00CF5E67" w:rsidRPr="00B747E1" w:rsidRDefault="00CF5E67" w:rsidP="00B747E1">
      <w:pPr>
        <w:pStyle w:val="Tahoma"/>
        <w:numPr>
          <w:ilvl w:val="2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 w:rsidRPr="00B747E1">
        <w:rPr>
          <w:rFonts w:ascii="Times New Roman" w:hAnsi="Times New Roman"/>
          <w:szCs w:val="24"/>
        </w:rPr>
        <w:t>MSP postpone discussion.</w:t>
      </w:r>
    </w:p>
    <w:p w14:paraId="4B0D0122" w14:textId="1EA9B639" w:rsidR="00CF5E67" w:rsidRPr="006E5F19" w:rsidRDefault="00CF5E67" w:rsidP="00B747E1">
      <w:pPr>
        <w:pStyle w:val="Tahoma"/>
        <w:numPr>
          <w:ilvl w:val="3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Vote: </w:t>
      </w:r>
      <w:r w:rsidR="0090745F">
        <w:rPr>
          <w:rFonts w:ascii="Times New Roman" w:hAnsi="Times New Roman"/>
          <w:szCs w:val="24"/>
        </w:rPr>
        <w:t>Unanimously approved</w:t>
      </w:r>
      <w:bookmarkStart w:id="0" w:name="_GoBack"/>
      <w:bookmarkEnd w:id="0"/>
    </w:p>
    <w:p w14:paraId="49E4056B" w14:textId="1159C92B" w:rsidR="00E36EC0" w:rsidRDefault="00BF6B36" w:rsidP="00E36EC0">
      <w:pPr>
        <w:pStyle w:val="Tahoma"/>
        <w:numPr>
          <w:ilvl w:val="1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Time Certain for deans’ </w:t>
      </w:r>
      <w:r w:rsidR="00E36EC0" w:rsidRPr="00E36EC0">
        <w:rPr>
          <w:rFonts w:ascii="Times New Roman" w:hAnsi="Times New Roman"/>
          <w:szCs w:val="24"/>
        </w:rPr>
        <w:t xml:space="preserve">visit </w:t>
      </w:r>
      <w:r>
        <w:rPr>
          <w:rFonts w:ascii="Times New Roman" w:hAnsi="Times New Roman"/>
          <w:szCs w:val="24"/>
        </w:rPr>
        <w:t xml:space="preserve">(CNSI, Business, Education) </w:t>
      </w:r>
      <w:r w:rsidR="00E36EC0" w:rsidRPr="00E36EC0">
        <w:rPr>
          <w:rFonts w:ascii="Times New Roman" w:hAnsi="Times New Roman"/>
          <w:szCs w:val="24"/>
        </w:rPr>
        <w:t>– 3:15pm.</w:t>
      </w:r>
    </w:p>
    <w:p w14:paraId="3C871E8F" w14:textId="686616BC" w:rsidR="00BF6B36" w:rsidRDefault="00BF6B36" w:rsidP="00BF6B36">
      <w:pPr>
        <w:pStyle w:val="Tahoma"/>
        <w:numPr>
          <w:ilvl w:val="2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Deans argue for flexibility in Campus Specific Graduation Requirements (CSGRs), and suggest that existing major classes, badges, and modules could accomplish goals.</w:t>
      </w:r>
    </w:p>
    <w:p w14:paraId="2F8325B5" w14:textId="1B200FDC" w:rsidR="00BF6B36" w:rsidRDefault="00BF6B36" w:rsidP="00BF6B36">
      <w:pPr>
        <w:pStyle w:val="Tahoma"/>
        <w:numPr>
          <w:ilvl w:val="2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Discussion between CEPC members and attending deans.</w:t>
      </w:r>
    </w:p>
    <w:p w14:paraId="69288337" w14:textId="06ECCA56" w:rsidR="00320F7B" w:rsidRDefault="00320F7B" w:rsidP="00320F7B">
      <w:pPr>
        <w:pStyle w:val="Tahoma"/>
        <w:numPr>
          <w:ilvl w:val="0"/>
          <w:numId w:val="1"/>
        </w:numPr>
        <w:spacing w:after="120"/>
        <w:jc w:val="left"/>
        <w:rPr>
          <w:rFonts w:ascii="Times New Roman" w:hAnsi="Times New Roman"/>
          <w:szCs w:val="24"/>
        </w:rPr>
      </w:pPr>
      <w:r w:rsidRPr="00320F7B">
        <w:rPr>
          <w:rFonts w:ascii="Times New Roman" w:hAnsi="Times New Roman"/>
          <w:szCs w:val="24"/>
        </w:rPr>
        <w:t>Adjournment</w:t>
      </w:r>
      <w:r w:rsidR="00BF6B36">
        <w:rPr>
          <w:rFonts w:ascii="Times New Roman" w:hAnsi="Times New Roman"/>
          <w:szCs w:val="24"/>
        </w:rPr>
        <w:t xml:space="preserve"> at 4:00 p.m.</w:t>
      </w:r>
    </w:p>
    <w:p w14:paraId="02F67B80" w14:textId="1657E0CC" w:rsidR="00320F7B" w:rsidRDefault="00320F7B" w:rsidP="00320F7B">
      <w:pPr>
        <w:pStyle w:val="Tahoma"/>
        <w:spacing w:after="120"/>
        <w:jc w:val="left"/>
        <w:rPr>
          <w:rFonts w:ascii="Times New Roman" w:hAnsi="Times New Roman"/>
          <w:szCs w:val="24"/>
        </w:rPr>
      </w:pPr>
    </w:p>
    <w:p w14:paraId="05F70CB8" w14:textId="71AFA41D" w:rsidR="00911C55" w:rsidRDefault="00911C55" w:rsidP="002E6056">
      <w:pPr>
        <w:spacing w:line="240" w:lineRule="auto"/>
      </w:pPr>
    </w:p>
    <w:p w14:paraId="2785DA81" w14:textId="551C590F" w:rsidR="0058271C" w:rsidRDefault="0058271C" w:rsidP="00C03754">
      <w:pPr>
        <w:pStyle w:val="Tahoma"/>
        <w:spacing w:after="120"/>
        <w:jc w:val="left"/>
        <w:rPr>
          <w:rFonts w:ascii="Times New Roman" w:hAnsi="Times New Roman"/>
          <w:szCs w:val="24"/>
        </w:rPr>
      </w:pPr>
    </w:p>
    <w:p w14:paraId="145C0FBA" w14:textId="77777777" w:rsidR="0058271C" w:rsidRPr="0008322B" w:rsidRDefault="0058271C" w:rsidP="0058271C">
      <w:pPr>
        <w:pStyle w:val="Tahoma"/>
        <w:jc w:val="center"/>
        <w:rPr>
          <w:rFonts w:ascii="Times New Roman" w:hAnsi="Times New Roman"/>
          <w:i/>
          <w:szCs w:val="24"/>
        </w:rPr>
      </w:pPr>
      <w:r w:rsidRPr="0008322B">
        <w:rPr>
          <w:rFonts w:ascii="Times New Roman" w:hAnsi="Times New Roman"/>
          <w:i/>
          <w:szCs w:val="24"/>
        </w:rPr>
        <w:t>These minutes have not been approved.</w:t>
      </w:r>
    </w:p>
    <w:p w14:paraId="2AD420B9" w14:textId="77777777" w:rsidR="0058271C" w:rsidRPr="0008322B" w:rsidRDefault="0058271C" w:rsidP="0058271C">
      <w:pPr>
        <w:pStyle w:val="Tahoma"/>
        <w:jc w:val="center"/>
        <w:rPr>
          <w:rFonts w:ascii="Times New Roman" w:hAnsi="Times New Roman"/>
          <w:i/>
          <w:szCs w:val="24"/>
        </w:rPr>
      </w:pPr>
    </w:p>
    <w:p w14:paraId="3B917841" w14:textId="70248FA9" w:rsidR="0058271C" w:rsidRDefault="0058271C" w:rsidP="002F4093">
      <w:pPr>
        <w:pStyle w:val="Tahoma"/>
        <w:jc w:val="center"/>
        <w:rPr>
          <w:rFonts w:ascii="Times New Roman" w:hAnsi="Times New Roman"/>
          <w:szCs w:val="24"/>
        </w:rPr>
      </w:pPr>
      <w:r w:rsidRPr="0008322B">
        <w:rPr>
          <w:rFonts w:ascii="Times New Roman" w:hAnsi="Times New Roman"/>
          <w:i/>
          <w:szCs w:val="24"/>
        </w:rPr>
        <w:t xml:space="preserve">Respectfully submitted, </w:t>
      </w:r>
      <w:r w:rsidR="00705649">
        <w:rPr>
          <w:rFonts w:ascii="Times New Roman" w:hAnsi="Times New Roman"/>
          <w:i/>
          <w:szCs w:val="24"/>
        </w:rPr>
        <w:t>Chloé Pascual</w:t>
      </w:r>
      <w:r w:rsidRPr="0008322B">
        <w:rPr>
          <w:rFonts w:ascii="Times New Roman" w:hAnsi="Times New Roman"/>
          <w:i/>
          <w:szCs w:val="24"/>
        </w:rPr>
        <w:t xml:space="preserve">, </w:t>
      </w:r>
      <w:r w:rsidR="00705649">
        <w:rPr>
          <w:rFonts w:ascii="Times New Roman" w:hAnsi="Times New Roman"/>
          <w:i/>
          <w:szCs w:val="24"/>
        </w:rPr>
        <w:t>Secretary</w:t>
      </w:r>
    </w:p>
    <w:p w14:paraId="0DC2D3BF" w14:textId="77777777" w:rsidR="00D1742F" w:rsidRPr="00796207" w:rsidRDefault="00D1742F" w:rsidP="00796207">
      <w:pPr>
        <w:pStyle w:val="Tahoma"/>
        <w:spacing w:after="120"/>
        <w:jc w:val="left"/>
        <w:rPr>
          <w:rFonts w:ascii="Times New Roman" w:hAnsi="Times New Roman"/>
          <w:szCs w:val="24"/>
        </w:rPr>
      </w:pPr>
    </w:p>
    <w:sectPr w:rsidR="00D1742F" w:rsidRPr="00796207" w:rsidSect="004904FC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A0BBE" w14:textId="77777777" w:rsidR="009801D7" w:rsidRDefault="009801D7">
      <w:r>
        <w:separator/>
      </w:r>
    </w:p>
  </w:endnote>
  <w:endnote w:type="continuationSeparator" w:id="0">
    <w:p w14:paraId="0D07DD1E" w14:textId="77777777" w:rsidR="009801D7" w:rsidRDefault="0098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1347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4258C7" w14:textId="4EAEA20B" w:rsidR="00B92864" w:rsidRDefault="00B928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6B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F6B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CF7B02C" w14:textId="77777777" w:rsidR="00B92864" w:rsidRDefault="00B92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607D0" w14:textId="77777777" w:rsidR="009801D7" w:rsidRDefault="009801D7">
      <w:r>
        <w:separator/>
      </w:r>
    </w:p>
  </w:footnote>
  <w:footnote w:type="continuationSeparator" w:id="0">
    <w:p w14:paraId="01827653" w14:textId="77777777" w:rsidR="009801D7" w:rsidRDefault="0098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E79"/>
    <w:multiLevelType w:val="hybridMultilevel"/>
    <w:tmpl w:val="C898059A"/>
    <w:lvl w:ilvl="0" w:tplc="75C2F2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5D0F20"/>
    <w:multiLevelType w:val="hybridMultilevel"/>
    <w:tmpl w:val="0506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A7D5A"/>
    <w:multiLevelType w:val="hybridMultilevel"/>
    <w:tmpl w:val="57A49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23"/>
    <w:rsid w:val="00000469"/>
    <w:rsid w:val="00005483"/>
    <w:rsid w:val="00006840"/>
    <w:rsid w:val="000074F1"/>
    <w:rsid w:val="00014CDA"/>
    <w:rsid w:val="00015B09"/>
    <w:rsid w:val="000200B8"/>
    <w:rsid w:val="00020C14"/>
    <w:rsid w:val="0003400C"/>
    <w:rsid w:val="0005097F"/>
    <w:rsid w:val="00052DB5"/>
    <w:rsid w:val="0006280D"/>
    <w:rsid w:val="00063840"/>
    <w:rsid w:val="00065656"/>
    <w:rsid w:val="0007114A"/>
    <w:rsid w:val="000729EB"/>
    <w:rsid w:val="000759BB"/>
    <w:rsid w:val="000768C3"/>
    <w:rsid w:val="00077850"/>
    <w:rsid w:val="00080FBA"/>
    <w:rsid w:val="00083FCA"/>
    <w:rsid w:val="000901CD"/>
    <w:rsid w:val="000919A2"/>
    <w:rsid w:val="0009619B"/>
    <w:rsid w:val="000B16E8"/>
    <w:rsid w:val="000B2F7E"/>
    <w:rsid w:val="000C5994"/>
    <w:rsid w:val="000D6C29"/>
    <w:rsid w:val="000E55A2"/>
    <w:rsid w:val="000E6319"/>
    <w:rsid w:val="000E6696"/>
    <w:rsid w:val="000E7F42"/>
    <w:rsid w:val="000F1462"/>
    <w:rsid w:val="000F20F6"/>
    <w:rsid w:val="00114109"/>
    <w:rsid w:val="00116A63"/>
    <w:rsid w:val="00127A89"/>
    <w:rsid w:val="001341D9"/>
    <w:rsid w:val="001344BC"/>
    <w:rsid w:val="00143B18"/>
    <w:rsid w:val="00155BFB"/>
    <w:rsid w:val="00160688"/>
    <w:rsid w:val="001637F2"/>
    <w:rsid w:val="0016577E"/>
    <w:rsid w:val="0016631E"/>
    <w:rsid w:val="00167750"/>
    <w:rsid w:val="0017228A"/>
    <w:rsid w:val="001865D6"/>
    <w:rsid w:val="001A2641"/>
    <w:rsid w:val="001B3829"/>
    <w:rsid w:val="001C0A2D"/>
    <w:rsid w:val="001D063A"/>
    <w:rsid w:val="001D38FC"/>
    <w:rsid w:val="001D5157"/>
    <w:rsid w:val="001D6629"/>
    <w:rsid w:val="001E11E9"/>
    <w:rsid w:val="001E6E11"/>
    <w:rsid w:val="001E7CC0"/>
    <w:rsid w:val="001F7D84"/>
    <w:rsid w:val="002008D6"/>
    <w:rsid w:val="002105B0"/>
    <w:rsid w:val="00212F2D"/>
    <w:rsid w:val="00216571"/>
    <w:rsid w:val="00217B76"/>
    <w:rsid w:val="00222B11"/>
    <w:rsid w:val="00231BF0"/>
    <w:rsid w:val="00246D88"/>
    <w:rsid w:val="00252B36"/>
    <w:rsid w:val="002533B0"/>
    <w:rsid w:val="00255BC8"/>
    <w:rsid w:val="00272340"/>
    <w:rsid w:val="00273E08"/>
    <w:rsid w:val="00275F72"/>
    <w:rsid w:val="00277EE4"/>
    <w:rsid w:val="0028436C"/>
    <w:rsid w:val="0028639D"/>
    <w:rsid w:val="00290AEF"/>
    <w:rsid w:val="00293FC2"/>
    <w:rsid w:val="00295C83"/>
    <w:rsid w:val="002C7E21"/>
    <w:rsid w:val="002D07D4"/>
    <w:rsid w:val="002D1635"/>
    <w:rsid w:val="002D30BD"/>
    <w:rsid w:val="002D5759"/>
    <w:rsid w:val="002D73B9"/>
    <w:rsid w:val="002E034F"/>
    <w:rsid w:val="002E6056"/>
    <w:rsid w:val="002E6C1F"/>
    <w:rsid w:val="002F1E0D"/>
    <w:rsid w:val="002F3046"/>
    <w:rsid w:val="002F3DB6"/>
    <w:rsid w:val="002F4093"/>
    <w:rsid w:val="002F7478"/>
    <w:rsid w:val="00300C84"/>
    <w:rsid w:val="0030285B"/>
    <w:rsid w:val="00302DFE"/>
    <w:rsid w:val="003050BF"/>
    <w:rsid w:val="00306418"/>
    <w:rsid w:val="0031128B"/>
    <w:rsid w:val="00315EC6"/>
    <w:rsid w:val="00317352"/>
    <w:rsid w:val="00320A3E"/>
    <w:rsid w:val="00320F7B"/>
    <w:rsid w:val="003477E4"/>
    <w:rsid w:val="00352506"/>
    <w:rsid w:val="003545D4"/>
    <w:rsid w:val="00354699"/>
    <w:rsid w:val="00357EC8"/>
    <w:rsid w:val="00360D4E"/>
    <w:rsid w:val="00381AE5"/>
    <w:rsid w:val="00382199"/>
    <w:rsid w:val="003849D7"/>
    <w:rsid w:val="0039207B"/>
    <w:rsid w:val="003921AB"/>
    <w:rsid w:val="00395202"/>
    <w:rsid w:val="003A0B83"/>
    <w:rsid w:val="003B4593"/>
    <w:rsid w:val="003B5611"/>
    <w:rsid w:val="003B582E"/>
    <w:rsid w:val="003B6721"/>
    <w:rsid w:val="003B6A7B"/>
    <w:rsid w:val="003C0655"/>
    <w:rsid w:val="003D3C53"/>
    <w:rsid w:val="003D4C7C"/>
    <w:rsid w:val="003F0D26"/>
    <w:rsid w:val="003F1836"/>
    <w:rsid w:val="003F7E7F"/>
    <w:rsid w:val="00401E16"/>
    <w:rsid w:val="00410B73"/>
    <w:rsid w:val="004117C1"/>
    <w:rsid w:val="00427526"/>
    <w:rsid w:val="00427793"/>
    <w:rsid w:val="00432768"/>
    <w:rsid w:val="00437415"/>
    <w:rsid w:val="0044272C"/>
    <w:rsid w:val="00451C51"/>
    <w:rsid w:val="00452A23"/>
    <w:rsid w:val="0045522E"/>
    <w:rsid w:val="00456F40"/>
    <w:rsid w:val="00461069"/>
    <w:rsid w:val="004726E4"/>
    <w:rsid w:val="004739CD"/>
    <w:rsid w:val="004821F3"/>
    <w:rsid w:val="004904FC"/>
    <w:rsid w:val="00491B17"/>
    <w:rsid w:val="004938B8"/>
    <w:rsid w:val="004A2916"/>
    <w:rsid w:val="004A417B"/>
    <w:rsid w:val="004A48F9"/>
    <w:rsid w:val="004A60DE"/>
    <w:rsid w:val="004B6B5A"/>
    <w:rsid w:val="004B7239"/>
    <w:rsid w:val="004C6B58"/>
    <w:rsid w:val="004D77FA"/>
    <w:rsid w:val="004E1C4B"/>
    <w:rsid w:val="004F5476"/>
    <w:rsid w:val="00502FBC"/>
    <w:rsid w:val="00505F43"/>
    <w:rsid w:val="00506D05"/>
    <w:rsid w:val="005149F7"/>
    <w:rsid w:val="0053088F"/>
    <w:rsid w:val="005374BE"/>
    <w:rsid w:val="00542BD2"/>
    <w:rsid w:val="00543B12"/>
    <w:rsid w:val="00556634"/>
    <w:rsid w:val="005707F6"/>
    <w:rsid w:val="005725AC"/>
    <w:rsid w:val="00576D15"/>
    <w:rsid w:val="00577F3D"/>
    <w:rsid w:val="0058271C"/>
    <w:rsid w:val="00594809"/>
    <w:rsid w:val="005B351F"/>
    <w:rsid w:val="005B387B"/>
    <w:rsid w:val="005C2068"/>
    <w:rsid w:val="005D4672"/>
    <w:rsid w:val="005D70B1"/>
    <w:rsid w:val="005D79E0"/>
    <w:rsid w:val="005E4484"/>
    <w:rsid w:val="005F0217"/>
    <w:rsid w:val="005F0536"/>
    <w:rsid w:val="005F2516"/>
    <w:rsid w:val="00614030"/>
    <w:rsid w:val="00614B2C"/>
    <w:rsid w:val="00624419"/>
    <w:rsid w:val="00625117"/>
    <w:rsid w:val="006254B9"/>
    <w:rsid w:val="006271C7"/>
    <w:rsid w:val="006272DF"/>
    <w:rsid w:val="00630A12"/>
    <w:rsid w:val="006338E3"/>
    <w:rsid w:val="00640A91"/>
    <w:rsid w:val="00644E93"/>
    <w:rsid w:val="00651867"/>
    <w:rsid w:val="00653CA2"/>
    <w:rsid w:val="006540CF"/>
    <w:rsid w:val="00657752"/>
    <w:rsid w:val="006613E5"/>
    <w:rsid w:val="00671C12"/>
    <w:rsid w:val="00683EBA"/>
    <w:rsid w:val="00684978"/>
    <w:rsid w:val="00691666"/>
    <w:rsid w:val="00695B58"/>
    <w:rsid w:val="006A06C3"/>
    <w:rsid w:val="006A2768"/>
    <w:rsid w:val="006A3C10"/>
    <w:rsid w:val="006B28AB"/>
    <w:rsid w:val="006C5965"/>
    <w:rsid w:val="006D1427"/>
    <w:rsid w:val="006D39BB"/>
    <w:rsid w:val="006E5F19"/>
    <w:rsid w:val="006F39EF"/>
    <w:rsid w:val="006F7747"/>
    <w:rsid w:val="0070494D"/>
    <w:rsid w:val="00705649"/>
    <w:rsid w:val="00733BDA"/>
    <w:rsid w:val="00740081"/>
    <w:rsid w:val="00741FF3"/>
    <w:rsid w:val="00745778"/>
    <w:rsid w:val="007557D7"/>
    <w:rsid w:val="00775A6E"/>
    <w:rsid w:val="007927BC"/>
    <w:rsid w:val="00796207"/>
    <w:rsid w:val="00796AC9"/>
    <w:rsid w:val="007A1E0B"/>
    <w:rsid w:val="007A7F23"/>
    <w:rsid w:val="007B4E97"/>
    <w:rsid w:val="007C1A5F"/>
    <w:rsid w:val="007C3CCE"/>
    <w:rsid w:val="007D1DEF"/>
    <w:rsid w:val="007D4BCF"/>
    <w:rsid w:val="007D50C1"/>
    <w:rsid w:val="007E1F8A"/>
    <w:rsid w:val="007E74E5"/>
    <w:rsid w:val="0080008E"/>
    <w:rsid w:val="00817A5E"/>
    <w:rsid w:val="008217F5"/>
    <w:rsid w:val="00825E79"/>
    <w:rsid w:val="00830934"/>
    <w:rsid w:val="00837295"/>
    <w:rsid w:val="0085332A"/>
    <w:rsid w:val="00854BFC"/>
    <w:rsid w:val="00856522"/>
    <w:rsid w:val="00860123"/>
    <w:rsid w:val="0086102F"/>
    <w:rsid w:val="0086221F"/>
    <w:rsid w:val="00864995"/>
    <w:rsid w:val="00866710"/>
    <w:rsid w:val="008708DE"/>
    <w:rsid w:val="008770DE"/>
    <w:rsid w:val="00877EC0"/>
    <w:rsid w:val="00886836"/>
    <w:rsid w:val="0089226E"/>
    <w:rsid w:val="008938E8"/>
    <w:rsid w:val="008945C3"/>
    <w:rsid w:val="008B168C"/>
    <w:rsid w:val="008B5C10"/>
    <w:rsid w:val="008D2E9D"/>
    <w:rsid w:val="008D3FFD"/>
    <w:rsid w:val="008D5CD9"/>
    <w:rsid w:val="008D642F"/>
    <w:rsid w:val="008E5C81"/>
    <w:rsid w:val="008E605D"/>
    <w:rsid w:val="008E7B0E"/>
    <w:rsid w:val="008F5375"/>
    <w:rsid w:val="0090151E"/>
    <w:rsid w:val="00903B37"/>
    <w:rsid w:val="0090745F"/>
    <w:rsid w:val="00911789"/>
    <w:rsid w:val="00911C55"/>
    <w:rsid w:val="00913176"/>
    <w:rsid w:val="00927FF4"/>
    <w:rsid w:val="00930E6F"/>
    <w:rsid w:val="00940DA9"/>
    <w:rsid w:val="00943461"/>
    <w:rsid w:val="00972F8C"/>
    <w:rsid w:val="009750B3"/>
    <w:rsid w:val="00975ACF"/>
    <w:rsid w:val="009801D7"/>
    <w:rsid w:val="009859EA"/>
    <w:rsid w:val="00992DDD"/>
    <w:rsid w:val="00994A93"/>
    <w:rsid w:val="009A0AC5"/>
    <w:rsid w:val="009A14D9"/>
    <w:rsid w:val="009A3274"/>
    <w:rsid w:val="009A5296"/>
    <w:rsid w:val="009B3D55"/>
    <w:rsid w:val="009B7CB9"/>
    <w:rsid w:val="009C213F"/>
    <w:rsid w:val="009D076C"/>
    <w:rsid w:val="009F5683"/>
    <w:rsid w:val="00A0213B"/>
    <w:rsid w:val="00A06062"/>
    <w:rsid w:val="00A07A79"/>
    <w:rsid w:val="00A10675"/>
    <w:rsid w:val="00A108F2"/>
    <w:rsid w:val="00A14714"/>
    <w:rsid w:val="00A20E70"/>
    <w:rsid w:val="00A236A8"/>
    <w:rsid w:val="00A40A52"/>
    <w:rsid w:val="00A53910"/>
    <w:rsid w:val="00A62A5F"/>
    <w:rsid w:val="00A7254D"/>
    <w:rsid w:val="00A80434"/>
    <w:rsid w:val="00A8709F"/>
    <w:rsid w:val="00A90A5F"/>
    <w:rsid w:val="00A96087"/>
    <w:rsid w:val="00A966FE"/>
    <w:rsid w:val="00AA07E8"/>
    <w:rsid w:val="00AA37CB"/>
    <w:rsid w:val="00AA595E"/>
    <w:rsid w:val="00AB0D9C"/>
    <w:rsid w:val="00AB3AA0"/>
    <w:rsid w:val="00AC0659"/>
    <w:rsid w:val="00AC139F"/>
    <w:rsid w:val="00AC1EF0"/>
    <w:rsid w:val="00AC63E4"/>
    <w:rsid w:val="00AD053B"/>
    <w:rsid w:val="00AD1065"/>
    <w:rsid w:val="00AD7382"/>
    <w:rsid w:val="00AF2419"/>
    <w:rsid w:val="00B00FF8"/>
    <w:rsid w:val="00B1151B"/>
    <w:rsid w:val="00B20342"/>
    <w:rsid w:val="00B303A3"/>
    <w:rsid w:val="00B3516D"/>
    <w:rsid w:val="00B47318"/>
    <w:rsid w:val="00B57D38"/>
    <w:rsid w:val="00B675CF"/>
    <w:rsid w:val="00B70C40"/>
    <w:rsid w:val="00B71EA1"/>
    <w:rsid w:val="00B72601"/>
    <w:rsid w:val="00B747E1"/>
    <w:rsid w:val="00B77076"/>
    <w:rsid w:val="00B815BE"/>
    <w:rsid w:val="00B83BD8"/>
    <w:rsid w:val="00B847CF"/>
    <w:rsid w:val="00B9061D"/>
    <w:rsid w:val="00B9097B"/>
    <w:rsid w:val="00B92864"/>
    <w:rsid w:val="00BA19C2"/>
    <w:rsid w:val="00BB2463"/>
    <w:rsid w:val="00BB54EB"/>
    <w:rsid w:val="00BC0E67"/>
    <w:rsid w:val="00BC1DFD"/>
    <w:rsid w:val="00BC2EF0"/>
    <w:rsid w:val="00BC344B"/>
    <w:rsid w:val="00BC3F1A"/>
    <w:rsid w:val="00BC4926"/>
    <w:rsid w:val="00BE1DB5"/>
    <w:rsid w:val="00BE509B"/>
    <w:rsid w:val="00BF6B36"/>
    <w:rsid w:val="00C01AB8"/>
    <w:rsid w:val="00C02907"/>
    <w:rsid w:val="00C03754"/>
    <w:rsid w:val="00C117B7"/>
    <w:rsid w:val="00C203EA"/>
    <w:rsid w:val="00C213F0"/>
    <w:rsid w:val="00C25C32"/>
    <w:rsid w:val="00C31853"/>
    <w:rsid w:val="00C37591"/>
    <w:rsid w:val="00C403E5"/>
    <w:rsid w:val="00C412EA"/>
    <w:rsid w:val="00C4719D"/>
    <w:rsid w:val="00C53A85"/>
    <w:rsid w:val="00C53B35"/>
    <w:rsid w:val="00C574F5"/>
    <w:rsid w:val="00C679A1"/>
    <w:rsid w:val="00C70F46"/>
    <w:rsid w:val="00C723B5"/>
    <w:rsid w:val="00C76518"/>
    <w:rsid w:val="00C77D67"/>
    <w:rsid w:val="00C81B85"/>
    <w:rsid w:val="00C82F31"/>
    <w:rsid w:val="00C83144"/>
    <w:rsid w:val="00C832A2"/>
    <w:rsid w:val="00CB3F84"/>
    <w:rsid w:val="00CC5DA7"/>
    <w:rsid w:val="00CD270A"/>
    <w:rsid w:val="00CD3096"/>
    <w:rsid w:val="00CE7267"/>
    <w:rsid w:val="00CF293B"/>
    <w:rsid w:val="00CF5E67"/>
    <w:rsid w:val="00D10F7C"/>
    <w:rsid w:val="00D1686D"/>
    <w:rsid w:val="00D1742F"/>
    <w:rsid w:val="00D30529"/>
    <w:rsid w:val="00D3285C"/>
    <w:rsid w:val="00D35B79"/>
    <w:rsid w:val="00D40A80"/>
    <w:rsid w:val="00D42BAA"/>
    <w:rsid w:val="00D42D3B"/>
    <w:rsid w:val="00D4708C"/>
    <w:rsid w:val="00D50195"/>
    <w:rsid w:val="00D5399D"/>
    <w:rsid w:val="00D545DE"/>
    <w:rsid w:val="00D62B0E"/>
    <w:rsid w:val="00D70C03"/>
    <w:rsid w:val="00D8236D"/>
    <w:rsid w:val="00D82549"/>
    <w:rsid w:val="00D84367"/>
    <w:rsid w:val="00D87FF3"/>
    <w:rsid w:val="00D9531A"/>
    <w:rsid w:val="00DA26F5"/>
    <w:rsid w:val="00DA4D1C"/>
    <w:rsid w:val="00DB1915"/>
    <w:rsid w:val="00DB3F77"/>
    <w:rsid w:val="00DB64E3"/>
    <w:rsid w:val="00DD325E"/>
    <w:rsid w:val="00DD65A3"/>
    <w:rsid w:val="00DD7722"/>
    <w:rsid w:val="00DE1A02"/>
    <w:rsid w:val="00DE5EB0"/>
    <w:rsid w:val="00DF2AE6"/>
    <w:rsid w:val="00DF4060"/>
    <w:rsid w:val="00DF5390"/>
    <w:rsid w:val="00E0383B"/>
    <w:rsid w:val="00E06FB7"/>
    <w:rsid w:val="00E07A20"/>
    <w:rsid w:val="00E11178"/>
    <w:rsid w:val="00E12356"/>
    <w:rsid w:val="00E154A7"/>
    <w:rsid w:val="00E2370F"/>
    <w:rsid w:val="00E30804"/>
    <w:rsid w:val="00E31BA0"/>
    <w:rsid w:val="00E35CAC"/>
    <w:rsid w:val="00E368FE"/>
    <w:rsid w:val="00E36EC0"/>
    <w:rsid w:val="00E378FE"/>
    <w:rsid w:val="00E41928"/>
    <w:rsid w:val="00E44C20"/>
    <w:rsid w:val="00E61E8E"/>
    <w:rsid w:val="00E62B76"/>
    <w:rsid w:val="00E7537E"/>
    <w:rsid w:val="00E87136"/>
    <w:rsid w:val="00E94B9B"/>
    <w:rsid w:val="00E96A24"/>
    <w:rsid w:val="00E97786"/>
    <w:rsid w:val="00EB2119"/>
    <w:rsid w:val="00EC0BAD"/>
    <w:rsid w:val="00EC4155"/>
    <w:rsid w:val="00EC4A90"/>
    <w:rsid w:val="00ED129F"/>
    <w:rsid w:val="00ED39BB"/>
    <w:rsid w:val="00ED5876"/>
    <w:rsid w:val="00ED5B72"/>
    <w:rsid w:val="00EF0CC6"/>
    <w:rsid w:val="00EF254E"/>
    <w:rsid w:val="00F03291"/>
    <w:rsid w:val="00F07054"/>
    <w:rsid w:val="00F0793D"/>
    <w:rsid w:val="00F2546F"/>
    <w:rsid w:val="00F266E9"/>
    <w:rsid w:val="00F26776"/>
    <w:rsid w:val="00F4562A"/>
    <w:rsid w:val="00F47F6E"/>
    <w:rsid w:val="00F557EA"/>
    <w:rsid w:val="00F56CEB"/>
    <w:rsid w:val="00F641E8"/>
    <w:rsid w:val="00F76299"/>
    <w:rsid w:val="00F77919"/>
    <w:rsid w:val="00F77D5E"/>
    <w:rsid w:val="00F9092C"/>
    <w:rsid w:val="00F97024"/>
    <w:rsid w:val="00FA5679"/>
    <w:rsid w:val="00FA7BFD"/>
    <w:rsid w:val="00FB2560"/>
    <w:rsid w:val="00FB4D46"/>
    <w:rsid w:val="00FB7BE7"/>
    <w:rsid w:val="00FD07A7"/>
    <w:rsid w:val="00FD0C3D"/>
    <w:rsid w:val="00FD457A"/>
    <w:rsid w:val="00FD7B63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AFC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cv"/>
    <w:qFormat/>
    <w:pPr>
      <w:spacing w:line="360" w:lineRule="exact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el">
    <w:name w:val="Ariel"/>
    <w:basedOn w:val="Normal"/>
    <w:pPr>
      <w:spacing w:line="240" w:lineRule="auto"/>
    </w:pPr>
    <w:rPr>
      <w:rFonts w:ascii="Arial" w:hAnsi="Arial"/>
    </w:rPr>
  </w:style>
  <w:style w:type="paragraph" w:styleId="BodyTextIndent">
    <w:name w:val="Body Text Indent"/>
    <w:basedOn w:val="Normal"/>
    <w:pPr>
      <w:spacing w:line="240" w:lineRule="auto"/>
      <w:ind w:hanging="720"/>
      <w:jc w:val="left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right" w:pos="810"/>
        <w:tab w:val="right" w:pos="1080"/>
        <w:tab w:val="left" w:pos="1170"/>
      </w:tabs>
      <w:suppressAutoHyphens/>
      <w:spacing w:line="240" w:lineRule="auto"/>
      <w:ind w:left="1440" w:hanging="1440"/>
      <w:jc w:val="left"/>
    </w:pPr>
    <w:rPr>
      <w:rFonts w:ascii="Arial" w:hAnsi="Arial"/>
    </w:rPr>
  </w:style>
  <w:style w:type="paragraph" w:customStyle="1" w:styleId="Tahoma">
    <w:name w:val="Tahoma"/>
    <w:pPr>
      <w:jc w:val="both"/>
    </w:pPr>
    <w:rPr>
      <w:rFonts w:ascii="Tahoma" w:hAnsi="Tahoma"/>
      <w:sz w:val="24"/>
    </w:rPr>
  </w:style>
  <w:style w:type="paragraph" w:customStyle="1" w:styleId="exam">
    <w:name w:val="exam"/>
    <w:basedOn w:val="Ariel"/>
    <w:pPr>
      <w:ind w:left="720" w:hanging="720"/>
      <w:jc w:val="left"/>
    </w:pPr>
    <w:rPr>
      <w:rFonts w:ascii="Bookman Old Style" w:hAnsi="Bookman Old Sty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D1065"/>
    <w:rPr>
      <w:rFonts w:ascii="Tahoma" w:hAnsi="Tahoma" w:cs="Tahoma"/>
      <w:sz w:val="16"/>
      <w:szCs w:val="16"/>
    </w:rPr>
  </w:style>
  <w:style w:type="character" w:styleId="Hyperlink">
    <w:name w:val="Hyperlink"/>
    <w:rsid w:val="00C412EA"/>
    <w:rPr>
      <w:color w:val="0000FF"/>
      <w:u w:val="single"/>
    </w:rPr>
  </w:style>
  <w:style w:type="character" w:styleId="FollowedHyperlink">
    <w:name w:val="FollowedHyperlink"/>
    <w:rsid w:val="00556634"/>
    <w:rPr>
      <w:color w:val="800080"/>
      <w:u w:val="single"/>
    </w:rPr>
  </w:style>
  <w:style w:type="paragraph" w:styleId="Header">
    <w:name w:val="header"/>
    <w:basedOn w:val="Normal"/>
    <w:rsid w:val="00EB21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211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EC4A90"/>
    <w:pPr>
      <w:spacing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EC4A90"/>
    <w:rPr>
      <w:sz w:val="24"/>
      <w:szCs w:val="24"/>
    </w:rPr>
  </w:style>
  <w:style w:type="character" w:styleId="FootnoteReference">
    <w:name w:val="footnote reference"/>
    <w:basedOn w:val="DefaultParagraphFont"/>
    <w:rsid w:val="00EC4A90"/>
    <w:rPr>
      <w:vertAlign w:val="superscript"/>
    </w:rPr>
  </w:style>
  <w:style w:type="paragraph" w:styleId="BodyText">
    <w:name w:val="Body Text"/>
    <w:basedOn w:val="Normal"/>
    <w:link w:val="BodyTextChar"/>
    <w:semiHidden/>
    <w:unhideWhenUsed/>
    <w:rsid w:val="007B4E9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B4E97"/>
    <w:rPr>
      <w:sz w:val="24"/>
    </w:rPr>
  </w:style>
  <w:style w:type="paragraph" w:styleId="ListParagraph">
    <w:name w:val="List Paragraph"/>
    <w:basedOn w:val="Normal"/>
    <w:uiPriority w:val="34"/>
    <w:qFormat/>
    <w:rsid w:val="00C03754"/>
    <w:pPr>
      <w:widowControl w:val="0"/>
      <w:autoSpaceDE w:val="0"/>
      <w:autoSpaceDN w:val="0"/>
      <w:spacing w:line="240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28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csulb.edu/divisions/aa/grad_undergrad/senate/InternshipsTaskFor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state.edu/eo/EO-10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vapor pressures of liquid sodium are:</vt:lpstr>
    </vt:vector>
  </TitlesOfParts>
  <Company>CSU Long Beach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vapor pressures of liquid sodium are:</dc:title>
  <dc:creator>Authorized User</dc:creator>
  <cp:lastModifiedBy>Microsoft Office User</cp:lastModifiedBy>
  <cp:revision>25</cp:revision>
  <cp:lastPrinted>2018-09-05T17:51:00Z</cp:lastPrinted>
  <dcterms:created xsi:type="dcterms:W3CDTF">2019-01-18T00:33:00Z</dcterms:created>
  <dcterms:modified xsi:type="dcterms:W3CDTF">2019-02-08T01:55:00Z</dcterms:modified>
</cp:coreProperties>
</file>