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>
      <w:bookmarkStart w:id="0" w:name="_GoBack"/>
      <w:bookmarkEnd w:id="0"/>
    </w:p>
    <w:p w14:paraId="697BF77C" w14:textId="78297AB1" w:rsidR="00BC3E62" w:rsidRDefault="00BC3E62" w:rsidP="00BC3E62">
      <w:r>
        <w:t>Date:</w:t>
      </w:r>
      <w:r>
        <w:tab/>
      </w:r>
      <w:r>
        <w:tab/>
        <w:t xml:space="preserve">October </w:t>
      </w:r>
      <w:r w:rsidR="00037860">
        <w:t>20</w:t>
      </w:r>
      <w:r>
        <w:t>, 2020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F35F7BD" w14:textId="0D1F1979" w:rsidR="00BC3E62" w:rsidRPr="00490D82" w:rsidRDefault="00BC3E62" w:rsidP="00BC3E62">
      <w:r w:rsidRPr="00490D82">
        <w:tab/>
      </w:r>
      <w:r w:rsidRPr="00490D82">
        <w:tab/>
        <w:t xml:space="preserve">Ms. </w:t>
      </w:r>
      <w:r>
        <w:t>Adriana Andrade</w:t>
      </w:r>
    </w:p>
    <w:p w14:paraId="246DD7FE" w14:textId="418503C6" w:rsidR="00BC3E62" w:rsidRPr="00490D82" w:rsidRDefault="00BC3E62" w:rsidP="00BC3E62">
      <w:r w:rsidRPr="00490D82">
        <w:t>Dr. Wendy Reibo</w:t>
      </w:r>
      <w:r>
        <w:t>l</w:t>
      </w:r>
      <w:r w:rsidRPr="00490D82">
        <w:t>dt</w:t>
      </w:r>
    </w:p>
    <w:p w14:paraId="2503E5F2" w14:textId="77777777" w:rsidR="00BC3E62" w:rsidRDefault="00BC3E62" w:rsidP="00BC3E62">
      <w:r w:rsidRPr="00490D82">
        <w:t>Dr. Praveen Soni</w:t>
      </w:r>
      <w:r>
        <w:tab/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77777777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6F30DE3E" w14:textId="5361232B" w:rsidR="00027122" w:rsidRDefault="00027122" w:rsidP="00BC3E62"/>
    <w:p w14:paraId="58AC88C4" w14:textId="6BFB68A8" w:rsidR="00027122" w:rsidRDefault="00027122" w:rsidP="00027122">
      <w:r>
        <w:t>Subject:</w:t>
      </w:r>
      <w:r>
        <w:tab/>
      </w:r>
      <w:r w:rsidRPr="0046718C">
        <w:t xml:space="preserve">Operating Statement – </w:t>
      </w:r>
      <w:r w:rsidR="00037860">
        <w:t>September</w:t>
      </w:r>
      <w:r>
        <w:t xml:space="preserve"> 2</w:t>
      </w:r>
      <w:r w:rsidRPr="0046718C">
        <w:t>0</w:t>
      </w:r>
      <w:r w:rsidR="000A228C">
        <w:t>20</w:t>
      </w:r>
    </w:p>
    <w:p w14:paraId="54060EE4" w14:textId="2B212FC2" w:rsidR="0094282E" w:rsidRDefault="0094282E" w:rsidP="00027122"/>
    <w:p w14:paraId="00FDE032" w14:textId="77777777" w:rsidR="00E73BC4" w:rsidRDefault="00E73BC4" w:rsidP="0094282E"/>
    <w:p w14:paraId="085023A3" w14:textId="2BAC030D" w:rsidR="0050288A" w:rsidRDefault="0094282E" w:rsidP="0094282E">
      <w:r>
        <w:t xml:space="preserve">September results were below plan </w:t>
      </w:r>
      <w:r w:rsidR="0050288A">
        <w:t xml:space="preserve">due to covid-19 mandated housing reductions along with decision to close Convenience Stores.  Under the current climate only one retail food outlet remained open along with the Bookstore. </w:t>
      </w:r>
    </w:p>
    <w:p w14:paraId="35BEB9EA" w14:textId="539D849C" w:rsidR="0094282E" w:rsidRDefault="0094282E" w:rsidP="0094282E">
      <w:r>
        <w:t xml:space="preserve"> </w:t>
      </w:r>
    </w:p>
    <w:p w14:paraId="05E43F65" w14:textId="77777777" w:rsidR="00FF238B" w:rsidRDefault="0050288A" w:rsidP="0050288A">
      <w:r>
        <w:t>Sales came in at $</w:t>
      </w:r>
      <w:r>
        <w:t xml:space="preserve">895,797 </w:t>
      </w:r>
      <w:r>
        <w:t>and $</w:t>
      </w:r>
      <w:r>
        <w:t xml:space="preserve">1,250,338 </w:t>
      </w:r>
      <w:r>
        <w:t>(</w:t>
      </w:r>
      <w:r>
        <w:t>58.3</w:t>
      </w:r>
      <w:r>
        <w:t xml:space="preserve">%) below budget </w:t>
      </w:r>
      <w:r>
        <w:t xml:space="preserve">with traditional Textbook volume down $672,992 (73.9%) </w:t>
      </w:r>
      <w:r w:rsidR="00FF238B">
        <w:t>along with retail products (down $228,213, 66.7%) as foot traffic was all but minimal.  In addition, Residential dining is experiencing less than a third of the budgeted occupancy of 1,075.</w:t>
      </w:r>
    </w:p>
    <w:p w14:paraId="70EF25C3" w14:textId="77777777" w:rsidR="0094282E" w:rsidRDefault="0094282E" w:rsidP="0094282E"/>
    <w:p w14:paraId="5C4DC983" w14:textId="77777777" w:rsidR="00FF238B" w:rsidRDefault="00FF238B" w:rsidP="0094282E">
      <w:r>
        <w:t xml:space="preserve">Gross Margins were 4 points below plan with volume down in proportion to sales along with lower percentage of higher margin retail sales. </w:t>
      </w:r>
    </w:p>
    <w:p w14:paraId="488D1170" w14:textId="77777777" w:rsidR="00FF238B" w:rsidRDefault="00FF238B" w:rsidP="0094282E"/>
    <w:p w14:paraId="1B03AD46" w14:textId="77777777" w:rsidR="001025FC" w:rsidRDefault="0094282E" w:rsidP="0094282E">
      <w:r>
        <w:t xml:space="preserve"> Operating Expenses </w:t>
      </w:r>
      <w:r w:rsidR="007D1AC0">
        <w:t xml:space="preserve">continue to run below plan coming in at $689,724 and $285,103 (29.2%) lower with staffing and expense reductions aligned with reduced business commissions. </w:t>
      </w:r>
      <w:r>
        <w:t>Credits &amp; Revenues</w:t>
      </w:r>
      <w:r w:rsidR="007D1AC0">
        <w:t xml:space="preserve"> are the one bright area as digital textbook volumes continue to increase but are coming at the expense of higher margin traditional textbook sales.  </w:t>
      </w:r>
      <w:r>
        <w:t xml:space="preserve">As a result of the above, Operating Income came in at </w:t>
      </w:r>
      <w:r w:rsidR="007D1AC0">
        <w:t xml:space="preserve">negative $164,659 and $267,550 (260%) </w:t>
      </w:r>
      <w:r>
        <w:t xml:space="preserve">unfavorable to budget.  </w:t>
      </w:r>
    </w:p>
    <w:p w14:paraId="73D4F1E2" w14:textId="77777777" w:rsidR="001025FC" w:rsidRDefault="001025FC" w:rsidP="0094282E"/>
    <w:p w14:paraId="107D8E15" w14:textId="27EC3C40" w:rsidR="0094282E" w:rsidRDefault="0094282E" w:rsidP="0094282E">
      <w:r>
        <w:t xml:space="preserve">G&amp;A expense </w:t>
      </w:r>
      <w:r w:rsidR="001025FC">
        <w:t xml:space="preserve">remains below budget as limited staffing and expense control remains the norm. On the investment side, the markets remain volatile and took a downturn this month in the amount of $231,584. </w:t>
      </w:r>
      <w:r w:rsidR="00064F2A">
        <w:t xml:space="preserve"> Combined with Operating results this resulted in </w:t>
      </w:r>
      <w:r w:rsidR="00E73BC4">
        <w:t xml:space="preserve">a negative </w:t>
      </w:r>
      <w:r w:rsidR="00064F2A">
        <w:t xml:space="preserve">Net </w:t>
      </w:r>
      <w:r w:rsidR="00E73BC4">
        <w:t>C</w:t>
      </w:r>
      <w:r w:rsidR="00064F2A">
        <w:t xml:space="preserve">ontribution </w:t>
      </w:r>
      <w:r w:rsidR="00E73BC4">
        <w:t xml:space="preserve">of ($583,022) and $470,796 below budget. </w:t>
      </w:r>
      <w:r>
        <w:t xml:space="preserve"> </w:t>
      </w:r>
      <w:r w:rsidRPr="005554B2">
        <w:t>(See Table 1).</w:t>
      </w:r>
    </w:p>
    <w:p w14:paraId="3BC0801D" w14:textId="77777777" w:rsidR="0094282E" w:rsidRDefault="0094282E" w:rsidP="0094282E"/>
    <w:p w14:paraId="62FFB31F" w14:textId="10E16459" w:rsidR="0094282E" w:rsidRDefault="0094282E" w:rsidP="0094282E">
      <w:r>
        <w:lastRenderedPageBreak/>
        <w:t>Capital Expenditures for the month were</w:t>
      </w:r>
      <w:r w:rsidR="00E73BC4">
        <w:t xml:space="preserve"> $2,541for ongoing </w:t>
      </w:r>
      <w:r>
        <w:t xml:space="preserve">Point of Sale (POS) </w:t>
      </w:r>
      <w:r w:rsidR="00E73BC4">
        <w:t xml:space="preserve">project </w:t>
      </w:r>
      <w:r>
        <w:t xml:space="preserve">In combination with the above this netted a </w:t>
      </w:r>
      <w:r w:rsidR="00E73BC4">
        <w:t xml:space="preserve">negative </w:t>
      </w:r>
      <w:r>
        <w:t>cash flow of $</w:t>
      </w:r>
      <w:r w:rsidR="00E73BC4">
        <w:t>495,553</w:t>
      </w:r>
      <w:r>
        <w:t xml:space="preserve"> for the month.     </w:t>
      </w:r>
    </w:p>
    <w:p w14:paraId="715262C0" w14:textId="28D128F0" w:rsidR="00027122" w:rsidRDefault="00027122" w:rsidP="00027122">
      <w:r>
        <w:t xml:space="preserve">Table 1 below highlights the </w:t>
      </w:r>
      <w:r w:rsidR="00037860">
        <w:t>September</w:t>
      </w:r>
      <w:r>
        <w:t xml:space="preserve"> and Year-to-Date Operating Statement summary while table 2 provides the corresponding divisional breakdown. </w:t>
      </w:r>
    </w:p>
    <w:p w14:paraId="42192C53" w14:textId="77777777" w:rsidR="006D2A8D" w:rsidRDefault="006D2A8D" w:rsidP="00027122"/>
    <w:p w14:paraId="00A36221" w14:textId="6D347697" w:rsidR="00027122" w:rsidRDefault="00D96683" w:rsidP="00027122">
      <w:r w:rsidRPr="00D96683">
        <w:rPr>
          <w:noProof/>
        </w:rPr>
        <w:drawing>
          <wp:inline distT="0" distB="0" distL="0" distR="0" wp14:anchorId="768C7685" wp14:editId="3ED8F182">
            <wp:extent cx="5874408" cy="39659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74" cy="396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4191" w14:textId="77777777" w:rsidR="00027122" w:rsidRDefault="00027122" w:rsidP="00027122">
      <w:r>
        <w:t>Table 1</w:t>
      </w:r>
    </w:p>
    <w:p w14:paraId="6215DCBF" w14:textId="77777777" w:rsidR="00027122" w:rsidRDefault="00027122" w:rsidP="00027122"/>
    <w:p w14:paraId="7BC272C9" w14:textId="4F4310BB" w:rsidR="00027122" w:rsidRDefault="00D96683" w:rsidP="00027122">
      <w:r w:rsidRPr="00D96683">
        <w:rPr>
          <w:noProof/>
        </w:rPr>
        <w:drawing>
          <wp:inline distT="0" distB="0" distL="0" distR="0" wp14:anchorId="76B62B74" wp14:editId="260300FF">
            <wp:extent cx="5916368" cy="2530549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52" cy="253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7C55" w14:textId="77777777" w:rsidR="00027122" w:rsidRDefault="00027122" w:rsidP="00027122">
      <w:r>
        <w:t>Table 2</w:t>
      </w:r>
    </w:p>
    <w:p w14:paraId="5BF64BDC" w14:textId="142E989A" w:rsidR="00027122" w:rsidRDefault="00027122" w:rsidP="00027122">
      <w:r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 xml:space="preserve">comparison with prior year that revealed a </w:t>
      </w:r>
      <w:r w:rsidR="006D2A8D">
        <w:t xml:space="preserve">historical </w:t>
      </w:r>
      <w:r>
        <w:t xml:space="preserve"> sales pattern </w:t>
      </w:r>
      <w:r w:rsidR="006D2A8D">
        <w:t xml:space="preserve">at semester start with </w:t>
      </w:r>
      <w:r w:rsidR="00E73BC4">
        <w:t xml:space="preserve">Housing occupancy at capacity </w:t>
      </w:r>
      <w:r w:rsidR="006D2A8D">
        <w:t>dining areas open</w:t>
      </w:r>
      <w:r>
        <w:t>in</w:t>
      </w:r>
      <w:r w:rsidR="006D2A8D">
        <w:t>g</w:t>
      </w:r>
      <w:r w:rsidR="00E73BC4">
        <w:t xml:space="preserve">. </w:t>
      </w:r>
      <w:r w:rsidR="006D2A8D">
        <w:t xml:space="preserve"> </w:t>
      </w:r>
      <w:r>
        <w:t xml:space="preserve">  </w:t>
      </w:r>
    </w:p>
    <w:p w14:paraId="2401FC97" w14:textId="25E01E3F" w:rsidR="00D037C5" w:rsidRDefault="00D037C5" w:rsidP="00027122"/>
    <w:p w14:paraId="21F52D95" w14:textId="1514700B" w:rsidR="00D037C5" w:rsidRDefault="00D96683" w:rsidP="00027122">
      <w:r w:rsidRPr="00D96683">
        <w:rPr>
          <w:noProof/>
        </w:rPr>
        <w:drawing>
          <wp:inline distT="0" distB="0" distL="0" distR="0" wp14:anchorId="2AEDEB9A" wp14:editId="24E7466A">
            <wp:extent cx="5715000" cy="386697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0EA51F19" w:rsidR="00027122" w:rsidRDefault="00D96683" w:rsidP="00027122">
      <w:r w:rsidRPr="00D96683">
        <w:rPr>
          <w:noProof/>
        </w:rPr>
        <w:drawing>
          <wp:inline distT="0" distB="0" distL="0" distR="0" wp14:anchorId="11009EDB" wp14:editId="48EC37BC">
            <wp:extent cx="5715000" cy="26188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1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4AC54C8A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1FF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860"/>
    <w:rsid w:val="000408D5"/>
    <w:rsid w:val="00041432"/>
    <w:rsid w:val="00045190"/>
    <w:rsid w:val="00045BC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5659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05B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38B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5557802-9e22-4343-89e6-23a870bb8bd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78F4AB-3833-4335-9A8E-91388DA9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346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7</cp:revision>
  <cp:lastPrinted>2020-10-07T21:46:00Z</cp:lastPrinted>
  <dcterms:created xsi:type="dcterms:W3CDTF">2020-10-20T23:21:00Z</dcterms:created>
  <dcterms:modified xsi:type="dcterms:W3CDTF">2020-10-21T21:30:00Z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