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0B6E25BF" w14:textId="4F87D2EA" w:rsidR="00FB6B09" w:rsidRDefault="00FB6B09" w:rsidP="00FB6B09">
      <w:r>
        <w:t>Date:</w:t>
      </w:r>
      <w:r>
        <w:tab/>
      </w:r>
      <w:r>
        <w:tab/>
      </w:r>
      <w:r w:rsidR="004A4266">
        <w:t xml:space="preserve">March </w:t>
      </w:r>
      <w:r w:rsidR="00CE2857">
        <w:t>2</w:t>
      </w:r>
      <w:r w:rsidR="004A4266">
        <w:t>7</w:t>
      </w:r>
      <w:r w:rsidR="00864F1D">
        <w:t xml:space="preserve">, </w:t>
      </w:r>
      <w:r>
        <w:t>20</w:t>
      </w:r>
      <w:r w:rsidR="002F5F37">
        <w:t>20</w:t>
      </w:r>
    </w:p>
    <w:p w14:paraId="1BAAC98F" w14:textId="77777777" w:rsidR="00B06644" w:rsidRDefault="00B06644" w:rsidP="00FB6B09"/>
    <w:p w14:paraId="02033D22" w14:textId="77777777" w:rsidR="00FB6B09" w:rsidRDefault="00FB6B09" w:rsidP="00FB6B09">
      <w:r>
        <w:t>To:</w:t>
      </w:r>
      <w:r>
        <w:tab/>
      </w:r>
      <w:r>
        <w:tab/>
        <w:t>Members of the Finance and Investment Committee</w:t>
      </w:r>
    </w:p>
    <w:p w14:paraId="11ED1FFF" w14:textId="77777777" w:rsidR="00B471B8" w:rsidRDefault="00FB6B09" w:rsidP="00FB6B09">
      <w:pPr>
        <w:sectPr w:rsidR="00B471B8" w:rsidSect="00B471B8">
          <w:headerReference w:type="default" r:id="rId11"/>
          <w:footerReference w:type="default" r:id="rId12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50F14371" w14:textId="77777777" w:rsidR="00252C56" w:rsidRPr="00490D82" w:rsidRDefault="00B471B8" w:rsidP="00FB6B09">
      <w:r>
        <w:tab/>
      </w:r>
      <w:r>
        <w:tab/>
      </w:r>
      <w:r w:rsidR="00A27DA9" w:rsidRPr="00490D82">
        <w:t>Mr</w:t>
      </w:r>
      <w:r w:rsidR="00FB6B09" w:rsidRPr="00490D82">
        <w:t xml:space="preserve">. </w:t>
      </w:r>
      <w:r w:rsidR="00A27DA9" w:rsidRPr="00490D82">
        <w:t>Scott Apel</w:t>
      </w:r>
      <w:r w:rsidR="00252C56" w:rsidRPr="00490D82">
        <w:t xml:space="preserve"> </w:t>
      </w:r>
    </w:p>
    <w:p w14:paraId="0919A511" w14:textId="42D5A36E" w:rsidR="001D3F1B" w:rsidRPr="00490D82" w:rsidRDefault="00B471B8" w:rsidP="00FB6B09">
      <w:r w:rsidRPr="00490D82">
        <w:tab/>
      </w:r>
      <w:r w:rsidRPr="00490D82">
        <w:tab/>
      </w:r>
      <w:r w:rsidR="00490D82" w:rsidRPr="00490D82">
        <w:t>Dr. Wendy Reibo</w:t>
      </w:r>
      <w:r w:rsidR="00BD2124">
        <w:t>l</w:t>
      </w:r>
      <w:r w:rsidR="00490D82" w:rsidRPr="00490D82">
        <w:t>dt</w:t>
      </w:r>
    </w:p>
    <w:p w14:paraId="37DE2197" w14:textId="120F7D4C" w:rsidR="004D19D7" w:rsidRDefault="00490D82" w:rsidP="00FB6B09">
      <w:r w:rsidRPr="00490D82">
        <w:t xml:space="preserve">Dr. </w:t>
      </w:r>
      <w:r w:rsidR="00A13E84" w:rsidRPr="00490D82">
        <w:t>Praveen Soni</w:t>
      </w:r>
      <w:r w:rsidR="00252C56">
        <w:tab/>
      </w:r>
    </w:p>
    <w:p w14:paraId="5FBB8255" w14:textId="77777777" w:rsidR="00B471B8" w:rsidRDefault="00B471B8" w:rsidP="00FB6B09">
      <w:pPr>
        <w:sectPr w:rsidR="00B471B8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3783E6F9" w14:textId="77777777" w:rsidR="00C34E14" w:rsidRDefault="00C34E14" w:rsidP="00FB6B09"/>
    <w:p w14:paraId="5A40AE1B" w14:textId="77777777" w:rsidR="003B7543" w:rsidRDefault="003B7543" w:rsidP="00FB6B09"/>
    <w:p w14:paraId="7E641EDE" w14:textId="77777777" w:rsidR="00FB6B09" w:rsidRDefault="00FB6B09" w:rsidP="00FB6B09">
      <w:r>
        <w:t>From:</w:t>
      </w:r>
      <w:r>
        <w:tab/>
      </w:r>
      <w:r>
        <w:tab/>
        <w:t>Robert de Wit, Controller</w:t>
      </w:r>
    </w:p>
    <w:p w14:paraId="62011B6A" w14:textId="77777777" w:rsidR="00494C63" w:rsidRDefault="00494C63" w:rsidP="00FB6B09"/>
    <w:p w14:paraId="5F859995" w14:textId="4A3E5252" w:rsidR="00A2211A" w:rsidRDefault="00A2211A" w:rsidP="00A2211A">
      <w:r>
        <w:t>Subject:</w:t>
      </w:r>
      <w:r>
        <w:tab/>
      </w:r>
      <w:r w:rsidRPr="0046718C">
        <w:t xml:space="preserve">Operating Statement – </w:t>
      </w:r>
      <w:r w:rsidR="004A4266">
        <w:t>February</w:t>
      </w:r>
      <w:r w:rsidR="008D42D8">
        <w:t xml:space="preserve"> </w:t>
      </w:r>
      <w:r>
        <w:t>2</w:t>
      </w:r>
      <w:r w:rsidRPr="0046718C">
        <w:t>0</w:t>
      </w:r>
      <w:r w:rsidR="00504A8E">
        <w:t>20</w:t>
      </w:r>
    </w:p>
    <w:p w14:paraId="2361CE6F" w14:textId="77777777" w:rsidR="00A2211A" w:rsidRDefault="00A2211A" w:rsidP="00A2211A"/>
    <w:p w14:paraId="543A32B8" w14:textId="77777777" w:rsidR="002F5F37" w:rsidRDefault="002F5F37" w:rsidP="002F5F37"/>
    <w:p w14:paraId="73950D7C" w14:textId="77777777" w:rsidR="005573C1" w:rsidRDefault="005573C1" w:rsidP="005573C1"/>
    <w:p w14:paraId="29E3AA2F" w14:textId="15B7E3DC" w:rsidR="000712A4" w:rsidRDefault="004A4266" w:rsidP="005573C1">
      <w:r>
        <w:t>February</w:t>
      </w:r>
      <w:r w:rsidR="005573C1">
        <w:t xml:space="preserve"> results </w:t>
      </w:r>
      <w:r w:rsidR="00A33298">
        <w:t xml:space="preserve">came in below plan </w:t>
      </w:r>
      <w:r w:rsidR="00E7213B">
        <w:t xml:space="preserve">primarily due to a prior period adjustment for Textbook Cost adjustments. </w:t>
      </w:r>
    </w:p>
    <w:p w14:paraId="7F8B5059" w14:textId="77777777" w:rsidR="005573C1" w:rsidRDefault="005573C1" w:rsidP="005573C1"/>
    <w:p w14:paraId="544F18C5" w14:textId="2AB14FE0" w:rsidR="005C1BB0" w:rsidRDefault="005573C1" w:rsidP="005573C1">
      <w:r w:rsidRPr="00EF408C">
        <w:t>Overall Sales came in at $</w:t>
      </w:r>
      <w:r w:rsidR="000712A4">
        <w:t>3,</w:t>
      </w:r>
      <w:r w:rsidR="000E69E5">
        <w:t>466,709</w:t>
      </w:r>
      <w:r>
        <w:t xml:space="preserve"> </w:t>
      </w:r>
      <w:r w:rsidR="000E69E5">
        <w:t xml:space="preserve">and slightly above </w:t>
      </w:r>
      <w:r w:rsidR="000712A4">
        <w:t>budget</w:t>
      </w:r>
      <w:r w:rsidR="000E69E5">
        <w:t xml:space="preserve"> by benefitting from deferred ID Card </w:t>
      </w:r>
      <w:r w:rsidR="005A0983">
        <w:t>past t</w:t>
      </w:r>
      <w:r w:rsidR="000E69E5">
        <w:t>hrough Sales that were budgeted earlier in the year</w:t>
      </w:r>
      <w:r w:rsidR="008D29DE">
        <w:t xml:space="preserve">.  These sales are in support of annual Blackboard software maintenance costs.  </w:t>
      </w:r>
      <w:r w:rsidR="000712A4">
        <w:t xml:space="preserve">  </w:t>
      </w:r>
    </w:p>
    <w:p w14:paraId="2DA17BA4" w14:textId="77777777" w:rsidR="005C1BB0" w:rsidRDefault="005C1BB0" w:rsidP="005573C1"/>
    <w:p w14:paraId="7379CA79" w14:textId="70A520B5" w:rsidR="005573C1" w:rsidRDefault="005573C1" w:rsidP="005573C1">
      <w:r>
        <w:t>Cost of Goods percentage</w:t>
      </w:r>
      <w:r w:rsidR="005A0983">
        <w:t xml:space="preserve"> was up 3 points for the month due to above mentioned Textbook adjustment but has maintained its year to date margins.</w:t>
      </w:r>
      <w:r w:rsidR="008D29DE">
        <w:t xml:space="preserve"> </w:t>
      </w:r>
      <w:r w:rsidRPr="00EF408C">
        <w:t xml:space="preserve">Operating Expenses </w:t>
      </w:r>
      <w:r>
        <w:t xml:space="preserve">came in </w:t>
      </w:r>
      <w:r w:rsidR="007F405B">
        <w:t xml:space="preserve">over </w:t>
      </w:r>
      <w:r>
        <w:t xml:space="preserve">plan </w:t>
      </w:r>
      <w:r w:rsidR="007F405B">
        <w:t>by $</w:t>
      </w:r>
      <w:r w:rsidR="008D29DE">
        <w:t xml:space="preserve">166,100 </w:t>
      </w:r>
      <w:r w:rsidR="007F405B">
        <w:t>(</w:t>
      </w:r>
      <w:r w:rsidR="008D29DE">
        <w:t>10.2</w:t>
      </w:r>
      <w:r w:rsidR="007F405B">
        <w:t>%) driven by</w:t>
      </w:r>
      <w:r w:rsidR="008D29DE">
        <w:t xml:space="preserve"> the Blackboard maintenance fees of $117,094. </w:t>
      </w:r>
      <w:r>
        <w:t xml:space="preserve"> </w:t>
      </w:r>
    </w:p>
    <w:p w14:paraId="09E4B71E" w14:textId="5649FADF" w:rsidR="00FD3A6F" w:rsidRDefault="00FD3A6F" w:rsidP="005573C1"/>
    <w:p w14:paraId="48F95BD4" w14:textId="6F5A6F57" w:rsidR="00520005" w:rsidRDefault="00FD3A6F" w:rsidP="00FD3A6F">
      <w:r>
        <w:t>Credits &amp; Revenues came in at $</w:t>
      </w:r>
      <w:r>
        <w:t xml:space="preserve">200,445 </w:t>
      </w:r>
      <w:r>
        <w:t>and $</w:t>
      </w:r>
      <w:r>
        <w:t>29,048 above plan thanks to a $</w:t>
      </w:r>
      <w:r w:rsidR="00226416">
        <w:t>24,556 catch</w:t>
      </w:r>
      <w:r>
        <w:t xml:space="preserve"> up payment from Learfield for </w:t>
      </w:r>
      <w:r w:rsidR="00226416">
        <w:t>licensing</w:t>
      </w:r>
      <w:r>
        <w:t xml:space="preserve"> commissions. </w:t>
      </w:r>
      <w:r w:rsidR="00520005">
        <w:t xml:space="preserve"> </w:t>
      </w:r>
      <w:bookmarkStart w:id="0" w:name="_GoBack"/>
      <w:bookmarkEnd w:id="0"/>
    </w:p>
    <w:p w14:paraId="5D653DF7" w14:textId="77777777" w:rsidR="00520005" w:rsidRDefault="00520005" w:rsidP="00FD3A6F"/>
    <w:p w14:paraId="482794BB" w14:textId="7BCC083E" w:rsidR="00FD3A6F" w:rsidRDefault="00FD3A6F" w:rsidP="00FD3A6F">
      <w:r>
        <w:t>The above resulted in positive Operating Income of $5</w:t>
      </w:r>
      <w:r w:rsidR="00CF6A65">
        <w:t xml:space="preserve">09,172 but $206,346 (28.8%) below </w:t>
      </w:r>
      <w:r>
        <w:t xml:space="preserve">budget.  </w:t>
      </w:r>
    </w:p>
    <w:p w14:paraId="01C52906" w14:textId="77777777" w:rsidR="00F55FEB" w:rsidRDefault="00F55FEB" w:rsidP="005573C1"/>
    <w:p w14:paraId="05FF3589" w14:textId="79EECE9D" w:rsidR="00387BB3" w:rsidRDefault="005573C1" w:rsidP="005573C1">
      <w:r w:rsidRPr="00EF408C">
        <w:t xml:space="preserve">G&amp;A expense </w:t>
      </w:r>
      <w:r w:rsidR="00387BB3">
        <w:t xml:space="preserve">continues to run below plan due to reduced staffing and </w:t>
      </w:r>
      <w:r>
        <w:t xml:space="preserve">favorable </w:t>
      </w:r>
      <w:r w:rsidR="00387BB3">
        <w:t xml:space="preserve">by </w:t>
      </w:r>
      <w:r>
        <w:t>$</w:t>
      </w:r>
      <w:r w:rsidR="00CF6A65">
        <w:t>42,837</w:t>
      </w:r>
      <w:r w:rsidR="00387BB3">
        <w:t xml:space="preserve"> while Investments </w:t>
      </w:r>
      <w:r w:rsidR="003079EC">
        <w:t>were down by $508,614 as the Covid-19 Pandemic was starting to spook the markets.</w:t>
      </w:r>
      <w:r w:rsidR="00387BB3">
        <w:t xml:space="preserve">  </w:t>
      </w:r>
    </w:p>
    <w:p w14:paraId="2ECFBDFC" w14:textId="77777777" w:rsidR="00387BB3" w:rsidRDefault="00387BB3" w:rsidP="005573C1"/>
    <w:p w14:paraId="6E2E7E32" w14:textId="7A2AACB6" w:rsidR="005573C1" w:rsidRDefault="00520005" w:rsidP="005573C1">
      <w:r>
        <w:t xml:space="preserve">There were no </w:t>
      </w:r>
      <w:r w:rsidR="005573C1">
        <w:t xml:space="preserve">Capital expenditures in </w:t>
      </w:r>
      <w:r w:rsidR="004A4266">
        <w:t>February</w:t>
      </w:r>
      <w:r w:rsidR="005573C1">
        <w:t xml:space="preserve"> </w:t>
      </w:r>
      <w:r>
        <w:t xml:space="preserve">leading to a net negative cash flow of $208,259 for the month.  </w:t>
      </w:r>
      <w:r w:rsidR="005573C1">
        <w:t xml:space="preserve">  </w:t>
      </w:r>
    </w:p>
    <w:p w14:paraId="4AFC9299" w14:textId="77777777" w:rsidR="002F5F37" w:rsidRDefault="002F5F37" w:rsidP="002F5F37"/>
    <w:p w14:paraId="17CD2614" w14:textId="77777777" w:rsidR="00504A8E" w:rsidRDefault="00504A8E" w:rsidP="002F5F37"/>
    <w:p w14:paraId="561B9741" w14:textId="77777777" w:rsidR="00504A8E" w:rsidRDefault="00504A8E" w:rsidP="002F5F37"/>
    <w:p w14:paraId="43C20A65" w14:textId="77777777" w:rsidR="00E45CEA" w:rsidRDefault="00E45CEA" w:rsidP="002F5F37"/>
    <w:p w14:paraId="0FBD6B84" w14:textId="2FF66A73" w:rsidR="00712A59" w:rsidRDefault="002F5F37" w:rsidP="00BB7005">
      <w:r>
        <w:t xml:space="preserve">Table 1 below highlights the </w:t>
      </w:r>
      <w:r w:rsidR="004A4266">
        <w:t>February</w:t>
      </w:r>
      <w:r>
        <w:t xml:space="preserve"> and Year-to-Date Operating Statement summary while table 2 provides the corresponding divisional breakdown. </w:t>
      </w:r>
    </w:p>
    <w:p w14:paraId="1B5E7860" w14:textId="77777777" w:rsidR="00520005" w:rsidRDefault="00520005" w:rsidP="00BB7005"/>
    <w:p w14:paraId="61AB1D81" w14:textId="29E4669C" w:rsidR="00BB7005" w:rsidRDefault="00650E4B" w:rsidP="00BB7005">
      <w:r w:rsidRPr="00650E4B">
        <w:drawing>
          <wp:inline distT="0" distB="0" distL="0" distR="0" wp14:anchorId="56C8AC08" wp14:editId="1843A9F6">
            <wp:extent cx="5715000" cy="3862050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5FFB" w14:textId="4FBE8BC2" w:rsidR="00BB7005" w:rsidRDefault="00BB7005" w:rsidP="00BB7005">
      <w:r>
        <w:t>Table 1</w:t>
      </w:r>
    </w:p>
    <w:p w14:paraId="3968A8E3" w14:textId="5D308CB7" w:rsidR="00BB7005" w:rsidRDefault="00650E4B" w:rsidP="00BB7005">
      <w:r w:rsidRPr="00650E4B">
        <w:drawing>
          <wp:inline distT="0" distB="0" distL="0" distR="0" wp14:anchorId="66967AD6" wp14:editId="6F3A2603">
            <wp:extent cx="5954233" cy="254674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99" cy="255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CF72" w14:textId="77777777" w:rsidR="00BB7005" w:rsidRDefault="00BB7005" w:rsidP="00BB7005">
      <w:r>
        <w:t>Table 2</w:t>
      </w:r>
    </w:p>
    <w:p w14:paraId="1BDA5774" w14:textId="4C4994A6" w:rsidR="00BB7005" w:rsidRDefault="00BB7005" w:rsidP="00BB7005"/>
    <w:p w14:paraId="3DD88B8E" w14:textId="00B0BFD6" w:rsidR="00BD2124" w:rsidRDefault="00BD2124" w:rsidP="00BB7005"/>
    <w:p w14:paraId="17BC19C0" w14:textId="77777777" w:rsidR="00BD2124" w:rsidRDefault="00BD2124" w:rsidP="00BB7005"/>
    <w:p w14:paraId="4600D3FC" w14:textId="54B6F2E7" w:rsidR="00301C20" w:rsidRDefault="00BB7005" w:rsidP="00BB7005">
      <w:r>
        <w:t xml:space="preserve">Table 3 </w:t>
      </w:r>
      <w:r w:rsidR="002E7045">
        <w:t xml:space="preserve">and 4 </w:t>
      </w:r>
      <w:r>
        <w:t xml:space="preserve">below provides a </w:t>
      </w:r>
      <w:r w:rsidR="002E7045">
        <w:t xml:space="preserve">similar </w:t>
      </w:r>
      <w:r w:rsidR="00520005">
        <w:t xml:space="preserve">total year </w:t>
      </w:r>
      <w:r>
        <w:t xml:space="preserve">comparison with prior year </w:t>
      </w:r>
      <w:r w:rsidR="002E7045">
        <w:t xml:space="preserve">in summary and divisional format. Both </w:t>
      </w:r>
      <w:r>
        <w:t>reveal</w:t>
      </w:r>
      <w:r w:rsidR="002E7045">
        <w:t xml:space="preserve"> current year</w:t>
      </w:r>
      <w:r w:rsidR="00FA55EC">
        <w:t xml:space="preserve"> operating </w:t>
      </w:r>
      <w:r w:rsidR="004B4598">
        <w:t xml:space="preserve">results </w:t>
      </w:r>
      <w:r w:rsidR="002E7045">
        <w:t xml:space="preserve">trailing </w:t>
      </w:r>
      <w:r w:rsidR="00301C20">
        <w:t xml:space="preserve">in sales and margins while operating expenses are increasing due to minimum wage hikes.  </w:t>
      </w:r>
      <w:r w:rsidR="00520005">
        <w:t>With the current market down turn inv</w:t>
      </w:r>
      <w:r w:rsidR="00301C20">
        <w:t xml:space="preserve">estments </w:t>
      </w:r>
      <w:r w:rsidR="00520005">
        <w:t xml:space="preserve">have taken a similar route in comparison. </w:t>
      </w:r>
      <w:r w:rsidR="00301C20">
        <w:t xml:space="preserve"> </w:t>
      </w:r>
    </w:p>
    <w:p w14:paraId="18D59672" w14:textId="4D9FD2B7" w:rsidR="00301C20" w:rsidRDefault="00301C20" w:rsidP="00BB7005"/>
    <w:p w14:paraId="07638AB4" w14:textId="0D134DFB" w:rsidR="00650E4B" w:rsidRDefault="00650E4B" w:rsidP="00BB7005">
      <w:r w:rsidRPr="00650E4B">
        <w:drawing>
          <wp:inline distT="0" distB="0" distL="0" distR="0" wp14:anchorId="7E8E84CB" wp14:editId="577B4DAF">
            <wp:extent cx="6189314" cy="193512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37" cy="193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9ED9E" w14:textId="4D6B48A7" w:rsidR="00650E4B" w:rsidRDefault="00650E4B" w:rsidP="00650E4B">
      <w:r>
        <w:t>Table 3</w:t>
      </w:r>
    </w:p>
    <w:p w14:paraId="27CF1A0B" w14:textId="77777777" w:rsidR="00520005" w:rsidRDefault="00520005" w:rsidP="00650E4B"/>
    <w:p w14:paraId="6A2EFD26" w14:textId="77777777" w:rsidR="00BB7005" w:rsidRDefault="00BB7005" w:rsidP="00BB7005"/>
    <w:p w14:paraId="27B288BA" w14:textId="76F3FBFD" w:rsidR="00BB7005" w:rsidRDefault="00650E4B" w:rsidP="00BB7005">
      <w:r w:rsidRPr="00650E4B">
        <w:drawing>
          <wp:inline distT="0" distB="0" distL="0" distR="0" wp14:anchorId="126F4E9C" wp14:editId="7471BF8F">
            <wp:extent cx="6270999" cy="14885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25" cy="149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DE96" w14:textId="053AFE5C" w:rsidR="00650E4B" w:rsidRDefault="00B94288" w:rsidP="00650E4B">
      <w:r>
        <w:t xml:space="preserve">Table </w:t>
      </w:r>
      <w:r w:rsidR="002E7045">
        <w:t>4</w:t>
      </w:r>
    </w:p>
    <w:p w14:paraId="559211B5" w14:textId="77777777" w:rsidR="00650E4B" w:rsidRDefault="00650E4B" w:rsidP="00650E4B"/>
    <w:p w14:paraId="5FBE3833" w14:textId="77777777" w:rsidR="00650E4B" w:rsidRDefault="00650E4B" w:rsidP="00650E4B"/>
    <w:p w14:paraId="1F7EE880" w14:textId="77777777" w:rsidR="00650E4B" w:rsidRDefault="00650E4B" w:rsidP="00650E4B"/>
    <w:p w14:paraId="76D594DB" w14:textId="77777777" w:rsidR="005573C1" w:rsidRDefault="005573C1" w:rsidP="005573C1"/>
    <w:p w14:paraId="7ABC99BB" w14:textId="77777777" w:rsidR="005573C1" w:rsidRDefault="005573C1" w:rsidP="005573C1"/>
    <w:p w14:paraId="306284A9" w14:textId="77777777" w:rsidR="005573C1" w:rsidRDefault="005573C1" w:rsidP="005573C1"/>
    <w:p w14:paraId="4E880642" w14:textId="77777777" w:rsidR="005573C1" w:rsidRDefault="005573C1" w:rsidP="005573C1"/>
    <w:p w14:paraId="5364FB06" w14:textId="77777777" w:rsidR="005573C1" w:rsidRDefault="005573C1" w:rsidP="005573C1"/>
    <w:p w14:paraId="63FF0858" w14:textId="77777777" w:rsidR="005573C1" w:rsidRDefault="005573C1" w:rsidP="005573C1"/>
    <w:sectPr w:rsidR="005573C1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6F14" w14:textId="77777777" w:rsidR="00751A59" w:rsidRDefault="00751A59">
      <w:r>
        <w:separator/>
      </w:r>
    </w:p>
  </w:endnote>
  <w:endnote w:type="continuationSeparator" w:id="0">
    <w:p w14:paraId="79E89600" w14:textId="77777777" w:rsidR="00751A59" w:rsidRDefault="007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E954" w14:textId="538C6FA9" w:rsidR="00611129" w:rsidRDefault="0061112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641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8E31" w14:textId="77777777" w:rsidR="00751A59" w:rsidRDefault="00751A59">
      <w:r>
        <w:separator/>
      </w:r>
    </w:p>
  </w:footnote>
  <w:footnote w:type="continuationSeparator" w:id="0">
    <w:p w14:paraId="67FCE503" w14:textId="77777777" w:rsidR="00751A59" w:rsidRDefault="007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8655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32DF88" wp14:editId="43B626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056C282D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14DE9CA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450EC100" w14:textId="77777777" w:rsidR="00611129" w:rsidRDefault="00611129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BCC"/>
    <w:rsid w:val="00045CD5"/>
    <w:rsid w:val="00047783"/>
    <w:rsid w:val="00047B3D"/>
    <w:rsid w:val="00051C02"/>
    <w:rsid w:val="00052880"/>
    <w:rsid w:val="00052F1B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17B"/>
    <w:rsid w:val="00066C53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365E"/>
    <w:rsid w:val="000E3CBE"/>
    <w:rsid w:val="000E4037"/>
    <w:rsid w:val="000E4A01"/>
    <w:rsid w:val="000E5296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33B"/>
    <w:rsid w:val="002969B8"/>
    <w:rsid w:val="00297B31"/>
    <w:rsid w:val="00297BA5"/>
    <w:rsid w:val="002A028E"/>
    <w:rsid w:val="002A16B8"/>
    <w:rsid w:val="002A3AED"/>
    <w:rsid w:val="002A3EE6"/>
    <w:rsid w:val="002A467A"/>
    <w:rsid w:val="002A4C3E"/>
    <w:rsid w:val="002A4DAE"/>
    <w:rsid w:val="002A664F"/>
    <w:rsid w:val="002A7994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473D"/>
    <w:rsid w:val="0039478C"/>
    <w:rsid w:val="00395CB1"/>
    <w:rsid w:val="003975DE"/>
    <w:rsid w:val="003A0398"/>
    <w:rsid w:val="003A1227"/>
    <w:rsid w:val="003A1C5A"/>
    <w:rsid w:val="003A2112"/>
    <w:rsid w:val="003A257B"/>
    <w:rsid w:val="003A40AB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72AB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5659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32B9"/>
    <w:rsid w:val="006D3A7E"/>
    <w:rsid w:val="006D3D9E"/>
    <w:rsid w:val="006D4757"/>
    <w:rsid w:val="006D4C9C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BD5"/>
    <w:rsid w:val="007F0F68"/>
    <w:rsid w:val="007F18C8"/>
    <w:rsid w:val="007F2F18"/>
    <w:rsid w:val="007F30DA"/>
    <w:rsid w:val="007F405B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F0182"/>
    <w:rsid w:val="008F03C4"/>
    <w:rsid w:val="008F192A"/>
    <w:rsid w:val="008F26D2"/>
    <w:rsid w:val="008F34AE"/>
    <w:rsid w:val="008F3844"/>
    <w:rsid w:val="008F3F1A"/>
    <w:rsid w:val="008F4657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22C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5920"/>
    <w:rsid w:val="00987777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AE4"/>
    <w:rsid w:val="009B6FA1"/>
    <w:rsid w:val="009B7BD7"/>
    <w:rsid w:val="009B7C6F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7C5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4114"/>
    <w:rsid w:val="00BC4E02"/>
    <w:rsid w:val="00BC4E7A"/>
    <w:rsid w:val="00BC525B"/>
    <w:rsid w:val="00BC5518"/>
    <w:rsid w:val="00BC60E0"/>
    <w:rsid w:val="00BD2124"/>
    <w:rsid w:val="00BD216B"/>
    <w:rsid w:val="00BD2E2F"/>
    <w:rsid w:val="00BD33C4"/>
    <w:rsid w:val="00BD3423"/>
    <w:rsid w:val="00BD3C1D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462A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3DF"/>
    <w:rsid w:val="00C85F84"/>
    <w:rsid w:val="00C865A7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966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4AD7"/>
    <w:rsid w:val="00E7530A"/>
    <w:rsid w:val="00E75DD9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645B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86D"/>
    <w:rsid w:val="00F84AC3"/>
    <w:rsid w:val="00F85AB5"/>
    <w:rsid w:val="00F869C0"/>
    <w:rsid w:val="00F86BE4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122F"/>
    <w:rsid w:val="00FD16F9"/>
    <w:rsid w:val="00FD21D7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metadata/properties"/>
    <ds:schemaRef ds:uri="05557802-9e22-4343-89e6-23a870bb8bd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E203B9-EFC8-44C6-89A2-69CB264F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10</cp:revision>
  <cp:lastPrinted>2020-02-28T00:18:00Z</cp:lastPrinted>
  <dcterms:created xsi:type="dcterms:W3CDTF">2020-02-26T17:30:00Z</dcterms:created>
  <dcterms:modified xsi:type="dcterms:W3CDTF">2020-03-28T21:26:00Z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