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FFA2BC7" w14:textId="77777777" w:rsidR="00005A39" w:rsidRDefault="00005A39" w:rsidP="00FB6B09"/>
    <w:p w14:paraId="697BF77C" w14:textId="250B26A1" w:rsidR="00BC3E62" w:rsidRDefault="00BC3E62" w:rsidP="00BC3E62">
      <w:r>
        <w:t>Date:</w:t>
      </w:r>
      <w:r>
        <w:tab/>
      </w:r>
      <w:r>
        <w:tab/>
      </w:r>
      <w:r w:rsidR="003902B8">
        <w:t>January 15</w:t>
      </w:r>
      <w:r w:rsidR="007C63A8">
        <w:t>,</w:t>
      </w:r>
      <w:r>
        <w:t xml:space="preserve"> 202</w:t>
      </w:r>
      <w:r w:rsidR="003902B8">
        <w:t>2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4FBBE37" w14:textId="6A30775A" w:rsidR="008939F3" w:rsidRPr="00490D82" w:rsidRDefault="00BC3E62" w:rsidP="00F91230">
      <w:r w:rsidRPr="00490D82">
        <w:tab/>
      </w:r>
      <w:r w:rsidRPr="00490D82">
        <w:tab/>
      </w:r>
      <w:r w:rsidR="008939F3" w:rsidRPr="006D54CE">
        <w:t>M</w:t>
      </w:r>
      <w:r w:rsidR="006D54CE" w:rsidRPr="006D54CE">
        <w:t>r</w:t>
      </w:r>
      <w:r w:rsidR="008939F3" w:rsidRPr="006D54CE">
        <w:t xml:space="preserve">. </w:t>
      </w:r>
      <w:r w:rsidR="006D54CE" w:rsidRPr="006D54CE">
        <w:t>John Barcelona</w:t>
      </w:r>
    </w:p>
    <w:p w14:paraId="246DD7FE" w14:textId="59BC3CCA" w:rsidR="00BC3E62" w:rsidRPr="00490D82" w:rsidRDefault="00BC3E62" w:rsidP="00BC3E62">
      <w:r w:rsidRPr="00490D82">
        <w:t xml:space="preserve">Dr. </w:t>
      </w:r>
      <w:r w:rsidR="00F91230">
        <w:t xml:space="preserve">Beth Lesen </w:t>
      </w:r>
    </w:p>
    <w:p w14:paraId="0757F2C1" w14:textId="77777777" w:rsidR="008939F3" w:rsidRDefault="00BC3E62" w:rsidP="00BC3E62">
      <w:r w:rsidRPr="00490D82">
        <w:t>Dr. Praveen Soni</w:t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3BB6F170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75D31680" w14:textId="739BDE99" w:rsidR="0017578B" w:rsidRDefault="00027122" w:rsidP="0017578B">
      <w:r>
        <w:t>Subject:</w:t>
      </w:r>
      <w:r>
        <w:tab/>
      </w:r>
      <w:r w:rsidRPr="0046718C">
        <w:t xml:space="preserve">Operating Statement – </w:t>
      </w:r>
      <w:r w:rsidR="003902B8">
        <w:t>December</w:t>
      </w:r>
      <w:r>
        <w:t xml:space="preserve"> 2</w:t>
      </w:r>
      <w:r w:rsidRPr="0046718C">
        <w:t>0</w:t>
      </w:r>
      <w:r w:rsidR="000A228C">
        <w:t>2</w:t>
      </w:r>
      <w:r w:rsidR="0035705F">
        <w:t>1</w:t>
      </w:r>
      <w:r w:rsidR="0000773D">
        <w:t xml:space="preserve"> </w:t>
      </w:r>
    </w:p>
    <w:p w14:paraId="3E1315A0" w14:textId="77777777" w:rsidR="0017578B" w:rsidRDefault="0017578B" w:rsidP="0017578B"/>
    <w:p w14:paraId="66113BAF" w14:textId="77777777" w:rsidR="00755333" w:rsidRDefault="00755333" w:rsidP="00987536"/>
    <w:p w14:paraId="0D75AFAB" w14:textId="1776E47A" w:rsidR="00A67B5E" w:rsidRDefault="003902B8" w:rsidP="00BC526F">
      <w:r>
        <w:t>December</w:t>
      </w:r>
      <w:r w:rsidR="00BC526F">
        <w:t xml:space="preserve"> results </w:t>
      </w:r>
      <w:r w:rsidR="00371080">
        <w:t xml:space="preserve">came in better than budget as </w:t>
      </w:r>
      <w:r w:rsidR="00A67B5E">
        <w:t xml:space="preserve">Sales and </w:t>
      </w:r>
      <w:r w:rsidR="00371080">
        <w:t xml:space="preserve">operating metrics continued to </w:t>
      </w:r>
      <w:r w:rsidR="00A67B5E">
        <w:t xml:space="preserve">improve in all areas. In addition, the </w:t>
      </w:r>
      <w:r w:rsidR="008C4226">
        <w:t>f</w:t>
      </w:r>
      <w:r w:rsidR="0051220D">
        <w:t>inancial markets</w:t>
      </w:r>
      <w:r w:rsidR="00A67B5E">
        <w:t xml:space="preserve"> experienced a</w:t>
      </w:r>
      <w:r w:rsidR="00187935">
        <w:t xml:space="preserve">n upward </w:t>
      </w:r>
      <w:r w:rsidR="00A67B5E">
        <w:t>swing thereby reversing last months reported</w:t>
      </w:r>
      <w:r w:rsidR="00187935">
        <w:t xml:space="preserve"> investment </w:t>
      </w:r>
      <w:r w:rsidR="00A67B5E">
        <w:t>loss</w:t>
      </w:r>
      <w:r w:rsidR="00187935">
        <w:t xml:space="preserve"> and moving total year into positive territory</w:t>
      </w:r>
      <w:r w:rsidR="00A67B5E">
        <w:t>.</w:t>
      </w:r>
    </w:p>
    <w:p w14:paraId="4C03FBA0" w14:textId="77777777" w:rsidR="0051220D" w:rsidRDefault="0051220D" w:rsidP="00BC526F"/>
    <w:p w14:paraId="6D2602AE" w14:textId="4F279902" w:rsidR="008C4226" w:rsidRDefault="00BC526F" w:rsidP="00BC526F">
      <w:r>
        <w:t>Sales came in at $</w:t>
      </w:r>
      <w:r w:rsidR="008C4226">
        <w:t>1,</w:t>
      </w:r>
      <w:r w:rsidR="00187935">
        <w:t>697</w:t>
      </w:r>
      <w:r w:rsidR="008C4226">
        <w:t>,</w:t>
      </w:r>
      <w:r w:rsidR="00187935">
        <w:t>985</w:t>
      </w:r>
      <w:r w:rsidR="008C4226">
        <w:t xml:space="preserve"> </w:t>
      </w:r>
      <w:r>
        <w:t>and $</w:t>
      </w:r>
      <w:r w:rsidR="00187935">
        <w:t>189,83</w:t>
      </w:r>
      <w:r w:rsidR="008C4226">
        <w:t xml:space="preserve">2 </w:t>
      </w:r>
      <w:r>
        <w:t>(</w:t>
      </w:r>
      <w:r w:rsidR="00187935">
        <w:t>12.6</w:t>
      </w:r>
      <w:r>
        <w:t xml:space="preserve">%) </w:t>
      </w:r>
      <w:r w:rsidR="00663A01">
        <w:t xml:space="preserve">above </w:t>
      </w:r>
      <w:r>
        <w:t>budget</w:t>
      </w:r>
      <w:r w:rsidR="008C4226">
        <w:t xml:space="preserve">. </w:t>
      </w:r>
      <w:r w:rsidR="00187935">
        <w:t xml:space="preserve">Bookstore Retail Sales continue to outperform as store traffic increased ahead of the holiday. </w:t>
      </w:r>
      <w:r>
        <w:t>Gross Margin rate</w:t>
      </w:r>
      <w:r w:rsidR="008C4226">
        <w:t xml:space="preserve"> was </w:t>
      </w:r>
      <w:r w:rsidR="007E1E3A">
        <w:t xml:space="preserve">a </w:t>
      </w:r>
      <w:r>
        <w:t xml:space="preserve">point </w:t>
      </w:r>
      <w:r w:rsidR="008C4226">
        <w:t xml:space="preserve">better than </w:t>
      </w:r>
      <w:r>
        <w:t xml:space="preserve">plan as </w:t>
      </w:r>
      <w:r w:rsidR="007E1E3A">
        <w:t xml:space="preserve">increased </w:t>
      </w:r>
      <w:r w:rsidR="008C4226">
        <w:t xml:space="preserve">business volume </w:t>
      </w:r>
      <w:r w:rsidR="007E1E3A">
        <w:t xml:space="preserve">in Residential Dining is providing a predictable and favorable </w:t>
      </w:r>
      <w:r w:rsidR="0090404B">
        <w:t>outcome</w:t>
      </w:r>
      <w:r w:rsidR="008C4226">
        <w:t xml:space="preserve">. </w:t>
      </w:r>
    </w:p>
    <w:p w14:paraId="07B3AC52" w14:textId="77777777" w:rsidR="008C4226" w:rsidRDefault="008C4226" w:rsidP="00BC526F">
      <w:bookmarkStart w:id="0" w:name="_GoBack"/>
      <w:bookmarkEnd w:id="0"/>
    </w:p>
    <w:p w14:paraId="7DD54667" w14:textId="64A6F6E8" w:rsidR="00A2757B" w:rsidRDefault="00BC526F" w:rsidP="00BC526F">
      <w:r>
        <w:t xml:space="preserve">Operating Expenses </w:t>
      </w:r>
      <w:r w:rsidR="007E1E3A">
        <w:t xml:space="preserve">remained steady and </w:t>
      </w:r>
      <w:r w:rsidR="00155BD6">
        <w:t xml:space="preserve">came in </w:t>
      </w:r>
      <w:r w:rsidR="008C4226">
        <w:t>lower at $</w:t>
      </w:r>
      <w:r w:rsidR="007E1E3A">
        <w:t>962,901</w:t>
      </w:r>
      <w:r w:rsidR="008C4226">
        <w:t xml:space="preserve"> and $7</w:t>
      </w:r>
      <w:r w:rsidR="007E1E3A">
        <w:t>3,758</w:t>
      </w:r>
      <w:r w:rsidR="00155BD6">
        <w:t xml:space="preserve"> (</w:t>
      </w:r>
      <w:r w:rsidR="008C4226">
        <w:t>7</w:t>
      </w:r>
      <w:r w:rsidR="00155BD6">
        <w:t>.</w:t>
      </w:r>
      <w:r w:rsidR="007E1E3A">
        <w:t>1</w:t>
      </w:r>
      <w:r w:rsidR="00155BD6">
        <w:t xml:space="preserve">%) </w:t>
      </w:r>
      <w:r w:rsidR="008C4226">
        <w:t xml:space="preserve">below </w:t>
      </w:r>
      <w:r w:rsidR="007E1E3A">
        <w:t>budget</w:t>
      </w:r>
      <w:r w:rsidR="005E2927">
        <w:t xml:space="preserve"> as staffing </w:t>
      </w:r>
      <w:r w:rsidR="008C4226">
        <w:t>shortfall</w:t>
      </w:r>
      <w:r w:rsidR="005E2927">
        <w:t xml:space="preserve"> remains. </w:t>
      </w:r>
      <w:r w:rsidR="00155BD6">
        <w:t xml:space="preserve"> </w:t>
      </w:r>
      <w:r>
        <w:t>Credits &amp; Revenues</w:t>
      </w:r>
      <w:r w:rsidR="00A2757B">
        <w:t xml:space="preserve"> were $</w:t>
      </w:r>
      <w:r w:rsidR="005E2927">
        <w:t>119,864</w:t>
      </w:r>
      <w:r w:rsidR="00A2757B">
        <w:t xml:space="preserve"> for the month and </w:t>
      </w:r>
      <w:r w:rsidR="00640E95">
        <w:t>$</w:t>
      </w:r>
      <w:r w:rsidR="005E2927">
        <w:t>50,984</w:t>
      </w:r>
      <w:r w:rsidR="00A2757B">
        <w:t xml:space="preserve"> bette</w:t>
      </w:r>
      <w:r w:rsidR="001D67DB">
        <w:t xml:space="preserve">r than plan resulting from Pepsi Commission and US Food Rebates. </w:t>
      </w:r>
      <w:r w:rsidR="00640E95">
        <w:t xml:space="preserve"> </w:t>
      </w:r>
      <w:r w:rsidR="00A2757B">
        <w:t xml:space="preserve"> </w:t>
      </w:r>
    </w:p>
    <w:p w14:paraId="0F78CCEB" w14:textId="77777777" w:rsidR="00A2757B" w:rsidRDefault="00A2757B" w:rsidP="00BC526F"/>
    <w:p w14:paraId="6636223E" w14:textId="44DD87D1" w:rsidR="004345DB" w:rsidRDefault="00BC526F" w:rsidP="00BC526F">
      <w:r>
        <w:t>As a result of the above, Operating Income came in at $</w:t>
      </w:r>
      <w:r w:rsidR="001D67DB">
        <w:t>201,022</w:t>
      </w:r>
      <w:r w:rsidR="004345DB">
        <w:t xml:space="preserve"> and $</w:t>
      </w:r>
      <w:r w:rsidR="001D67DB">
        <w:t>224,672</w:t>
      </w:r>
      <w:r w:rsidR="00A2757B">
        <w:t xml:space="preserve"> </w:t>
      </w:r>
      <w:r>
        <w:t>favorable to budget.  G&amp;A expense remain</w:t>
      </w:r>
      <w:r w:rsidR="004345DB">
        <w:t>ed</w:t>
      </w:r>
      <w:r>
        <w:t xml:space="preserve"> </w:t>
      </w:r>
      <w:r w:rsidR="00A2757B">
        <w:t xml:space="preserve">steady and </w:t>
      </w:r>
      <w:r w:rsidR="004345DB">
        <w:t xml:space="preserve">at </w:t>
      </w:r>
      <w:r>
        <w:t xml:space="preserve">budget </w:t>
      </w:r>
      <w:r w:rsidR="004345DB">
        <w:t xml:space="preserve">level thereby resulting in Operating Contribution </w:t>
      </w:r>
      <w:r w:rsidR="001D67DB">
        <w:t xml:space="preserve">of negative $15,550 but a positive </w:t>
      </w:r>
      <w:r w:rsidR="004345DB">
        <w:t>variance</w:t>
      </w:r>
      <w:r w:rsidR="001D67DB">
        <w:t xml:space="preserve"> to budget </w:t>
      </w:r>
      <w:r w:rsidR="007E4207">
        <w:t>of $</w:t>
      </w:r>
      <w:r w:rsidR="001D67DB">
        <w:t>248,700</w:t>
      </w:r>
      <w:r w:rsidR="004345DB">
        <w:t xml:space="preserve">. </w:t>
      </w:r>
      <w:r w:rsidR="001D67DB">
        <w:t xml:space="preserve">In addition, </w:t>
      </w:r>
      <w:r w:rsidR="004345DB">
        <w:t>the financial market</w:t>
      </w:r>
      <w:r w:rsidR="001D67DB">
        <w:t xml:space="preserve"> turn around added another </w:t>
      </w:r>
      <w:r w:rsidR="004345DB">
        <w:t>$</w:t>
      </w:r>
      <w:r w:rsidR="001D67DB">
        <w:t xml:space="preserve">267,198 of reported income. This resulted in a </w:t>
      </w:r>
      <w:r w:rsidR="004345DB">
        <w:t xml:space="preserve">Net Contribution </w:t>
      </w:r>
      <w:r w:rsidR="001D67DB">
        <w:t xml:space="preserve">of </w:t>
      </w:r>
      <w:r w:rsidR="004345DB">
        <w:t>$2</w:t>
      </w:r>
      <w:r w:rsidR="001D67DB">
        <w:t xml:space="preserve">51,648 and </w:t>
      </w:r>
      <w:r w:rsidR="004345DB">
        <w:t>$</w:t>
      </w:r>
      <w:r w:rsidR="001D67DB">
        <w:t>480,898</w:t>
      </w:r>
      <w:r w:rsidR="004345DB">
        <w:t xml:space="preserve"> better than plan. </w:t>
      </w:r>
    </w:p>
    <w:p w14:paraId="523D7942" w14:textId="29C7E2CC" w:rsidR="00BC526F" w:rsidRDefault="00BC526F" w:rsidP="00BC526F">
      <w:r w:rsidRPr="005554B2">
        <w:t>(See Table 1).</w:t>
      </w:r>
    </w:p>
    <w:p w14:paraId="1B61A8B4" w14:textId="77777777" w:rsidR="00BC526F" w:rsidRDefault="00BC526F" w:rsidP="00BC526F"/>
    <w:p w14:paraId="23CDB650" w14:textId="4F574700" w:rsidR="00BC526F" w:rsidRDefault="004345DB" w:rsidP="00BC526F">
      <w:r>
        <w:t xml:space="preserve">There were no </w:t>
      </w:r>
      <w:r w:rsidR="00BC526F">
        <w:t xml:space="preserve">Capital Expenditures </w:t>
      </w:r>
      <w:r>
        <w:t xml:space="preserve">during </w:t>
      </w:r>
      <w:r w:rsidR="00BC526F">
        <w:t xml:space="preserve">the month </w:t>
      </w:r>
      <w:r w:rsidR="00E1157B">
        <w:t>to impact cash flow which</w:t>
      </w:r>
      <w:r w:rsidR="00045767">
        <w:t xml:space="preserve"> </w:t>
      </w:r>
      <w:r w:rsidR="007E4207">
        <w:t>was $</w:t>
      </w:r>
      <w:r w:rsidR="00045767">
        <w:t xml:space="preserve">335,865 </w:t>
      </w:r>
      <w:r w:rsidR="00E1157B">
        <w:t>for the month and driven by</w:t>
      </w:r>
      <w:r w:rsidR="00045767">
        <w:t xml:space="preserve"> the positive</w:t>
      </w:r>
      <w:r w:rsidR="00E1157B">
        <w:t xml:space="preserve"> investment results. </w:t>
      </w:r>
    </w:p>
    <w:p w14:paraId="25D7CF84" w14:textId="4F8ED596" w:rsidR="00BC526F" w:rsidRDefault="00BC526F" w:rsidP="00BC526F">
      <w:r>
        <w:t xml:space="preserve">     </w:t>
      </w:r>
    </w:p>
    <w:p w14:paraId="35A4B808" w14:textId="0563FB56" w:rsidR="003902B8" w:rsidRDefault="003902B8" w:rsidP="00BC526F"/>
    <w:p w14:paraId="67ADD2AE" w14:textId="451CC7E7" w:rsidR="003902B8" w:rsidRDefault="003902B8" w:rsidP="00BC526F"/>
    <w:p w14:paraId="32459520" w14:textId="06DA405C" w:rsidR="0017578B" w:rsidRDefault="003902B8" w:rsidP="0017578B">
      <w:r w:rsidRPr="003902B8">
        <w:lastRenderedPageBreak/>
        <w:drawing>
          <wp:inline distT="0" distB="0" distL="0" distR="0" wp14:anchorId="626371CB" wp14:editId="49D9247E">
            <wp:extent cx="6124762" cy="40403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557" cy="404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B8FA" w14:textId="77777777" w:rsidR="0017578B" w:rsidRDefault="0017578B" w:rsidP="0017578B">
      <w:r>
        <w:t>Table 1</w:t>
      </w:r>
    </w:p>
    <w:p w14:paraId="0FA32C2F" w14:textId="51BFF489" w:rsidR="0017578B" w:rsidRDefault="0017578B" w:rsidP="0017578B"/>
    <w:p w14:paraId="01E2C6FE" w14:textId="20CD8F1A" w:rsidR="0017578B" w:rsidRDefault="003902B8" w:rsidP="0017578B">
      <w:r w:rsidRPr="003902B8">
        <w:drawing>
          <wp:inline distT="0" distB="0" distL="0" distR="0" wp14:anchorId="3BC95EF4" wp14:editId="575F15CF">
            <wp:extent cx="6379535" cy="272804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877" cy="275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AF6C" w14:textId="77777777" w:rsidR="0017578B" w:rsidRDefault="0017578B" w:rsidP="0017578B">
      <w:r>
        <w:t>Table 2</w:t>
      </w:r>
    </w:p>
    <w:p w14:paraId="622774F9" w14:textId="77777777" w:rsidR="0090404B" w:rsidRDefault="0090404B" w:rsidP="0017578B"/>
    <w:p w14:paraId="079CE078" w14:textId="3611C10A" w:rsidR="0017578B" w:rsidRDefault="0017578B" w:rsidP="0017578B">
      <w:r>
        <w:lastRenderedPageBreak/>
        <w:t>Compar</w:t>
      </w:r>
      <w:r w:rsidR="007E4207">
        <w:t xml:space="preserve">ed </w:t>
      </w:r>
      <w:r>
        <w:t xml:space="preserve">to </w:t>
      </w:r>
      <w:r w:rsidR="007E4207">
        <w:t xml:space="preserve">last </w:t>
      </w:r>
      <w:r>
        <w:t>year (Table</w:t>
      </w:r>
      <w:r w:rsidR="001225A8">
        <w:t>s</w:t>
      </w:r>
      <w:r>
        <w:t xml:space="preserve"> 3&amp;4) </w:t>
      </w:r>
      <w:r w:rsidR="007E4207">
        <w:t xml:space="preserve">realized </w:t>
      </w:r>
      <w:r>
        <w:t xml:space="preserve">a </w:t>
      </w:r>
      <w:r w:rsidR="00B80039">
        <w:t xml:space="preserve">continuing </w:t>
      </w:r>
      <w:r>
        <w:t xml:space="preserve">improvement </w:t>
      </w:r>
      <w:r w:rsidR="006A5C38">
        <w:t xml:space="preserve">in Sales and operating metric </w:t>
      </w:r>
      <w:r w:rsidR="00B80039">
        <w:t>overall</w:t>
      </w:r>
      <w:r w:rsidR="006671B3">
        <w:t xml:space="preserve"> while </w:t>
      </w:r>
      <w:r w:rsidR="006A5C38">
        <w:t>Financial Markets</w:t>
      </w:r>
      <w:r w:rsidR="0090404B">
        <w:t xml:space="preserve"> drove last year’s results. </w:t>
      </w:r>
      <w:r w:rsidR="006A5C38">
        <w:t xml:space="preserve">ontribution results. </w:t>
      </w:r>
      <w:r w:rsidR="00D019DC">
        <w:t xml:space="preserve"> </w:t>
      </w:r>
      <w:r w:rsidR="00D370E3">
        <w:t xml:space="preserve"> </w:t>
      </w:r>
      <w:r>
        <w:t xml:space="preserve">   </w:t>
      </w:r>
    </w:p>
    <w:p w14:paraId="6D50C781" w14:textId="77777777" w:rsidR="0017578B" w:rsidRDefault="0017578B" w:rsidP="0017578B"/>
    <w:p w14:paraId="4F028DC8" w14:textId="490DB504" w:rsidR="0017578B" w:rsidRDefault="003902B8" w:rsidP="0017578B">
      <w:r w:rsidRPr="003902B8">
        <w:drawing>
          <wp:inline distT="0" distB="0" distL="0" distR="0" wp14:anchorId="5C053FD2" wp14:editId="322CA07A">
            <wp:extent cx="5715000" cy="3924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2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1D7B" w14:textId="77777777" w:rsidR="0017578B" w:rsidRDefault="0017578B" w:rsidP="0017578B">
      <w:r>
        <w:t>Table 3</w:t>
      </w:r>
    </w:p>
    <w:p w14:paraId="71D49C58" w14:textId="3C5AA939" w:rsidR="0017578B" w:rsidRDefault="003902B8" w:rsidP="0017578B">
      <w:r w:rsidRPr="003902B8">
        <w:drawing>
          <wp:inline distT="0" distB="0" distL="0" distR="0" wp14:anchorId="014A0D35" wp14:editId="625A4850">
            <wp:extent cx="5762847" cy="26388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404" cy="265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0EE4" w14:textId="6108B183" w:rsidR="0094282E" w:rsidRDefault="0017578B" w:rsidP="00027122">
      <w:r>
        <w:t>Table 4</w:t>
      </w:r>
    </w:p>
    <w:sectPr w:rsidR="0094282E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1EF1CE4B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404B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393ABA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37D0"/>
    <w:rsid w:val="000040A3"/>
    <w:rsid w:val="00004C45"/>
    <w:rsid w:val="00005A39"/>
    <w:rsid w:val="0000773D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1A3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767"/>
    <w:rsid w:val="00045BCC"/>
    <w:rsid w:val="00045C2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2FD1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391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5CEA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6C9"/>
    <w:rsid w:val="00117A60"/>
    <w:rsid w:val="0012221B"/>
    <w:rsid w:val="001225A8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6CE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5BD6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78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DD2"/>
    <w:rsid w:val="00183F7A"/>
    <w:rsid w:val="0018467A"/>
    <w:rsid w:val="0018491E"/>
    <w:rsid w:val="001855B7"/>
    <w:rsid w:val="00187935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C5B89"/>
    <w:rsid w:val="001C79B4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7DB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1A23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C74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6FAD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37A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1080"/>
    <w:rsid w:val="00371A34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2B8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8D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06B0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5493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1BBF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5DB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094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E6C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4AE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3617"/>
    <w:rsid w:val="004F5EE6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133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220D"/>
    <w:rsid w:val="0051404F"/>
    <w:rsid w:val="005140A7"/>
    <w:rsid w:val="005144E9"/>
    <w:rsid w:val="00515135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64B3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3F73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57EC5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490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05F9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4C6C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93C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66D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2927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6DD6"/>
    <w:rsid w:val="006177EA"/>
    <w:rsid w:val="00617D13"/>
    <w:rsid w:val="00620E36"/>
    <w:rsid w:val="00620EB2"/>
    <w:rsid w:val="006214DB"/>
    <w:rsid w:val="00621A27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1EE9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E95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1B2"/>
    <w:rsid w:val="0065075A"/>
    <w:rsid w:val="00650B6A"/>
    <w:rsid w:val="00650E4B"/>
    <w:rsid w:val="00651C92"/>
    <w:rsid w:val="00651D59"/>
    <w:rsid w:val="00651FED"/>
    <w:rsid w:val="0065212D"/>
    <w:rsid w:val="00652FE5"/>
    <w:rsid w:val="00653A98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030"/>
    <w:rsid w:val="006624EE"/>
    <w:rsid w:val="00663120"/>
    <w:rsid w:val="0066347A"/>
    <w:rsid w:val="006634F6"/>
    <w:rsid w:val="00663A01"/>
    <w:rsid w:val="00663CC6"/>
    <w:rsid w:val="00664A7E"/>
    <w:rsid w:val="00664C0E"/>
    <w:rsid w:val="00665528"/>
    <w:rsid w:val="00666140"/>
    <w:rsid w:val="006671B3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2940"/>
    <w:rsid w:val="006A4F38"/>
    <w:rsid w:val="006A523D"/>
    <w:rsid w:val="006A5BD6"/>
    <w:rsid w:val="006A5C38"/>
    <w:rsid w:val="006A6D81"/>
    <w:rsid w:val="006A72A0"/>
    <w:rsid w:val="006A7523"/>
    <w:rsid w:val="006A799F"/>
    <w:rsid w:val="006A7A15"/>
    <w:rsid w:val="006B2D3C"/>
    <w:rsid w:val="006B2F78"/>
    <w:rsid w:val="006B44A4"/>
    <w:rsid w:val="006B51A6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6F03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4CE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E0F"/>
    <w:rsid w:val="00713FAC"/>
    <w:rsid w:val="007142E7"/>
    <w:rsid w:val="00714689"/>
    <w:rsid w:val="00714ACD"/>
    <w:rsid w:val="00715645"/>
    <w:rsid w:val="00716789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1B19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9C5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333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1E3A"/>
    <w:rsid w:val="007E2842"/>
    <w:rsid w:val="007E28BF"/>
    <w:rsid w:val="007E30BE"/>
    <w:rsid w:val="007E3952"/>
    <w:rsid w:val="007E4207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38E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616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5D8"/>
    <w:rsid w:val="00854C76"/>
    <w:rsid w:val="00854DB6"/>
    <w:rsid w:val="00854FF7"/>
    <w:rsid w:val="00856546"/>
    <w:rsid w:val="00857FEA"/>
    <w:rsid w:val="00860B1F"/>
    <w:rsid w:val="008615A4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1384"/>
    <w:rsid w:val="008820ED"/>
    <w:rsid w:val="008828D7"/>
    <w:rsid w:val="008839CB"/>
    <w:rsid w:val="00883BAB"/>
    <w:rsid w:val="0088473F"/>
    <w:rsid w:val="008847FC"/>
    <w:rsid w:val="0088524A"/>
    <w:rsid w:val="008873E3"/>
    <w:rsid w:val="00890F80"/>
    <w:rsid w:val="00891EE8"/>
    <w:rsid w:val="008926F9"/>
    <w:rsid w:val="008939F3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226"/>
    <w:rsid w:val="008C4540"/>
    <w:rsid w:val="008C4A09"/>
    <w:rsid w:val="008C4F75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404B"/>
    <w:rsid w:val="00904A97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E5D"/>
    <w:rsid w:val="00921F83"/>
    <w:rsid w:val="0092201E"/>
    <w:rsid w:val="00922359"/>
    <w:rsid w:val="00922C7B"/>
    <w:rsid w:val="00923DA1"/>
    <w:rsid w:val="00924121"/>
    <w:rsid w:val="009248CF"/>
    <w:rsid w:val="0092530A"/>
    <w:rsid w:val="00926234"/>
    <w:rsid w:val="009268EA"/>
    <w:rsid w:val="0092692B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7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00C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536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3D1F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0F8B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6EC6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57B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295A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B5E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8C4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5CB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00E"/>
    <w:rsid w:val="00AE117B"/>
    <w:rsid w:val="00AE3A1A"/>
    <w:rsid w:val="00AE3E1A"/>
    <w:rsid w:val="00AE45B6"/>
    <w:rsid w:val="00AE4A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4A1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0039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076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39B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26F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5D47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4FBF"/>
    <w:rsid w:val="00C161A0"/>
    <w:rsid w:val="00C165DD"/>
    <w:rsid w:val="00C200AC"/>
    <w:rsid w:val="00C216B8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A6F"/>
    <w:rsid w:val="00C37D74"/>
    <w:rsid w:val="00C402CD"/>
    <w:rsid w:val="00C416C7"/>
    <w:rsid w:val="00C419F0"/>
    <w:rsid w:val="00C42DF2"/>
    <w:rsid w:val="00C43463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147"/>
    <w:rsid w:val="00C67532"/>
    <w:rsid w:val="00C67B1C"/>
    <w:rsid w:val="00C70264"/>
    <w:rsid w:val="00C7056A"/>
    <w:rsid w:val="00C71629"/>
    <w:rsid w:val="00C72158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58BE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1A0C"/>
    <w:rsid w:val="00CF41DC"/>
    <w:rsid w:val="00CF476F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9DC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3A47"/>
    <w:rsid w:val="00D244FE"/>
    <w:rsid w:val="00D251F0"/>
    <w:rsid w:val="00D25FFD"/>
    <w:rsid w:val="00D27183"/>
    <w:rsid w:val="00D30877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370E3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0EAA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2605"/>
    <w:rsid w:val="00DF4389"/>
    <w:rsid w:val="00DF4F99"/>
    <w:rsid w:val="00DF57EE"/>
    <w:rsid w:val="00DF5CB2"/>
    <w:rsid w:val="00DF72C3"/>
    <w:rsid w:val="00DF751D"/>
    <w:rsid w:val="00DF7CAC"/>
    <w:rsid w:val="00E001E1"/>
    <w:rsid w:val="00E006F2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06913"/>
    <w:rsid w:val="00E10B11"/>
    <w:rsid w:val="00E111BE"/>
    <w:rsid w:val="00E1157B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1E2C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330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87D25"/>
    <w:rsid w:val="00E90658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51F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29A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1C1E"/>
    <w:rsid w:val="00F420B1"/>
    <w:rsid w:val="00F42354"/>
    <w:rsid w:val="00F431A4"/>
    <w:rsid w:val="00F43979"/>
    <w:rsid w:val="00F442DA"/>
    <w:rsid w:val="00F4451C"/>
    <w:rsid w:val="00F4585A"/>
    <w:rsid w:val="00F4595E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966"/>
    <w:rsid w:val="00F82CAC"/>
    <w:rsid w:val="00F82E37"/>
    <w:rsid w:val="00F83529"/>
    <w:rsid w:val="00F83661"/>
    <w:rsid w:val="00F83941"/>
    <w:rsid w:val="00F847A1"/>
    <w:rsid w:val="00F8482F"/>
    <w:rsid w:val="00F8486D"/>
    <w:rsid w:val="00F84AC3"/>
    <w:rsid w:val="00F85AB5"/>
    <w:rsid w:val="00F869C0"/>
    <w:rsid w:val="00F86BE4"/>
    <w:rsid w:val="00F87B10"/>
    <w:rsid w:val="00F90A9A"/>
    <w:rsid w:val="00F91230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272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15"/>
    <w:rsid w:val="00FF3888"/>
    <w:rsid w:val="00FF526E"/>
    <w:rsid w:val="00FF571E"/>
    <w:rsid w:val="00FF5B73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C7C6-D23D-4C36-BE8E-4582D90738D7}">
  <ds:schemaRefs>
    <ds:schemaRef ds:uri="http://schemas.microsoft.com/office/infopath/2007/PartnerControls"/>
    <ds:schemaRef ds:uri="http://purl.org/dc/elements/1.1/"/>
    <ds:schemaRef ds:uri="b1c68f9e-8917-40a5-b1cf-2a84506a7b0d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5557802-9e22-4343-89e6-23a870bb8bd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77F07-60B2-4299-861D-E470FF98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5034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54</cp:revision>
  <cp:lastPrinted>2021-10-14T15:22:00Z</cp:lastPrinted>
  <dcterms:created xsi:type="dcterms:W3CDTF">2021-06-14T19:00:00Z</dcterms:created>
  <dcterms:modified xsi:type="dcterms:W3CDTF">2022-01-15T18:36:00Z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