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120"/>
      </w:pPr>
      <w:r>
        <w:rPr>
          <w:u w:val="single"/>
        </w:rPr>
        <w:t>California State University, Long Beach Policy Statement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027"/>
      </w:pPr>
      <w:r>
        <w:rPr/>
        <w:t>18-08</w:t>
      </w:r>
    </w:p>
    <w:p>
      <w:pPr>
        <w:pStyle w:val="BodyText"/>
        <w:spacing w:before="12"/>
        <w:ind w:left="120"/>
      </w:pPr>
      <w:r>
        <w:rPr/>
        <w:t>June 28, 2018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48" w:top="1420" w:bottom="940" w:left="1320" w:right="1320"/>
          <w:pgNumType w:start="1"/>
          <w:cols w:num="2" w:equalWidth="0">
            <w:col w:w="6202" w:space="1637"/>
            <w:col w:w="1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53"/>
        <w:ind w:left="2950" w:right="0" w:firstLine="0"/>
        <w:jc w:val="left"/>
        <w:rPr>
          <w:b/>
          <w:sz w:val="31"/>
        </w:rPr>
      </w:pPr>
      <w:r>
        <w:rPr>
          <w:b/>
          <w:sz w:val="31"/>
        </w:rPr>
        <w:t>Minor in Graphic Design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49" w:lineRule="auto" w:before="1"/>
        <w:ind w:left="323" w:right="391" w:firstLine="201"/>
      </w:pPr>
      <w:r>
        <w:rPr/>
        <w:t>This new state-supported program was recommended by the Academic Senate on April 6, 2018 and concurred by the President on April 10, 2018.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/>
        <w:t>Minors in the School of Art</w:t>
      </w:r>
    </w:p>
    <w:p>
      <w:pPr>
        <w:pStyle w:val="BodyText"/>
        <w:spacing w:line="249" w:lineRule="auto" w:before="18"/>
        <w:ind w:left="120" w:right="216"/>
      </w:pPr>
      <w:r>
        <w:rPr/>
        <w:t>The School of Art offers minors in Art History, Ceramics, Graphic Design, Photography, Printmaking, and Sculpture/4D.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"/>
      </w:pPr>
      <w:r>
        <w:rPr/>
        <w:t>Declaring the Minor</w:t>
      </w:r>
    </w:p>
    <w:p>
      <w:pPr>
        <w:pStyle w:val="BodyText"/>
        <w:spacing w:line="249" w:lineRule="auto" w:before="12"/>
        <w:ind w:left="120" w:right="229"/>
      </w:pPr>
      <w:r>
        <w:rPr/>
        <w:t>The minor must be successfully declared in order to register for upper division courses. Students must meet with a School of Art Advisor to determine if the minor can be completed within timely graduation units.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20"/>
      </w:pPr>
      <w:r>
        <w:rPr/>
        <w:t>Students must also meet minimum GPA requirements (3.0 GPA in their declared major,</w:t>
      </w:r>
    </w:p>
    <w:p>
      <w:pPr>
        <w:pStyle w:val="BodyText"/>
        <w:spacing w:before="12"/>
        <w:ind w:left="120"/>
      </w:pPr>
      <w:r>
        <w:rPr/>
        <w:t>2.0 GPA overall), and have completed lower division courses in the minor with a GPA of</w:t>
      </w:r>
    </w:p>
    <w:p>
      <w:pPr>
        <w:pStyle w:val="BodyText"/>
        <w:spacing w:line="249" w:lineRule="auto" w:before="12"/>
        <w:ind w:left="120" w:right="709"/>
      </w:pPr>
      <w:r>
        <w:rPr/>
        <w:t>3.0 or better. Alternative admission requirements may apply during times when the School of Art is impacted.</w:t>
      </w:r>
    </w:p>
    <w:p>
      <w:pPr>
        <w:pStyle w:val="BodyText"/>
        <w:rPr>
          <w:sz w:val="29"/>
        </w:rPr>
      </w:pPr>
    </w:p>
    <w:p>
      <w:pPr>
        <w:pStyle w:val="Heading1"/>
      </w:pPr>
      <w:r>
        <w:rPr/>
        <w:t>Minor Requirements</w:t>
      </w:r>
    </w:p>
    <w:p>
      <w:pPr>
        <w:pStyle w:val="BodyText"/>
        <w:spacing w:line="249" w:lineRule="auto" w:before="12"/>
        <w:ind w:left="120" w:right="107" w:hanging="1"/>
      </w:pPr>
      <w:r>
        <w:rPr/>
        <w:t>For School of Art Majors pursuing a minor offered by the School of Art, some units may be double-counted toward both the major and the minor; however, 9 units of coursework must be unique to the minor, and cannot be double-counted for the major.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20" w:right="722"/>
      </w:pPr>
      <w:r>
        <w:rPr/>
        <w:t>Students must maintain a GPA of 3.0 or higher in courses required for the minor in order to graduate with the minor.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</w:pPr>
      <w:r>
        <w:rPr/>
        <w:t>The Minor in Graphic Design</w:t>
      </w:r>
    </w:p>
    <w:p>
      <w:pPr>
        <w:pStyle w:val="BodyText"/>
        <w:spacing w:line="252" w:lineRule="auto" w:before="12"/>
        <w:ind w:left="120" w:right="241"/>
      </w:pPr>
      <w:r>
        <w:rPr/>
        <w:t>The Graphic Design minor is open to students in all majors except the BFA in Art – Option in Graphic Design. Students must own a laptop computer that complies with the Graphic Design program’s 2004 Laptop Initiative. (See School website for current hardware and software specifications.)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/>
        <w:t>Requirements (21 units)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20"/>
      </w:pPr>
      <w:r>
        <w:rPr/>
        <w:t>Lower Division:</w:t>
      </w:r>
    </w:p>
    <w:p>
      <w:pPr>
        <w:pStyle w:val="BodyText"/>
        <w:spacing w:before="12"/>
        <w:ind w:left="120"/>
      </w:pPr>
      <w:r>
        <w:rPr/>
        <w:t>Take 6 units from the following options:</w:t>
      </w:r>
    </w:p>
    <w:p>
      <w:pPr>
        <w:spacing w:after="0"/>
        <w:sectPr>
          <w:type w:val="continuous"/>
          <w:pgSz w:w="12240" w:h="15840"/>
          <w:pgMar w:top="1420" w:bottom="940" w:left="1320" w:right="1320"/>
        </w:sectPr>
      </w:pPr>
    </w:p>
    <w:p>
      <w:pPr>
        <w:pStyle w:val="BodyText"/>
        <w:spacing w:before="39"/>
        <w:ind w:left="120"/>
      </w:pPr>
      <w:r>
        <w:rPr/>
        <w:pict>
          <v:line style="position:absolute;mso-position-horizontal-relative:page;mso-position-vertical-relative:page;z-index:1072" from="36.360001pt,607.679993pt" to="36.360001pt,622.07999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96" from="36.360001pt,535.440002pt" to="36.360001pt,549.840002pt" stroked="true" strokeweight=".72pt" strokecolor="#000000">
            <v:stroke dashstyle="solid"/>
            <w10:wrap type="none"/>
          </v:line>
        </w:pict>
      </w:r>
      <w:r>
        <w:rPr/>
        <w:t>Take Either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20" w:right="4898"/>
      </w:pPr>
      <w:r>
        <w:rPr/>
        <w:t>ART 130. Foundation Two-Dimensional (3) Prerequisites: None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20"/>
      </w:pPr>
      <w:r>
        <w:rPr/>
        <w:t>OR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20" w:right="5071"/>
      </w:pPr>
      <w:r>
        <w:rPr/>
        <w:t>DESN 120A. Fundamentals of Design (3) Prerequisites: None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"/>
      </w:pPr>
      <w:r>
        <w:rPr/>
        <w:t>And take either: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 w:before="1"/>
        <w:ind w:left="120" w:right="5872" w:hanging="1"/>
      </w:pPr>
      <w:r>
        <w:rPr/>
        <w:t>ART 181. Foundation Drawing (3) Prerequisites: None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20"/>
      </w:pPr>
      <w:r>
        <w:rPr/>
        <w:t>OR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20" w:right="3790"/>
      </w:pPr>
      <w:r>
        <w:rPr/>
        <w:t>DESN 132A. Perspective and Rendering Systems (3) Prerequisites: None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"/>
      </w:pPr>
      <w:r>
        <w:rPr/>
        <w:t>Take the following (3 units):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20"/>
      </w:pPr>
      <w:r>
        <w:rPr/>
        <w:t>ART 223. Introduction to Typography (3)</w:t>
      </w:r>
    </w:p>
    <w:p>
      <w:pPr>
        <w:pStyle w:val="BodyText"/>
        <w:spacing w:line="249" w:lineRule="auto" w:before="12"/>
        <w:ind w:left="120" w:right="376"/>
      </w:pPr>
      <w:r>
        <w:rPr/>
        <w:t>Prerequisite: For Art majors: ART 130, ART 181. For Design majors: DESN 120A and DESN 132A.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20"/>
      </w:pPr>
      <w:r>
        <w:rPr/>
        <w:t>Upper Division:</w:t>
      </w:r>
    </w:p>
    <w:p>
      <w:pPr>
        <w:pStyle w:val="BodyText"/>
        <w:spacing w:before="12"/>
        <w:ind w:left="120"/>
      </w:pPr>
      <w:r>
        <w:rPr/>
        <w:t>Take the following (9 units):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20"/>
      </w:pPr>
      <w:r>
        <w:rPr/>
        <w:t>ART 318. Type II: Intermediate Typography (3)</w:t>
      </w:r>
    </w:p>
    <w:p>
      <w:pPr>
        <w:pStyle w:val="BodyText"/>
        <w:spacing w:line="501" w:lineRule="auto" w:before="12"/>
        <w:ind w:left="119" w:right="391"/>
      </w:pPr>
      <w:r>
        <w:rPr/>
        <w:pict>
          <v:rect style="position:absolute;margin-left:368.880005pt;margin-top:41.855865pt;width:3.36pt;height:.48pt;mso-position-horizontal-relative:page;mso-position-vertical-relative:paragraph;z-index:-3952" filled="true" fillcolor="#f37e43" stroked="false">
            <v:fill type="solid"/>
            <w10:wrap type="none"/>
          </v:rect>
        </w:pict>
      </w:r>
      <w:r>
        <w:rPr/>
        <w:pict>
          <v:rect style="position:absolute;margin-left:72pt;margin-top:14.495866pt;width:452.16pt;height:14.4pt;mso-position-horizontal-relative:page;mso-position-vertical-relative:paragraph;z-index:-3880" filled="true" fillcolor="#f7f7f7" stroked="false">
            <v:fill type="solid"/>
            <w10:wrap type="none"/>
          </v:rect>
        </w:pict>
      </w:r>
      <w:r>
        <w:rPr>
          <w:shd w:fill="F7F7F7" w:color="auto" w:val="clear"/>
        </w:rPr>
        <w:t>Prerequisites: For Art Majors: ART 130, ART 131, ART 181, ART 184, ART 223; ART</w:t>
      </w:r>
      <w:r>
        <w:rPr/>
        <w:t> </w:t>
      </w:r>
      <w:r>
        <w:rPr>
          <w:shd w:fill="F7F7F7" w:color="auto" w:val="clear"/>
        </w:rPr>
        <w:t>Design Majors: DESN 120A, DESN 132A, and ART 223</w:t>
      </w:r>
      <w:r>
        <w:rPr>
          <w:color w:val="F37E43"/>
          <w:shd w:fill="F7F7F7" w:color="auto" w:val="clear"/>
        </w:rPr>
        <w:t>.</w:t>
      </w:r>
    </w:p>
    <w:p>
      <w:pPr>
        <w:pStyle w:val="BodyText"/>
        <w:spacing w:line="274" w:lineRule="exact"/>
        <w:ind w:left="119"/>
      </w:pPr>
      <w:r>
        <w:rPr/>
        <w:t>ART 321. Graphic Design I: Introduction to Graphic Design (3)</w:t>
      </w:r>
    </w:p>
    <w:p>
      <w:pPr>
        <w:pStyle w:val="BodyText"/>
        <w:spacing w:line="249" w:lineRule="auto" w:before="17"/>
        <w:ind w:left="119" w:right="110"/>
      </w:pPr>
      <w:r>
        <w:rPr/>
        <w:pict>
          <v:rect style="position:absolute;margin-left:468.23999pt;margin-top:42.105862pt;width:3.36pt;height:.48pt;mso-position-horizontal-relative:page;mso-position-vertical-relative:paragraph;z-index:0" filled="true" fillcolor="#2e97d3" stroked="false">
            <v:fill type="solid"/>
            <w10:wrap type="none"/>
          </v:rect>
        </w:pict>
      </w:r>
      <w:r>
        <w:rPr/>
        <w:t>Prerequisites: For Art majors: ART 130, ART 131, ART 181, ART 184, ART 223; ART 132, ART 241, ART 270, or ART 287; AH 111A, AH 111B. For Design majors: ART 223; DESN 120A, DESN 120B, DESN 132BA, DESN 132B; AH 111A, AH 111B</w:t>
      </w:r>
      <w:r>
        <w:rPr>
          <w:color w:val="2E97D3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20" w:right="3044" w:hanging="1"/>
      </w:pPr>
      <w:r>
        <w:rPr/>
        <w:t>ART 327 Graphic Design II: Intermediate Graphic Design (3) Prerequisites: ART 223, ART 318, ART 321.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20"/>
      </w:pPr>
      <w:r>
        <w:rPr/>
        <w:t>Take one of the following (3 units):</w:t>
      </w:r>
    </w:p>
    <w:p>
      <w:pPr>
        <w:spacing w:after="0"/>
        <w:sectPr>
          <w:pgSz w:w="12240" w:h="15840"/>
          <w:pgMar w:header="0" w:footer="748" w:top="1420" w:bottom="940" w:left="1320" w:right="1320"/>
        </w:sectPr>
      </w:pPr>
    </w:p>
    <w:p>
      <w:pPr>
        <w:pStyle w:val="BodyText"/>
        <w:spacing w:before="39"/>
        <w:ind w:left="120"/>
      </w:pPr>
      <w:r>
        <w:rPr/>
        <w:pict>
          <v:line style="position:absolute;mso-position-horizontal-relative:page;mso-position-vertical-relative:page;z-index:1192" from="36.360001pt,101.279999pt" to="36.360001pt,115.679999pt" stroked="true" strokeweight=".72pt" strokecolor="#000000">
            <v:stroke dashstyle="solid"/>
            <w10:wrap type="none"/>
          </v:line>
        </w:pict>
      </w:r>
      <w:r>
        <w:rPr/>
        <w:t>ART 331 Advertising I: Introduction to Concept Development (3)</w:t>
      </w:r>
    </w:p>
    <w:p>
      <w:pPr>
        <w:pStyle w:val="BodyText"/>
        <w:spacing w:before="12"/>
        <w:ind w:left="120"/>
      </w:pPr>
      <w:r>
        <w:rPr/>
        <w:t>Prerequisites: ART 130, ART 131, ART 181, ART 184, ART 223, ART 318, ART 321;</w:t>
      </w:r>
    </w:p>
    <w:p>
      <w:pPr>
        <w:pStyle w:val="BodyText"/>
        <w:spacing w:before="12"/>
        <w:ind w:left="119"/>
      </w:pPr>
      <w:r>
        <w:rPr/>
        <w:pict>
          <v:rect style="position:absolute;margin-left:384.720001pt;margin-top:13.055882pt;width:3.36pt;height:.48pt;mso-position-horizontal-relative:page;mso-position-vertical-relative:paragraph;z-index:1168" filled="true" fillcolor="#2e97d3" stroked="false">
            <v:fill type="solid"/>
            <w10:wrap type="none"/>
          </v:rect>
        </w:pict>
      </w:r>
      <w:r>
        <w:rPr/>
        <w:t>ART 132, ART 241, ART 270, or ART 287; AH 111A, 111B</w:t>
      </w:r>
      <w:r>
        <w:rPr>
          <w:color w:val="2E97D3"/>
        </w:rPr>
        <w:t>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19" w:right="3276"/>
      </w:pPr>
      <w:r>
        <w:rPr/>
        <w:t>ART 365 Media Design: Motion Graphics (3) Prerequisites: ART 223, ART 321; or consent of</w:t>
      </w:r>
      <w:r>
        <w:rPr>
          <w:spacing w:val="-23"/>
        </w:rPr>
        <w:t> </w:t>
      </w:r>
      <w:r>
        <w:rPr/>
        <w:t>instructor.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19" w:right="3258"/>
      </w:pPr>
      <w:r>
        <w:rPr/>
        <w:t>ART 366 Media Design: User-Centered Design (3) Prerequisites: ART 223, ART 321; or consent of instructor.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EFFECTIVE: FALL 2019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49" w:lineRule="auto" w:before="1"/>
        <w:ind w:left="119" w:right="6233"/>
      </w:pPr>
      <w:r>
        <w:rPr/>
        <w:t>Campus Code: ART_UM06U1 College: 55</w:t>
      </w:r>
    </w:p>
    <w:p>
      <w:pPr>
        <w:pStyle w:val="BodyText"/>
        <w:ind w:left="-601"/>
        <w:rPr>
          <w:sz w:val="20"/>
        </w:rPr>
      </w:pPr>
      <w:r>
        <w:rPr>
          <w:sz w:val="20"/>
        </w:rPr>
        <w:pict>
          <v:group style="width:.75pt;height:14.65pt;mso-position-horizontal-relative:char;mso-position-vertical-relative:line" coordorigin="0,0" coordsize="15,293">
            <v:line style="position:absolute" from="7,0" to="7,293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119"/>
      </w:pPr>
      <w:r>
        <w:rPr/>
        <w:t>PS 18-08</w:t>
      </w:r>
    </w:p>
    <w:sectPr>
      <w:pgSz w:w="12240" w:h="15840"/>
      <w:pgMar w:header="0" w:footer="748" w:top="1420" w:bottom="9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280029pt;margin-top:743.599792pt;width:10.7pt;height:14pt;mso-position-horizontal-relative:page;mso-position-vertical-relative:page;z-index:-3976" type="#_x0000_t202" filled="false" stroked="false">
          <v:textbox inset="0,0,0,0">
            <w:txbxContent>
              <w:p>
                <w:pPr>
                  <w:pStyle w:val="BodyText"/>
                  <w:spacing w:line="256" w:lineRule="exact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- 18-08 Minor in Graphic Design.docx</dc:title>
  <dcterms:created xsi:type="dcterms:W3CDTF">2019-09-19T22:57:59Z</dcterms:created>
  <dcterms:modified xsi:type="dcterms:W3CDTF">2019-09-19T22:57:59Z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Word</vt:lpwstr>
  </property>
  <property fmtid="{D5CDD505-2E9C-101B-9397-08002B2CF9AE}" pid="4" name="LastSaved">
    <vt:filetime>2019-09-19T00:00:00Z</vt:filetime>
  </property>
</Properties>
</file>