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6E97E9BD"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BE1339">
        <w:rPr>
          <w:rFonts w:ascii="Calibri" w:hAnsi="Calibri" w:cs="Calibri"/>
          <w:b/>
          <w:sz w:val="20"/>
        </w:rPr>
        <w:t>Comparative World Literature and Classics</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7D820E70" w:rsidR="00BC044A" w:rsidRPr="00D30D47"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Theme="minorHAnsi" w:hAnsiTheme="minorHAnsi" w:cstheme="minorHAns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D30D47">
        <w:rPr>
          <w:rFonts w:asciiTheme="minorHAnsi" w:hAnsiTheme="minorHAnsi" w:cstheme="minorHAnsi"/>
          <w:b/>
          <w:bCs/>
          <w:sz w:val="20"/>
        </w:rPr>
        <w:t>2</w:t>
      </w:r>
      <w:r w:rsidR="003F3C59" w:rsidRPr="00D30D47">
        <w:rPr>
          <w:rFonts w:asciiTheme="minorHAnsi" w:hAnsiTheme="minorHAnsi" w:cstheme="minorHAnsi"/>
          <w:b/>
          <w:bCs/>
          <w:sz w:val="20"/>
        </w:rPr>
        <w:t>02</w:t>
      </w:r>
      <w:r w:rsidR="00351C0B" w:rsidRPr="00D30D47">
        <w:rPr>
          <w:rFonts w:asciiTheme="minorHAnsi" w:hAnsiTheme="minorHAnsi" w:cstheme="minorHAnsi"/>
          <w:b/>
          <w:bCs/>
          <w:sz w:val="20"/>
        </w:rPr>
        <w:t>5</w:t>
      </w:r>
      <w:r w:rsidR="00AB014F" w:rsidRPr="00D30D47">
        <w:rPr>
          <w:rFonts w:asciiTheme="minorHAnsi" w:hAnsiTheme="minorHAnsi" w:cstheme="minorHAnsi"/>
          <w:b/>
          <w:bCs/>
          <w:sz w:val="20"/>
        </w:rPr>
        <w:t>/2</w:t>
      </w:r>
      <w:r w:rsidR="00351C0B" w:rsidRPr="00D30D47">
        <w:rPr>
          <w:rFonts w:asciiTheme="minorHAnsi" w:hAnsiTheme="minorHAnsi" w:cstheme="minorHAnsi"/>
          <w:b/>
          <w:bCs/>
          <w:sz w:val="20"/>
        </w:rPr>
        <w:t>6</w:t>
      </w:r>
      <w:r w:rsidR="003C21C1" w:rsidRPr="00D30D47">
        <w:rPr>
          <w:rFonts w:asciiTheme="minorHAnsi" w:hAnsiTheme="minorHAnsi" w:cstheme="minorHAnsi"/>
          <w:b/>
          <w:bCs/>
          <w:sz w:val="20"/>
        </w:rPr>
        <w:t>-PTL-</w:t>
      </w:r>
      <w:r w:rsidR="00BE1339" w:rsidRPr="00D30D47">
        <w:rPr>
          <w:rFonts w:asciiTheme="minorHAnsi" w:hAnsiTheme="minorHAnsi" w:cstheme="minorHAnsi"/>
          <w:b/>
          <w:bCs/>
          <w:sz w:val="20"/>
        </w:rPr>
        <w:t>CWL</w:t>
      </w:r>
    </w:p>
    <w:p w14:paraId="5A180723" w14:textId="47D0C565" w:rsidR="00671B5D" w:rsidRPr="00D30D47"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Theme="minorHAnsi" w:hAnsiTheme="minorHAnsi" w:cstheme="minorHAnsi"/>
          <w:sz w:val="20"/>
        </w:rPr>
      </w:pPr>
      <w:r w:rsidRPr="00D30D47">
        <w:rPr>
          <w:rFonts w:asciiTheme="minorHAnsi" w:hAnsiTheme="minorHAnsi" w:cstheme="minorHAnsi"/>
          <w:b/>
          <w:bCs/>
          <w:sz w:val="20"/>
        </w:rPr>
        <w:t xml:space="preserve">POSITION:  </w:t>
      </w:r>
      <w:r w:rsidRPr="00D30D47">
        <w:rPr>
          <w:rFonts w:asciiTheme="minorHAnsi" w:hAnsiTheme="minorHAnsi" w:cstheme="minorHAnsi"/>
          <w:b/>
          <w:bCs/>
          <w:sz w:val="20"/>
        </w:rPr>
        <w:tab/>
      </w:r>
      <w:r w:rsidRPr="00D30D47">
        <w:rPr>
          <w:rFonts w:asciiTheme="minorHAnsi" w:hAnsiTheme="minorHAnsi" w:cstheme="minorHAnsi"/>
          <w:b/>
          <w:bCs/>
          <w:sz w:val="20"/>
        </w:rPr>
        <w:tab/>
      </w:r>
      <w:r w:rsidRPr="00D30D47">
        <w:rPr>
          <w:rFonts w:asciiTheme="minorHAnsi" w:hAnsiTheme="minorHAnsi" w:cstheme="minorHAnsi"/>
          <w:bCs/>
          <w:sz w:val="20"/>
        </w:rPr>
        <w:t>Part-Time Lecturer</w:t>
      </w:r>
      <w:r w:rsidR="00880355" w:rsidRPr="00D30D47">
        <w:rPr>
          <w:rFonts w:asciiTheme="minorHAnsi" w:hAnsiTheme="minorHAnsi" w:cstheme="minorHAnsi"/>
          <w:sz w:val="20"/>
        </w:rPr>
        <w:t xml:space="preserve"> – Department of </w:t>
      </w:r>
      <w:r w:rsidR="00BE1339" w:rsidRPr="00D30D47">
        <w:rPr>
          <w:rFonts w:asciiTheme="minorHAnsi" w:hAnsiTheme="minorHAnsi" w:cstheme="minorHAnsi"/>
          <w:sz w:val="20"/>
        </w:rPr>
        <w:t>Comparative World Literature and Classics</w:t>
      </w:r>
    </w:p>
    <w:p w14:paraId="66D6A473" w14:textId="1402B594" w:rsidR="00AB014F" w:rsidRPr="00D30D47" w:rsidRDefault="00BC044A" w:rsidP="00AB014F">
      <w:pPr>
        <w:tabs>
          <w:tab w:val="left" w:pos="0"/>
          <w:tab w:val="left" w:pos="432"/>
          <w:tab w:val="left" w:pos="1440"/>
          <w:tab w:val="left" w:pos="2160"/>
          <w:tab w:val="left" w:pos="2880"/>
          <w:tab w:val="left" w:pos="3600"/>
          <w:tab w:val="left" w:pos="4320"/>
          <w:tab w:val="left" w:pos="5040"/>
          <w:tab w:val="left" w:pos="5760"/>
        </w:tabs>
        <w:rPr>
          <w:rFonts w:asciiTheme="minorHAnsi" w:hAnsiTheme="minorHAnsi" w:cstheme="minorHAnsi"/>
          <w:sz w:val="20"/>
        </w:rPr>
      </w:pPr>
      <w:r w:rsidRPr="00D30D47">
        <w:rPr>
          <w:rFonts w:asciiTheme="minorHAnsi" w:hAnsiTheme="minorHAnsi" w:cstheme="minorHAnsi"/>
          <w:b/>
          <w:sz w:val="20"/>
        </w:rPr>
        <w:t>EFFECTIVE DATE</w:t>
      </w:r>
      <w:r w:rsidR="00671B5D" w:rsidRPr="00D30D47">
        <w:rPr>
          <w:rFonts w:asciiTheme="minorHAnsi" w:hAnsiTheme="minorHAnsi" w:cstheme="minorHAnsi"/>
          <w:b/>
          <w:sz w:val="20"/>
        </w:rPr>
        <w:t>:</w:t>
      </w:r>
      <w:r w:rsidR="00671B5D" w:rsidRPr="00D30D47">
        <w:rPr>
          <w:rFonts w:asciiTheme="minorHAnsi" w:hAnsiTheme="minorHAnsi" w:cstheme="minorHAnsi"/>
          <w:sz w:val="20"/>
        </w:rPr>
        <w:t xml:space="preserve"> </w:t>
      </w:r>
      <w:r w:rsidR="00AB2A03" w:rsidRPr="00D30D47">
        <w:rPr>
          <w:rFonts w:asciiTheme="minorHAnsi" w:hAnsiTheme="minorHAnsi" w:cstheme="minorHAnsi"/>
          <w:sz w:val="20"/>
        </w:rPr>
        <w:tab/>
      </w:r>
      <w:r w:rsidR="00AB014F" w:rsidRPr="00D30D47">
        <w:rPr>
          <w:rFonts w:asciiTheme="minorHAnsi" w:hAnsiTheme="minorHAnsi" w:cstheme="minorHAnsi"/>
          <w:sz w:val="20"/>
        </w:rPr>
        <w:t>Fall Semester:</w:t>
      </w:r>
      <w:r w:rsidR="00404784" w:rsidRPr="00D30D47">
        <w:rPr>
          <w:rFonts w:asciiTheme="minorHAnsi" w:hAnsiTheme="minorHAnsi" w:cstheme="minorHAnsi"/>
          <w:sz w:val="20"/>
        </w:rPr>
        <w:t xml:space="preserve"> </w:t>
      </w:r>
      <w:r w:rsidR="00AB014F" w:rsidRPr="00D30D47">
        <w:rPr>
          <w:rFonts w:asciiTheme="minorHAnsi" w:hAnsiTheme="minorHAnsi" w:cstheme="minorHAnsi"/>
          <w:sz w:val="20"/>
        </w:rPr>
        <w:t>August 1</w:t>
      </w:r>
      <w:r w:rsidR="00351C0B" w:rsidRPr="00D30D47">
        <w:rPr>
          <w:rFonts w:asciiTheme="minorHAnsi" w:hAnsiTheme="minorHAnsi" w:cstheme="minorHAnsi"/>
          <w:sz w:val="20"/>
        </w:rPr>
        <w:t>8</w:t>
      </w:r>
      <w:r w:rsidR="00AB014F" w:rsidRPr="00D30D47">
        <w:rPr>
          <w:rFonts w:asciiTheme="minorHAnsi" w:hAnsiTheme="minorHAnsi" w:cstheme="minorHAnsi"/>
          <w:sz w:val="20"/>
        </w:rPr>
        <w:t>, 202</w:t>
      </w:r>
      <w:r w:rsidR="00351C0B" w:rsidRPr="00D30D47">
        <w:rPr>
          <w:rFonts w:asciiTheme="minorHAnsi" w:hAnsiTheme="minorHAnsi" w:cstheme="minorHAnsi"/>
          <w:sz w:val="20"/>
        </w:rPr>
        <w:t>5</w:t>
      </w:r>
      <w:r w:rsidR="00AB014F" w:rsidRPr="00D30D47">
        <w:rPr>
          <w:rFonts w:asciiTheme="minorHAnsi" w:hAnsiTheme="minorHAnsi" w:cstheme="minorHAnsi"/>
          <w:sz w:val="20"/>
        </w:rPr>
        <w:t xml:space="preserve"> to December 2</w:t>
      </w:r>
      <w:r w:rsidR="002604EA" w:rsidRPr="00D30D47">
        <w:rPr>
          <w:rFonts w:asciiTheme="minorHAnsi" w:hAnsiTheme="minorHAnsi" w:cstheme="minorHAnsi"/>
          <w:sz w:val="20"/>
        </w:rPr>
        <w:t>4</w:t>
      </w:r>
      <w:r w:rsidR="00AB014F" w:rsidRPr="00D30D47">
        <w:rPr>
          <w:rFonts w:asciiTheme="minorHAnsi" w:hAnsiTheme="minorHAnsi" w:cstheme="minorHAnsi"/>
          <w:sz w:val="20"/>
        </w:rPr>
        <w:t>, 202</w:t>
      </w:r>
      <w:r w:rsidR="00351C0B" w:rsidRPr="00D30D47">
        <w:rPr>
          <w:rFonts w:asciiTheme="minorHAnsi" w:hAnsiTheme="minorHAnsi" w:cstheme="minorHAnsi"/>
          <w:sz w:val="20"/>
        </w:rPr>
        <w:t>5</w:t>
      </w:r>
    </w:p>
    <w:p w14:paraId="536FCEB4" w14:textId="3320BAD2" w:rsidR="00AB014F" w:rsidRPr="00D30D47" w:rsidRDefault="00AB014F" w:rsidP="00AB014F">
      <w:pPr>
        <w:tabs>
          <w:tab w:val="left" w:pos="0"/>
          <w:tab w:val="left" w:pos="432"/>
          <w:tab w:val="left" w:pos="1440"/>
          <w:tab w:val="left" w:pos="2160"/>
          <w:tab w:val="left" w:pos="2880"/>
          <w:tab w:val="left" w:pos="3600"/>
          <w:tab w:val="left" w:pos="4320"/>
          <w:tab w:val="left" w:pos="5040"/>
          <w:tab w:val="left" w:pos="5760"/>
        </w:tabs>
        <w:rPr>
          <w:rFonts w:asciiTheme="minorHAnsi" w:hAnsiTheme="minorHAnsi" w:cstheme="minorHAnsi"/>
          <w:sz w:val="20"/>
        </w:rPr>
      </w:pPr>
      <w:r w:rsidRPr="00D30D47">
        <w:rPr>
          <w:rFonts w:asciiTheme="minorHAnsi" w:hAnsiTheme="minorHAnsi" w:cstheme="minorHAnsi"/>
          <w:sz w:val="20"/>
        </w:rPr>
        <w:tab/>
      </w:r>
      <w:r w:rsidRPr="00D30D47">
        <w:rPr>
          <w:rFonts w:asciiTheme="minorHAnsi" w:hAnsiTheme="minorHAnsi" w:cstheme="minorHAnsi"/>
          <w:sz w:val="20"/>
        </w:rPr>
        <w:tab/>
      </w:r>
      <w:r w:rsidRPr="00D30D47">
        <w:rPr>
          <w:rFonts w:asciiTheme="minorHAnsi" w:hAnsiTheme="minorHAnsi" w:cstheme="minorHAnsi"/>
          <w:sz w:val="20"/>
        </w:rPr>
        <w:tab/>
        <w:t xml:space="preserve">Spring Semester: January </w:t>
      </w:r>
      <w:r w:rsidR="00F65930" w:rsidRPr="00D30D47">
        <w:rPr>
          <w:rFonts w:asciiTheme="minorHAnsi" w:hAnsiTheme="minorHAnsi" w:cstheme="minorHAnsi"/>
          <w:sz w:val="20"/>
        </w:rPr>
        <w:t>2</w:t>
      </w:r>
      <w:r w:rsidR="00351C0B" w:rsidRPr="00D30D47">
        <w:rPr>
          <w:rFonts w:asciiTheme="minorHAnsi" w:hAnsiTheme="minorHAnsi" w:cstheme="minorHAnsi"/>
          <w:sz w:val="20"/>
        </w:rPr>
        <w:t>0</w:t>
      </w:r>
      <w:r w:rsidRPr="00D30D47">
        <w:rPr>
          <w:rFonts w:asciiTheme="minorHAnsi" w:hAnsiTheme="minorHAnsi" w:cstheme="minorHAnsi"/>
          <w:sz w:val="20"/>
        </w:rPr>
        <w:t>, 202</w:t>
      </w:r>
      <w:r w:rsidR="00351C0B" w:rsidRPr="00D30D47">
        <w:rPr>
          <w:rFonts w:asciiTheme="minorHAnsi" w:hAnsiTheme="minorHAnsi" w:cstheme="minorHAnsi"/>
          <w:sz w:val="20"/>
        </w:rPr>
        <w:t>6</w:t>
      </w:r>
      <w:r w:rsidRPr="00D30D47">
        <w:rPr>
          <w:rFonts w:asciiTheme="minorHAnsi" w:hAnsiTheme="minorHAnsi" w:cstheme="minorHAnsi"/>
          <w:sz w:val="20"/>
        </w:rPr>
        <w:t xml:space="preserve"> to May </w:t>
      </w:r>
      <w:r w:rsidR="00F65930" w:rsidRPr="00D30D47">
        <w:rPr>
          <w:rFonts w:asciiTheme="minorHAnsi" w:hAnsiTheme="minorHAnsi" w:cstheme="minorHAnsi"/>
          <w:sz w:val="20"/>
        </w:rPr>
        <w:t>2</w:t>
      </w:r>
      <w:r w:rsidR="00351C0B" w:rsidRPr="00D30D47">
        <w:rPr>
          <w:rFonts w:asciiTheme="minorHAnsi" w:hAnsiTheme="minorHAnsi" w:cstheme="minorHAnsi"/>
          <w:sz w:val="20"/>
        </w:rPr>
        <w:t>2</w:t>
      </w:r>
      <w:r w:rsidRPr="00D30D47">
        <w:rPr>
          <w:rFonts w:asciiTheme="minorHAnsi" w:hAnsiTheme="minorHAnsi" w:cstheme="minorHAnsi"/>
          <w:sz w:val="20"/>
        </w:rPr>
        <w:t>, 202</w:t>
      </w:r>
      <w:r w:rsidR="00351C0B" w:rsidRPr="00D30D47">
        <w:rPr>
          <w:rFonts w:asciiTheme="minorHAnsi" w:hAnsiTheme="minorHAnsi" w:cstheme="minorHAnsi"/>
          <w:sz w:val="20"/>
        </w:rPr>
        <w:t>6</w:t>
      </w:r>
    </w:p>
    <w:p w14:paraId="0359C40F" w14:textId="77777777" w:rsidR="00E20FE1" w:rsidRPr="00D30D47" w:rsidRDefault="00E20FE1" w:rsidP="00AB014F">
      <w:pPr>
        <w:tabs>
          <w:tab w:val="left" w:pos="0"/>
          <w:tab w:val="left" w:pos="432"/>
          <w:tab w:val="left" w:pos="1440"/>
          <w:tab w:val="left" w:pos="2160"/>
          <w:tab w:val="left" w:pos="2880"/>
          <w:tab w:val="left" w:pos="3600"/>
          <w:tab w:val="left" w:pos="4320"/>
          <w:tab w:val="left" w:pos="5040"/>
          <w:tab w:val="left" w:pos="5760"/>
        </w:tabs>
        <w:rPr>
          <w:rFonts w:asciiTheme="minorHAnsi" w:hAnsiTheme="minorHAnsi" w:cstheme="minorHAnsi"/>
          <w:sz w:val="10"/>
          <w:szCs w:val="10"/>
        </w:rPr>
      </w:pPr>
    </w:p>
    <w:p w14:paraId="25C31FCF" w14:textId="77777777" w:rsidR="00291655" w:rsidRPr="00D30D47" w:rsidRDefault="00291655" w:rsidP="00AB014F">
      <w:pPr>
        <w:tabs>
          <w:tab w:val="left" w:pos="0"/>
          <w:tab w:val="left" w:pos="432"/>
          <w:tab w:val="left" w:pos="1440"/>
          <w:tab w:val="left" w:pos="2160"/>
          <w:tab w:val="left" w:pos="2880"/>
          <w:tab w:val="left" w:pos="3600"/>
          <w:tab w:val="left" w:pos="4320"/>
          <w:tab w:val="left" w:pos="5040"/>
          <w:tab w:val="left" w:pos="5760"/>
        </w:tabs>
        <w:rPr>
          <w:rFonts w:asciiTheme="minorHAnsi" w:hAnsiTheme="minorHAnsi" w:cstheme="minorHAnsi"/>
          <w:sz w:val="20"/>
        </w:rPr>
      </w:pPr>
      <w:r w:rsidRPr="00D30D47">
        <w:rPr>
          <w:rFonts w:asciiTheme="minorHAnsi" w:hAnsiTheme="minorHAnsi" w:cstheme="minorHAnsi"/>
          <w:b/>
          <w:sz w:val="20"/>
        </w:rPr>
        <w:t>SALARY RANGE:</w:t>
      </w:r>
      <w:r w:rsidRPr="00D30D47">
        <w:rPr>
          <w:rFonts w:asciiTheme="minorHAnsi" w:hAnsiTheme="minorHAnsi" w:cstheme="minorHAnsi"/>
          <w:sz w:val="20"/>
        </w:rPr>
        <w:t xml:space="preserve">   </w:t>
      </w:r>
      <w:r w:rsidR="008C76CF" w:rsidRPr="00D30D47">
        <w:rPr>
          <w:rFonts w:asciiTheme="minorHAnsi" w:hAnsiTheme="minorHAnsi" w:cstheme="minorHAnsi"/>
          <w:sz w:val="20"/>
        </w:rPr>
        <w:tab/>
      </w:r>
      <w:r w:rsidRPr="00D30D47">
        <w:rPr>
          <w:rFonts w:asciiTheme="minorHAnsi" w:hAnsiTheme="minorHAnsi" w:cstheme="minorHAnsi"/>
          <w:sz w:val="20"/>
        </w:rPr>
        <w:t>Commensurate with training and experience.</w:t>
      </w:r>
    </w:p>
    <w:p w14:paraId="49A8100E" w14:textId="77777777" w:rsidR="00671B5D" w:rsidRPr="00D30D47" w:rsidRDefault="00671B5D">
      <w:pPr>
        <w:tabs>
          <w:tab w:val="left" w:pos="0"/>
          <w:tab w:val="left" w:pos="432"/>
          <w:tab w:val="left" w:pos="1440"/>
          <w:tab w:val="left" w:pos="2160"/>
          <w:tab w:val="left" w:pos="2880"/>
          <w:tab w:val="left" w:pos="3600"/>
          <w:tab w:val="left" w:pos="4320"/>
          <w:tab w:val="left" w:pos="5040"/>
          <w:tab w:val="left" w:pos="5760"/>
        </w:tabs>
        <w:rPr>
          <w:rFonts w:asciiTheme="minorHAnsi" w:hAnsiTheme="minorHAnsi" w:cstheme="minorHAnsi"/>
          <w:sz w:val="10"/>
          <w:szCs w:val="10"/>
        </w:rPr>
      </w:pPr>
    </w:p>
    <w:p w14:paraId="4F7CCA58" w14:textId="77777777" w:rsidR="00BC044A" w:rsidRPr="00D30D47" w:rsidRDefault="00081D6B">
      <w:pPr>
        <w:tabs>
          <w:tab w:val="left" w:pos="0"/>
          <w:tab w:val="left" w:pos="1440"/>
          <w:tab w:val="left" w:pos="3600"/>
          <w:tab w:val="left" w:pos="4320"/>
          <w:tab w:val="left" w:pos="5040"/>
          <w:tab w:val="left" w:pos="5760"/>
        </w:tabs>
        <w:rPr>
          <w:rFonts w:asciiTheme="minorHAnsi" w:hAnsiTheme="minorHAnsi" w:cstheme="minorHAnsi"/>
          <w:sz w:val="20"/>
        </w:rPr>
      </w:pPr>
      <w:r w:rsidRPr="00D30D47">
        <w:rPr>
          <w:rFonts w:asciiTheme="minorHAnsi" w:hAnsiTheme="minorHAnsi" w:cstheme="minorHAnsi"/>
          <w:b/>
          <w:sz w:val="20"/>
        </w:rPr>
        <w:t xml:space="preserve">REQUIRED </w:t>
      </w:r>
      <w:r w:rsidR="00671B5D" w:rsidRPr="00D30D47">
        <w:rPr>
          <w:rFonts w:asciiTheme="minorHAnsi" w:hAnsiTheme="minorHAnsi" w:cstheme="minorHAnsi"/>
          <w:b/>
          <w:sz w:val="20"/>
        </w:rPr>
        <w:t>QUALIFICATIONS:</w:t>
      </w:r>
      <w:r w:rsidR="00671B5D" w:rsidRPr="00D30D47">
        <w:rPr>
          <w:rFonts w:asciiTheme="minorHAnsi" w:hAnsiTheme="minorHAnsi" w:cstheme="minorHAnsi"/>
          <w:sz w:val="20"/>
        </w:rPr>
        <w:t xml:space="preserve">    </w:t>
      </w:r>
    </w:p>
    <w:p w14:paraId="016B62F8" w14:textId="37A9C414" w:rsidR="00E20FE1" w:rsidRPr="00D30D47" w:rsidRDefault="00E20FE1" w:rsidP="001C629D">
      <w:pPr>
        <w:pStyle w:val="PlainText"/>
        <w:rPr>
          <w:rFonts w:asciiTheme="minorHAnsi" w:hAnsiTheme="minorHAnsi" w:cstheme="minorHAnsi"/>
          <w:sz w:val="20"/>
          <w:szCs w:val="20"/>
        </w:rPr>
      </w:pPr>
      <w:bookmarkStart w:id="0" w:name="_Hlk65063887"/>
      <w:r w:rsidRPr="00D30D47">
        <w:rPr>
          <w:rFonts w:asciiTheme="minorHAnsi" w:hAnsiTheme="minorHAnsi" w:cstheme="minorHAnsi"/>
          <w:sz w:val="20"/>
          <w:szCs w:val="20"/>
        </w:rPr>
        <w:t xml:space="preserve">• </w:t>
      </w:r>
      <w:bookmarkEnd w:id="0"/>
      <w:r w:rsidR="00671B5D" w:rsidRPr="00D30D47">
        <w:rPr>
          <w:rFonts w:asciiTheme="minorHAnsi" w:hAnsiTheme="minorHAnsi" w:cstheme="minorHAnsi"/>
          <w:sz w:val="20"/>
          <w:szCs w:val="20"/>
        </w:rPr>
        <w:t xml:space="preserve">M.A. degree in </w:t>
      </w:r>
      <w:r w:rsidR="00BE1339" w:rsidRPr="00D30D47">
        <w:rPr>
          <w:rFonts w:asciiTheme="minorHAnsi" w:hAnsiTheme="minorHAnsi" w:cstheme="minorHAnsi"/>
          <w:sz w:val="20"/>
          <w:szCs w:val="20"/>
        </w:rPr>
        <w:t>Comparative Literature</w:t>
      </w:r>
      <w:r w:rsidR="00671B5D" w:rsidRPr="00D30D47">
        <w:rPr>
          <w:rFonts w:asciiTheme="minorHAnsi" w:hAnsiTheme="minorHAnsi" w:cstheme="minorHAnsi"/>
          <w:sz w:val="20"/>
          <w:szCs w:val="20"/>
        </w:rPr>
        <w:t xml:space="preserve"> or ap</w:t>
      </w:r>
      <w:r w:rsidR="003864C8" w:rsidRPr="00D30D47">
        <w:rPr>
          <w:rFonts w:asciiTheme="minorHAnsi" w:hAnsiTheme="minorHAnsi" w:cstheme="minorHAnsi"/>
          <w:sz w:val="20"/>
          <w:szCs w:val="20"/>
        </w:rPr>
        <w:t>propriate related discipline</w:t>
      </w:r>
    </w:p>
    <w:p w14:paraId="0FC08523" w14:textId="77777777" w:rsidR="00E20FE1" w:rsidRPr="00D30D47" w:rsidRDefault="00E20FE1" w:rsidP="001C629D">
      <w:pPr>
        <w:pStyle w:val="PlainText"/>
        <w:rPr>
          <w:rFonts w:asciiTheme="minorHAnsi" w:hAnsiTheme="minorHAnsi" w:cstheme="minorHAnsi"/>
          <w:sz w:val="20"/>
          <w:szCs w:val="20"/>
        </w:rPr>
      </w:pPr>
      <w:r w:rsidRPr="00D30D47">
        <w:rPr>
          <w:rFonts w:asciiTheme="minorHAnsi" w:hAnsiTheme="minorHAnsi" w:cstheme="minorHAnsi"/>
          <w:sz w:val="20"/>
          <w:szCs w:val="20"/>
        </w:rPr>
        <w:t xml:space="preserve">• </w:t>
      </w:r>
      <w:r w:rsidR="001C629D" w:rsidRPr="00D30D47">
        <w:rPr>
          <w:rFonts w:asciiTheme="minorHAnsi" w:hAnsiTheme="minorHAnsi" w:cstheme="minorHAnsi"/>
          <w:sz w:val="20"/>
          <w:szCs w:val="20"/>
        </w:rPr>
        <w:t xml:space="preserve">Demonstrated potential for teaching </w:t>
      </w:r>
      <w:r w:rsidRPr="00D30D47">
        <w:rPr>
          <w:rFonts w:asciiTheme="minorHAnsi" w:hAnsiTheme="minorHAnsi" w:cstheme="minorHAnsi"/>
          <w:sz w:val="20"/>
          <w:szCs w:val="20"/>
        </w:rPr>
        <w:t>excellence</w:t>
      </w:r>
      <w:r w:rsidR="001C629D" w:rsidRPr="00D30D47">
        <w:rPr>
          <w:rFonts w:asciiTheme="minorHAnsi" w:hAnsiTheme="minorHAnsi" w:cstheme="minorHAnsi"/>
          <w:sz w:val="20"/>
          <w:szCs w:val="20"/>
        </w:rPr>
        <w:t xml:space="preserve"> </w:t>
      </w:r>
    </w:p>
    <w:p w14:paraId="67C0364D" w14:textId="77777777" w:rsidR="00671B5D" w:rsidRPr="00D30D47" w:rsidRDefault="00E20FE1" w:rsidP="001C629D">
      <w:pPr>
        <w:pStyle w:val="PlainText"/>
        <w:rPr>
          <w:rFonts w:asciiTheme="minorHAnsi" w:hAnsiTheme="minorHAnsi" w:cstheme="minorHAnsi"/>
          <w:sz w:val="20"/>
          <w:szCs w:val="20"/>
        </w:rPr>
      </w:pPr>
      <w:bookmarkStart w:id="1" w:name="_Hlk65064043"/>
      <w:r w:rsidRPr="00D30D47">
        <w:rPr>
          <w:rFonts w:asciiTheme="minorHAnsi" w:hAnsiTheme="minorHAnsi" w:cstheme="minorHAnsi"/>
          <w:sz w:val="20"/>
          <w:szCs w:val="20"/>
        </w:rPr>
        <w:t xml:space="preserve">• </w:t>
      </w:r>
      <w:bookmarkEnd w:id="1"/>
      <w:r w:rsidR="008C76CF" w:rsidRPr="00D30D47">
        <w:rPr>
          <w:rFonts w:asciiTheme="minorHAnsi" w:hAnsiTheme="minorHAnsi" w:cstheme="minorHAnsi"/>
          <w:sz w:val="20"/>
          <w:szCs w:val="20"/>
        </w:rPr>
        <w:t>Demonstrated c</w:t>
      </w:r>
      <w:r w:rsidR="001C629D" w:rsidRPr="00D30D47">
        <w:rPr>
          <w:rFonts w:asciiTheme="minorHAnsi" w:hAnsiTheme="minorHAnsi" w:cstheme="minorHAnsi"/>
          <w:sz w:val="20"/>
          <w:szCs w:val="20"/>
        </w:rPr>
        <w:t xml:space="preserve">ommitment to </w:t>
      </w:r>
      <w:r w:rsidR="00662177" w:rsidRPr="00D30D47">
        <w:rPr>
          <w:rFonts w:asciiTheme="minorHAnsi" w:hAnsiTheme="minorHAnsi" w:cstheme="minorHAnsi"/>
          <w:sz w:val="20"/>
          <w:szCs w:val="20"/>
        </w:rPr>
        <w:t xml:space="preserve">working successfully with a </w:t>
      </w:r>
      <w:r w:rsidR="001C629D" w:rsidRPr="00D30D47">
        <w:rPr>
          <w:rFonts w:asciiTheme="minorHAnsi" w:hAnsiTheme="minorHAnsi" w:cstheme="minorHAnsi"/>
          <w:sz w:val="20"/>
          <w:szCs w:val="20"/>
        </w:rPr>
        <w:t>diverse student population</w:t>
      </w:r>
    </w:p>
    <w:p w14:paraId="53F02238" w14:textId="77777777" w:rsidR="001C629D" w:rsidRPr="00D30D47" w:rsidRDefault="001C629D" w:rsidP="001C629D">
      <w:pPr>
        <w:pStyle w:val="PlainText"/>
        <w:rPr>
          <w:rFonts w:asciiTheme="minorHAnsi" w:hAnsiTheme="minorHAnsi" w:cstheme="minorHAnsi"/>
          <w:sz w:val="10"/>
          <w:szCs w:val="10"/>
        </w:rPr>
      </w:pPr>
    </w:p>
    <w:p w14:paraId="3E5D9244" w14:textId="77777777" w:rsidR="00BC044A" w:rsidRPr="00D30D47" w:rsidRDefault="00671B5D">
      <w:pPr>
        <w:tabs>
          <w:tab w:val="left" w:pos="0"/>
          <w:tab w:val="left" w:pos="1440"/>
          <w:tab w:val="left" w:pos="3600"/>
          <w:tab w:val="left" w:pos="4320"/>
          <w:tab w:val="left" w:pos="5040"/>
          <w:tab w:val="left" w:pos="5760"/>
        </w:tabs>
        <w:rPr>
          <w:rFonts w:asciiTheme="minorHAnsi" w:hAnsiTheme="minorHAnsi" w:cstheme="minorHAnsi"/>
          <w:sz w:val="20"/>
        </w:rPr>
      </w:pPr>
      <w:r w:rsidRPr="00D30D47">
        <w:rPr>
          <w:rFonts w:asciiTheme="minorHAnsi" w:hAnsiTheme="minorHAnsi" w:cstheme="minorHAnsi"/>
          <w:b/>
          <w:sz w:val="20"/>
        </w:rPr>
        <w:t>PREFERRED QUALIFICATIONS:</w:t>
      </w:r>
      <w:r w:rsidRPr="00D30D47">
        <w:rPr>
          <w:rFonts w:asciiTheme="minorHAnsi" w:hAnsiTheme="minorHAnsi" w:cstheme="minorHAnsi"/>
          <w:sz w:val="20"/>
        </w:rPr>
        <w:t xml:space="preserve">   </w:t>
      </w:r>
    </w:p>
    <w:p w14:paraId="26C0FEF7" w14:textId="5356E9D7" w:rsidR="00E20FE1" w:rsidRPr="00D30D47" w:rsidRDefault="00E20FE1">
      <w:pPr>
        <w:tabs>
          <w:tab w:val="left" w:pos="0"/>
          <w:tab w:val="left" w:pos="1440"/>
          <w:tab w:val="left" w:pos="3600"/>
          <w:tab w:val="left" w:pos="4320"/>
          <w:tab w:val="left" w:pos="5040"/>
          <w:tab w:val="left" w:pos="5760"/>
        </w:tabs>
        <w:rPr>
          <w:rFonts w:asciiTheme="minorHAnsi" w:hAnsiTheme="minorHAnsi" w:cstheme="minorHAnsi"/>
          <w:sz w:val="20"/>
        </w:rPr>
      </w:pPr>
      <w:r w:rsidRPr="00D30D47">
        <w:rPr>
          <w:rFonts w:asciiTheme="minorHAnsi" w:hAnsiTheme="minorHAnsi" w:cstheme="minorHAnsi"/>
          <w:sz w:val="20"/>
        </w:rPr>
        <w:t xml:space="preserve">• </w:t>
      </w:r>
      <w:r w:rsidR="00671B5D" w:rsidRPr="00D30D47">
        <w:rPr>
          <w:rFonts w:asciiTheme="minorHAnsi" w:hAnsiTheme="minorHAnsi" w:cstheme="minorHAnsi"/>
          <w:sz w:val="20"/>
        </w:rPr>
        <w:t xml:space="preserve">Training and experience in teaching </w:t>
      </w:r>
      <w:r w:rsidR="00BE1339" w:rsidRPr="00D30D47">
        <w:rPr>
          <w:rFonts w:asciiTheme="minorHAnsi" w:hAnsiTheme="minorHAnsi" w:cstheme="minorHAnsi"/>
          <w:sz w:val="20"/>
        </w:rPr>
        <w:t>in Comparative Literature.</w:t>
      </w:r>
    </w:p>
    <w:p w14:paraId="55020F6A" w14:textId="317DD1FF" w:rsidR="00E20FE1" w:rsidRPr="00D30D47" w:rsidRDefault="00E20FE1">
      <w:pPr>
        <w:tabs>
          <w:tab w:val="left" w:pos="0"/>
          <w:tab w:val="left" w:pos="1440"/>
          <w:tab w:val="left" w:pos="3600"/>
          <w:tab w:val="left" w:pos="4320"/>
          <w:tab w:val="left" w:pos="5040"/>
          <w:tab w:val="left" w:pos="5760"/>
        </w:tabs>
        <w:rPr>
          <w:rFonts w:asciiTheme="minorHAnsi" w:hAnsiTheme="minorHAnsi" w:cstheme="minorHAnsi"/>
          <w:sz w:val="20"/>
        </w:rPr>
      </w:pPr>
      <w:r w:rsidRPr="00D30D47">
        <w:rPr>
          <w:rFonts w:asciiTheme="minorHAnsi" w:hAnsiTheme="minorHAnsi" w:cstheme="minorHAnsi"/>
          <w:sz w:val="20"/>
        </w:rPr>
        <w:t xml:space="preserve">• </w:t>
      </w:r>
      <w:r w:rsidR="00671B5D" w:rsidRPr="00D30D47">
        <w:rPr>
          <w:rFonts w:asciiTheme="minorHAnsi" w:hAnsiTheme="minorHAnsi" w:cstheme="minorHAnsi"/>
          <w:sz w:val="20"/>
        </w:rPr>
        <w:t xml:space="preserve">Ph.D. in </w:t>
      </w:r>
      <w:r w:rsidR="00BE1339" w:rsidRPr="00D30D47">
        <w:rPr>
          <w:rFonts w:asciiTheme="minorHAnsi" w:hAnsiTheme="minorHAnsi" w:cstheme="minorHAnsi"/>
          <w:sz w:val="20"/>
        </w:rPr>
        <w:t>Comparative Literature</w:t>
      </w:r>
      <w:r w:rsidR="00671B5D" w:rsidRPr="00D30D47">
        <w:rPr>
          <w:rFonts w:asciiTheme="minorHAnsi" w:hAnsiTheme="minorHAnsi" w:cstheme="minorHAnsi"/>
          <w:sz w:val="20"/>
        </w:rPr>
        <w:t xml:space="preserve"> </w:t>
      </w:r>
      <w:r w:rsidR="00801949" w:rsidRPr="00D30D47">
        <w:rPr>
          <w:rFonts w:asciiTheme="minorHAnsi" w:hAnsiTheme="minorHAnsi" w:cstheme="minorHAnsi"/>
          <w:sz w:val="20"/>
        </w:rPr>
        <w:t xml:space="preserve">or </w:t>
      </w:r>
      <w:r w:rsidR="00374C78" w:rsidRPr="00D30D47">
        <w:rPr>
          <w:rFonts w:asciiTheme="minorHAnsi" w:hAnsiTheme="minorHAnsi" w:cstheme="minorHAnsi"/>
          <w:sz w:val="20"/>
        </w:rPr>
        <w:t>appropriate related discipline</w:t>
      </w:r>
    </w:p>
    <w:p w14:paraId="4B162C80" w14:textId="77777777" w:rsidR="0046599C" w:rsidRPr="00D30D47" w:rsidRDefault="0046599C" w:rsidP="0046599C">
      <w:pPr>
        <w:tabs>
          <w:tab w:val="left" w:pos="0"/>
          <w:tab w:val="left" w:pos="1440"/>
          <w:tab w:val="left" w:pos="3600"/>
          <w:tab w:val="left" w:pos="4320"/>
          <w:tab w:val="left" w:pos="5040"/>
          <w:tab w:val="left" w:pos="5760"/>
        </w:tabs>
        <w:rPr>
          <w:rFonts w:asciiTheme="minorHAnsi" w:hAnsiTheme="minorHAnsi" w:cstheme="minorHAnsi"/>
          <w:sz w:val="20"/>
        </w:rPr>
      </w:pPr>
      <w:r w:rsidRPr="00D30D47">
        <w:rPr>
          <w:rFonts w:asciiTheme="minorHAnsi" w:hAnsiTheme="minorHAnsi" w:cstheme="minorHAnsi"/>
          <w:sz w:val="20"/>
        </w:rPr>
        <w:t>• Experience teaching in the CSU system</w:t>
      </w:r>
    </w:p>
    <w:p w14:paraId="2CB5FFEB" w14:textId="13E92407" w:rsidR="00E20FE1" w:rsidRPr="00D30D47" w:rsidRDefault="00E20FE1">
      <w:pPr>
        <w:tabs>
          <w:tab w:val="left" w:pos="0"/>
          <w:tab w:val="left" w:pos="1440"/>
          <w:tab w:val="left" w:pos="3600"/>
          <w:tab w:val="left" w:pos="4320"/>
          <w:tab w:val="left" w:pos="5040"/>
          <w:tab w:val="left" w:pos="5760"/>
        </w:tabs>
        <w:rPr>
          <w:rFonts w:asciiTheme="minorHAnsi" w:hAnsiTheme="minorHAnsi" w:cstheme="minorHAnsi"/>
          <w:sz w:val="20"/>
        </w:rPr>
      </w:pPr>
      <w:r w:rsidRPr="00D30D47">
        <w:rPr>
          <w:rFonts w:asciiTheme="minorHAnsi" w:hAnsiTheme="minorHAnsi" w:cstheme="minorHAnsi"/>
          <w:sz w:val="20"/>
        </w:rPr>
        <w:t xml:space="preserve">• </w:t>
      </w:r>
      <w:r w:rsidR="009C2477" w:rsidRPr="00D30D47">
        <w:rPr>
          <w:rFonts w:asciiTheme="minorHAnsi" w:hAnsiTheme="minorHAnsi" w:cstheme="minorHAnsi"/>
          <w:sz w:val="20"/>
        </w:rPr>
        <w:t>Experience with current online systems</w:t>
      </w:r>
      <w:r w:rsidR="006602BC" w:rsidRPr="00D30D47">
        <w:rPr>
          <w:rFonts w:asciiTheme="minorHAnsi" w:hAnsiTheme="minorHAnsi" w:cstheme="minorHAnsi"/>
          <w:sz w:val="20"/>
        </w:rPr>
        <w:t xml:space="preserve"> (e.g.:</w:t>
      </w:r>
      <w:r w:rsidR="00546B94" w:rsidRPr="00D30D47">
        <w:rPr>
          <w:rFonts w:asciiTheme="minorHAnsi" w:hAnsiTheme="minorHAnsi" w:cstheme="minorHAnsi"/>
          <w:sz w:val="20"/>
        </w:rPr>
        <w:t xml:space="preserve"> </w:t>
      </w:r>
      <w:r w:rsidR="00351C0B" w:rsidRPr="00D30D47">
        <w:rPr>
          <w:rFonts w:asciiTheme="minorHAnsi" w:hAnsiTheme="minorHAnsi" w:cstheme="minorHAnsi"/>
          <w:sz w:val="20"/>
        </w:rPr>
        <w:t>Canvas</w:t>
      </w:r>
      <w:r w:rsidR="00546B94" w:rsidRPr="00D30D47">
        <w:rPr>
          <w:rFonts w:asciiTheme="minorHAnsi" w:hAnsiTheme="minorHAnsi" w:cstheme="minorHAns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05CE964" w:rsidR="00BC044A" w:rsidRPr="00BE1339" w:rsidRDefault="00671B5D" w:rsidP="008C76CF">
      <w:pPr>
        <w:tabs>
          <w:tab w:val="left" w:pos="0"/>
          <w:tab w:val="left" w:pos="1440"/>
          <w:tab w:val="left" w:pos="3600"/>
          <w:tab w:val="left" w:pos="4320"/>
          <w:tab w:val="left" w:pos="5040"/>
          <w:tab w:val="left" w:pos="5760"/>
        </w:tabs>
        <w:rPr>
          <w:rFonts w:asciiTheme="minorHAnsi" w:hAnsiTheme="minorHAnsi" w:cstheme="minorHAnsi"/>
          <w:sz w:val="18"/>
          <w:szCs w:val="18"/>
        </w:rPr>
      </w:pPr>
      <w:r w:rsidRPr="0019342A">
        <w:rPr>
          <w:rFonts w:ascii="Calibri" w:hAnsi="Calibri" w:cs="Calibri"/>
          <w:b/>
          <w:sz w:val="20"/>
        </w:rPr>
        <w:t>DUTIES:</w:t>
      </w:r>
      <w:r w:rsidRPr="0019342A">
        <w:rPr>
          <w:rFonts w:ascii="Calibri" w:hAnsi="Calibri" w:cs="Calibri"/>
          <w:sz w:val="20"/>
        </w:rPr>
        <w:t xml:space="preserve">   </w:t>
      </w:r>
    </w:p>
    <w:p w14:paraId="58FF2484" w14:textId="77777777" w:rsidR="00BE1339" w:rsidRPr="00BE1339" w:rsidRDefault="00BE1339" w:rsidP="00BE1339">
      <w:pPr>
        <w:pStyle w:val="NormalWeb"/>
        <w:spacing w:before="0" w:beforeAutospacing="0" w:after="0" w:afterAutospacing="0"/>
        <w:rPr>
          <w:rFonts w:asciiTheme="minorHAnsi" w:hAnsiTheme="minorHAnsi" w:cstheme="minorHAnsi"/>
          <w:color w:val="333333"/>
          <w:sz w:val="18"/>
          <w:szCs w:val="18"/>
        </w:rPr>
      </w:pPr>
      <w:r w:rsidRPr="00BE1339">
        <w:rPr>
          <w:rFonts w:asciiTheme="minorHAnsi" w:hAnsiTheme="minorHAnsi" w:cstheme="minorHAnsi"/>
          <w:color w:val="333333"/>
          <w:sz w:val="18"/>
          <w:szCs w:val="18"/>
        </w:rPr>
        <w:t xml:space="preserve">Teach one to three courses in one or more of the listed areas, depending on enrollment demand. </w:t>
      </w:r>
    </w:p>
    <w:p w14:paraId="4F28B844" w14:textId="45F600D6" w:rsidR="00BE1339" w:rsidRPr="00BE1339" w:rsidRDefault="00BE1339" w:rsidP="00BE1339">
      <w:pPr>
        <w:pStyle w:val="NormalWeb"/>
        <w:numPr>
          <w:ilvl w:val="0"/>
          <w:numId w:val="2"/>
        </w:numPr>
        <w:spacing w:before="0" w:beforeAutospacing="0" w:after="0" w:afterAutospacing="0"/>
        <w:rPr>
          <w:rFonts w:asciiTheme="minorHAnsi" w:hAnsiTheme="minorHAnsi" w:cstheme="minorHAnsi"/>
          <w:color w:val="333333"/>
          <w:sz w:val="18"/>
          <w:szCs w:val="18"/>
        </w:rPr>
      </w:pPr>
      <w:r w:rsidRPr="00BE1339">
        <w:rPr>
          <w:rFonts w:asciiTheme="minorHAnsi" w:hAnsiTheme="minorHAnsi" w:cstheme="minorHAnsi"/>
          <w:b/>
          <w:color w:val="333333"/>
          <w:sz w:val="18"/>
          <w:szCs w:val="18"/>
        </w:rPr>
        <w:t>CWL 100:</w:t>
      </w:r>
      <w:r w:rsidRPr="00BE1339">
        <w:rPr>
          <w:rFonts w:asciiTheme="minorHAnsi" w:hAnsiTheme="minorHAnsi" w:cstheme="minorHAnsi"/>
          <w:color w:val="333333"/>
          <w:sz w:val="18"/>
          <w:szCs w:val="18"/>
        </w:rPr>
        <w:t xml:space="preserve"> Introduction to World Literature</w:t>
      </w:r>
      <w:r>
        <w:rPr>
          <w:rFonts w:asciiTheme="minorHAnsi" w:hAnsiTheme="minorHAnsi" w:cstheme="minorHAnsi"/>
          <w:color w:val="333333"/>
          <w:sz w:val="18"/>
          <w:szCs w:val="18"/>
        </w:rPr>
        <w:tab/>
      </w:r>
      <w:r w:rsidRPr="00BE1339">
        <w:rPr>
          <w:rFonts w:asciiTheme="minorHAnsi" w:hAnsiTheme="minorHAnsi" w:cstheme="minorHAnsi"/>
          <w:color w:val="333333"/>
          <w:sz w:val="18"/>
          <w:szCs w:val="18"/>
        </w:rPr>
        <w:t xml:space="preserve">●    </w:t>
      </w:r>
      <w:r w:rsidRPr="00BE1339">
        <w:rPr>
          <w:rFonts w:asciiTheme="minorHAnsi" w:hAnsiTheme="minorHAnsi" w:cstheme="minorHAnsi"/>
          <w:b/>
          <w:color w:val="333333"/>
          <w:sz w:val="18"/>
          <w:szCs w:val="18"/>
        </w:rPr>
        <w:t>CWL 124</w:t>
      </w:r>
      <w:r w:rsidRPr="00BE1339">
        <w:rPr>
          <w:rFonts w:asciiTheme="minorHAnsi" w:hAnsiTheme="minorHAnsi" w:cstheme="minorHAnsi"/>
          <w:color w:val="333333"/>
          <w:sz w:val="18"/>
          <w:szCs w:val="18"/>
        </w:rPr>
        <w:t>: Introduction to World Theater and Drama</w:t>
      </w:r>
    </w:p>
    <w:p w14:paraId="6831DA26" w14:textId="77777777" w:rsidR="00BE1339" w:rsidRPr="00BE1339" w:rsidRDefault="00BE1339" w:rsidP="00BE1339">
      <w:pPr>
        <w:pStyle w:val="NormalWeb"/>
        <w:numPr>
          <w:ilvl w:val="0"/>
          <w:numId w:val="2"/>
        </w:numPr>
        <w:spacing w:before="0" w:beforeAutospacing="0" w:after="0" w:afterAutospacing="0"/>
        <w:rPr>
          <w:rFonts w:asciiTheme="minorHAnsi" w:hAnsiTheme="minorHAnsi" w:cstheme="minorHAnsi"/>
          <w:color w:val="333333"/>
          <w:sz w:val="18"/>
          <w:szCs w:val="18"/>
        </w:rPr>
      </w:pPr>
      <w:r w:rsidRPr="00BE1339">
        <w:rPr>
          <w:rFonts w:asciiTheme="minorHAnsi" w:hAnsiTheme="minorHAnsi" w:cstheme="minorHAnsi"/>
          <w:b/>
          <w:color w:val="333333"/>
          <w:sz w:val="18"/>
          <w:szCs w:val="18"/>
        </w:rPr>
        <w:t>CWL 132:</w:t>
      </w:r>
      <w:r w:rsidRPr="00BE1339">
        <w:rPr>
          <w:rFonts w:asciiTheme="minorHAnsi" w:hAnsiTheme="minorHAnsi" w:cstheme="minorHAnsi"/>
          <w:color w:val="333333"/>
          <w:sz w:val="18"/>
          <w:szCs w:val="18"/>
        </w:rPr>
        <w:t xml:space="preserve"> World Mythology</w:t>
      </w:r>
      <w:r w:rsidRPr="00BE1339">
        <w:rPr>
          <w:rFonts w:asciiTheme="minorHAnsi" w:hAnsiTheme="minorHAnsi" w:cstheme="minorHAnsi"/>
          <w:color w:val="333333"/>
          <w:sz w:val="18"/>
          <w:szCs w:val="18"/>
        </w:rPr>
        <w:tab/>
      </w:r>
      <w:r w:rsidRPr="00BE1339">
        <w:rPr>
          <w:rFonts w:asciiTheme="minorHAnsi" w:hAnsiTheme="minorHAnsi" w:cstheme="minorHAnsi"/>
          <w:color w:val="333333"/>
          <w:sz w:val="18"/>
          <w:szCs w:val="18"/>
        </w:rPr>
        <w:tab/>
      </w:r>
      <w:r w:rsidRPr="00BE1339">
        <w:rPr>
          <w:rFonts w:asciiTheme="minorHAnsi" w:hAnsiTheme="minorHAnsi" w:cstheme="minorHAnsi"/>
          <w:color w:val="333333"/>
          <w:sz w:val="18"/>
          <w:szCs w:val="18"/>
        </w:rPr>
        <w:tab/>
        <w:t xml:space="preserve">●    </w:t>
      </w:r>
      <w:r w:rsidRPr="00BE1339">
        <w:rPr>
          <w:rFonts w:asciiTheme="minorHAnsi" w:hAnsiTheme="minorHAnsi" w:cstheme="minorHAnsi"/>
          <w:b/>
          <w:color w:val="333333"/>
          <w:sz w:val="18"/>
          <w:szCs w:val="18"/>
        </w:rPr>
        <w:t>CWL 161:</w:t>
      </w:r>
      <w:r w:rsidRPr="00BE1339">
        <w:rPr>
          <w:rFonts w:asciiTheme="minorHAnsi" w:hAnsiTheme="minorHAnsi" w:cstheme="minorHAnsi"/>
          <w:color w:val="333333"/>
          <w:sz w:val="18"/>
          <w:szCs w:val="18"/>
        </w:rPr>
        <w:t xml:space="preserve"> Reading the World</w:t>
      </w:r>
    </w:p>
    <w:p w14:paraId="5B8ACEA7" w14:textId="77777777" w:rsidR="00BE1339" w:rsidRPr="00BE1339" w:rsidRDefault="00BE1339" w:rsidP="00BE1339">
      <w:pPr>
        <w:pStyle w:val="NormalWeb"/>
        <w:numPr>
          <w:ilvl w:val="0"/>
          <w:numId w:val="2"/>
        </w:numPr>
        <w:spacing w:before="0" w:beforeAutospacing="0" w:after="0" w:afterAutospacing="0"/>
        <w:rPr>
          <w:rFonts w:asciiTheme="minorHAnsi" w:hAnsiTheme="minorHAnsi" w:cstheme="minorHAnsi"/>
          <w:color w:val="333333"/>
          <w:sz w:val="18"/>
          <w:szCs w:val="18"/>
        </w:rPr>
      </w:pPr>
      <w:r w:rsidRPr="00BE1339">
        <w:rPr>
          <w:rFonts w:asciiTheme="minorHAnsi" w:hAnsiTheme="minorHAnsi" w:cstheme="minorHAnsi"/>
          <w:b/>
          <w:color w:val="333333"/>
          <w:sz w:val="18"/>
          <w:szCs w:val="18"/>
        </w:rPr>
        <w:t xml:space="preserve">CWL 205: </w:t>
      </w:r>
      <w:r w:rsidRPr="00BE1339">
        <w:rPr>
          <w:rFonts w:asciiTheme="minorHAnsi" w:hAnsiTheme="minorHAnsi" w:cstheme="minorHAnsi"/>
          <w:color w:val="333333"/>
          <w:sz w:val="18"/>
          <w:szCs w:val="18"/>
        </w:rPr>
        <w:t>Digital Literature and Culture</w:t>
      </w:r>
      <w:r w:rsidRPr="00BE1339">
        <w:rPr>
          <w:rFonts w:asciiTheme="minorHAnsi" w:hAnsiTheme="minorHAnsi" w:cstheme="minorHAnsi"/>
          <w:color w:val="333333"/>
          <w:sz w:val="18"/>
          <w:szCs w:val="18"/>
        </w:rPr>
        <w:tab/>
      </w:r>
      <w:r w:rsidRPr="00BE1339">
        <w:rPr>
          <w:rFonts w:asciiTheme="minorHAnsi" w:hAnsiTheme="minorHAnsi" w:cstheme="minorHAnsi"/>
          <w:color w:val="333333"/>
          <w:sz w:val="18"/>
          <w:szCs w:val="18"/>
        </w:rPr>
        <w:tab/>
        <w:t xml:space="preserve">●    </w:t>
      </w:r>
      <w:r w:rsidRPr="00BE1339">
        <w:rPr>
          <w:rFonts w:asciiTheme="minorHAnsi" w:hAnsiTheme="minorHAnsi" w:cstheme="minorHAnsi"/>
          <w:b/>
          <w:color w:val="333333"/>
          <w:sz w:val="18"/>
          <w:szCs w:val="18"/>
        </w:rPr>
        <w:t>CWL 213:</w:t>
      </w:r>
      <w:r w:rsidRPr="00BE1339">
        <w:rPr>
          <w:rFonts w:asciiTheme="minorHAnsi" w:hAnsiTheme="minorHAnsi" w:cstheme="minorHAnsi"/>
          <w:color w:val="333333"/>
          <w:sz w:val="18"/>
          <w:szCs w:val="18"/>
        </w:rPr>
        <w:t xml:space="preserve"> Comics and Graphic Novels</w:t>
      </w:r>
    </w:p>
    <w:p w14:paraId="7726B741" w14:textId="77777777" w:rsidR="00BE1339" w:rsidRPr="00BE1339" w:rsidRDefault="00BE1339" w:rsidP="00BE1339">
      <w:pPr>
        <w:pStyle w:val="NormalWeb"/>
        <w:numPr>
          <w:ilvl w:val="0"/>
          <w:numId w:val="2"/>
        </w:numPr>
        <w:spacing w:before="0" w:beforeAutospacing="0" w:after="0" w:afterAutospacing="0"/>
        <w:rPr>
          <w:rFonts w:asciiTheme="minorHAnsi" w:hAnsiTheme="minorHAnsi" w:cstheme="minorHAnsi"/>
          <w:color w:val="333333"/>
          <w:sz w:val="18"/>
          <w:szCs w:val="18"/>
        </w:rPr>
      </w:pPr>
      <w:r w:rsidRPr="00BE1339">
        <w:rPr>
          <w:rFonts w:asciiTheme="minorHAnsi" w:hAnsiTheme="minorHAnsi" w:cstheme="minorHAnsi"/>
          <w:b/>
          <w:color w:val="333333"/>
          <w:sz w:val="18"/>
          <w:szCs w:val="18"/>
        </w:rPr>
        <w:t>CWL 220:</w:t>
      </w:r>
      <w:r w:rsidRPr="00BE1339">
        <w:rPr>
          <w:rFonts w:asciiTheme="minorHAnsi" w:hAnsiTheme="minorHAnsi" w:cstheme="minorHAnsi"/>
          <w:color w:val="333333"/>
          <w:sz w:val="18"/>
          <w:szCs w:val="18"/>
        </w:rPr>
        <w:t xml:space="preserve"> Literature and Play</w:t>
      </w:r>
      <w:r w:rsidRPr="00BE1339">
        <w:rPr>
          <w:rFonts w:asciiTheme="minorHAnsi" w:hAnsiTheme="minorHAnsi" w:cstheme="minorHAnsi"/>
          <w:color w:val="333333"/>
          <w:sz w:val="18"/>
          <w:szCs w:val="18"/>
        </w:rPr>
        <w:tab/>
      </w:r>
      <w:r w:rsidRPr="00BE1339">
        <w:rPr>
          <w:rFonts w:asciiTheme="minorHAnsi" w:hAnsiTheme="minorHAnsi" w:cstheme="minorHAnsi"/>
          <w:color w:val="333333"/>
          <w:sz w:val="18"/>
          <w:szCs w:val="18"/>
        </w:rPr>
        <w:tab/>
      </w:r>
      <w:r w:rsidRPr="00BE1339">
        <w:rPr>
          <w:rFonts w:asciiTheme="minorHAnsi" w:hAnsiTheme="minorHAnsi" w:cstheme="minorHAnsi"/>
          <w:color w:val="333333"/>
          <w:sz w:val="18"/>
          <w:szCs w:val="18"/>
        </w:rPr>
        <w:tab/>
        <w:t xml:space="preserve">●    </w:t>
      </w:r>
      <w:r w:rsidRPr="00BE1339">
        <w:rPr>
          <w:rFonts w:asciiTheme="minorHAnsi" w:hAnsiTheme="minorHAnsi" w:cstheme="minorHAnsi"/>
          <w:b/>
          <w:color w:val="333333"/>
          <w:sz w:val="18"/>
          <w:szCs w:val="18"/>
        </w:rPr>
        <w:t>CWL 305:</w:t>
      </w:r>
      <w:r w:rsidRPr="00BE1339">
        <w:rPr>
          <w:rFonts w:asciiTheme="minorHAnsi" w:hAnsiTheme="minorHAnsi" w:cstheme="minorHAnsi"/>
          <w:color w:val="333333"/>
          <w:sz w:val="18"/>
          <w:szCs w:val="18"/>
        </w:rPr>
        <w:t xml:space="preserve"> Science Fiction and Global Technologies</w:t>
      </w:r>
    </w:p>
    <w:p w14:paraId="2351299B" w14:textId="77777777" w:rsidR="00BE1339" w:rsidRPr="00BE1339" w:rsidRDefault="00BE1339" w:rsidP="00BE1339">
      <w:pPr>
        <w:pStyle w:val="NormalWeb"/>
        <w:spacing w:before="0" w:beforeAutospacing="0" w:after="0" w:afterAutospacing="0"/>
        <w:ind w:firstLine="360"/>
        <w:rPr>
          <w:rFonts w:asciiTheme="minorHAnsi" w:hAnsiTheme="minorHAnsi" w:cstheme="minorHAnsi"/>
          <w:color w:val="333333"/>
          <w:sz w:val="18"/>
          <w:szCs w:val="18"/>
        </w:rPr>
      </w:pPr>
      <w:r w:rsidRPr="00BE1339">
        <w:rPr>
          <w:rFonts w:asciiTheme="minorHAnsi" w:hAnsiTheme="minorHAnsi" w:cstheme="minorHAnsi"/>
          <w:color w:val="333333"/>
          <w:sz w:val="18"/>
          <w:szCs w:val="18"/>
        </w:rPr>
        <w:t xml:space="preserve">●       </w:t>
      </w:r>
      <w:r w:rsidRPr="00BE1339">
        <w:rPr>
          <w:rFonts w:asciiTheme="minorHAnsi" w:hAnsiTheme="minorHAnsi" w:cstheme="minorHAnsi"/>
          <w:b/>
          <w:color w:val="333333"/>
          <w:sz w:val="18"/>
          <w:szCs w:val="18"/>
        </w:rPr>
        <w:t xml:space="preserve">CWL 315: </w:t>
      </w:r>
      <w:r w:rsidRPr="00BE1339">
        <w:rPr>
          <w:rFonts w:asciiTheme="minorHAnsi" w:hAnsiTheme="minorHAnsi" w:cstheme="minorHAnsi"/>
          <w:color w:val="333333"/>
          <w:sz w:val="18"/>
          <w:szCs w:val="18"/>
        </w:rPr>
        <w:t>Literature and Medicine</w:t>
      </w:r>
      <w:r w:rsidRPr="00BE1339">
        <w:rPr>
          <w:rFonts w:asciiTheme="minorHAnsi" w:hAnsiTheme="minorHAnsi" w:cstheme="minorHAnsi"/>
          <w:color w:val="333333"/>
          <w:sz w:val="18"/>
          <w:szCs w:val="18"/>
        </w:rPr>
        <w:tab/>
      </w:r>
      <w:r w:rsidRPr="00BE1339">
        <w:rPr>
          <w:rFonts w:asciiTheme="minorHAnsi" w:hAnsiTheme="minorHAnsi" w:cstheme="minorHAnsi"/>
          <w:color w:val="333333"/>
          <w:sz w:val="18"/>
          <w:szCs w:val="18"/>
        </w:rPr>
        <w:tab/>
        <w:t xml:space="preserve">●    </w:t>
      </w:r>
      <w:r w:rsidRPr="00BE1339">
        <w:rPr>
          <w:rFonts w:asciiTheme="minorHAnsi" w:hAnsiTheme="minorHAnsi" w:cstheme="minorHAnsi"/>
          <w:b/>
          <w:color w:val="333333"/>
          <w:sz w:val="18"/>
          <w:szCs w:val="18"/>
        </w:rPr>
        <w:t>CWL 320</w:t>
      </w:r>
      <w:r w:rsidRPr="00BE1339">
        <w:rPr>
          <w:rFonts w:asciiTheme="minorHAnsi" w:hAnsiTheme="minorHAnsi" w:cstheme="minorHAnsi"/>
          <w:color w:val="333333"/>
          <w:sz w:val="18"/>
          <w:szCs w:val="18"/>
        </w:rPr>
        <w:t>: Comic Spirit</w:t>
      </w:r>
      <w:r w:rsidRPr="00BE1339">
        <w:rPr>
          <w:rFonts w:asciiTheme="minorHAnsi" w:hAnsiTheme="minorHAnsi" w:cstheme="minorHAnsi"/>
          <w:color w:val="333333"/>
          <w:sz w:val="18"/>
          <w:szCs w:val="18"/>
        </w:rPr>
        <w:tab/>
      </w:r>
    </w:p>
    <w:p w14:paraId="7BB5F5D9" w14:textId="77777777" w:rsidR="00BE1339" w:rsidRPr="005A2A7C" w:rsidRDefault="00BE1339" w:rsidP="00BE1339">
      <w:pPr>
        <w:pStyle w:val="NormalWeb"/>
        <w:spacing w:before="0" w:beforeAutospacing="0" w:after="0" w:afterAutospacing="0"/>
        <w:rPr>
          <w:color w:val="333333"/>
          <w:sz w:val="20"/>
          <w:szCs w:val="20"/>
        </w:rPr>
      </w:pPr>
    </w:p>
    <w:p w14:paraId="33FB37F5" w14:textId="0EA57E2C"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Excelencia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servingness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50A7BF0" w14:textId="77777777" w:rsidR="008D038C" w:rsidRDefault="008D038C"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lastRenderedPageBreak/>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40832113" w14:textId="2BF48EEF" w:rsidR="00BE1339" w:rsidRPr="0019342A" w:rsidRDefault="00662177" w:rsidP="00BE1339">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01989E36" w14:textId="77777777" w:rsidR="00BE1339" w:rsidRPr="005A0BCC" w:rsidRDefault="00BE1339" w:rsidP="00BE1339">
      <w:pPr>
        <w:rPr>
          <w:sz w:val="18"/>
          <w:szCs w:val="18"/>
        </w:rPr>
      </w:pPr>
      <w:r w:rsidRPr="005A0BCC">
        <w:rPr>
          <w:b/>
          <w:sz w:val="18"/>
          <w:szCs w:val="18"/>
        </w:rPr>
        <w:t xml:space="preserve">  </w:t>
      </w:r>
    </w:p>
    <w:p w14:paraId="56FA3BF5" w14:textId="77777777" w:rsidR="00BE1339" w:rsidRPr="00BE1339" w:rsidRDefault="00BE1339" w:rsidP="00BE1339">
      <w:pPr>
        <w:jc w:val="center"/>
        <w:rPr>
          <w:rFonts w:asciiTheme="minorHAnsi" w:hAnsiTheme="minorHAnsi" w:cstheme="minorHAnsi"/>
          <w:sz w:val="18"/>
          <w:szCs w:val="18"/>
        </w:rPr>
      </w:pPr>
      <w:r w:rsidRPr="00BE1339">
        <w:rPr>
          <w:rFonts w:asciiTheme="minorHAnsi" w:hAnsiTheme="minorHAnsi" w:cstheme="minorHAnsi"/>
          <w:sz w:val="18"/>
          <w:szCs w:val="18"/>
        </w:rPr>
        <w:t>Dr. Kathryn Chew, Chair</w:t>
      </w:r>
    </w:p>
    <w:p w14:paraId="58DB04A3" w14:textId="77777777" w:rsidR="00BE1339" w:rsidRPr="00BE1339" w:rsidRDefault="00BE1339" w:rsidP="00BE1339">
      <w:pPr>
        <w:jc w:val="center"/>
        <w:rPr>
          <w:rFonts w:asciiTheme="minorHAnsi" w:hAnsiTheme="minorHAnsi" w:cstheme="minorHAnsi"/>
          <w:sz w:val="18"/>
          <w:szCs w:val="18"/>
        </w:rPr>
      </w:pPr>
      <w:r w:rsidRPr="00BE1339">
        <w:rPr>
          <w:rFonts w:asciiTheme="minorHAnsi" w:hAnsiTheme="minorHAnsi" w:cstheme="minorHAnsi"/>
          <w:sz w:val="18"/>
          <w:szCs w:val="18"/>
        </w:rPr>
        <w:t>Department of Comparative World Literature and Classics</w:t>
      </w:r>
    </w:p>
    <w:p w14:paraId="654DD653" w14:textId="77777777" w:rsidR="00BE1339" w:rsidRPr="00BE1339" w:rsidRDefault="00BE1339" w:rsidP="00BE1339">
      <w:pPr>
        <w:jc w:val="center"/>
        <w:rPr>
          <w:rFonts w:asciiTheme="minorHAnsi" w:hAnsiTheme="minorHAnsi" w:cstheme="minorHAnsi"/>
          <w:sz w:val="18"/>
          <w:szCs w:val="18"/>
        </w:rPr>
      </w:pPr>
      <w:r w:rsidRPr="00BE1339">
        <w:rPr>
          <w:rFonts w:asciiTheme="minorHAnsi" w:hAnsiTheme="minorHAnsi" w:cstheme="minorHAnsi"/>
          <w:sz w:val="18"/>
          <w:szCs w:val="18"/>
        </w:rPr>
        <w:t>California State University, Long Beach</w:t>
      </w:r>
    </w:p>
    <w:p w14:paraId="76242AAE" w14:textId="77777777" w:rsidR="00BE1339" w:rsidRPr="00BE1339" w:rsidRDefault="00BE1339" w:rsidP="00BE1339">
      <w:pPr>
        <w:jc w:val="center"/>
        <w:rPr>
          <w:rFonts w:asciiTheme="minorHAnsi" w:hAnsiTheme="minorHAnsi" w:cstheme="minorHAnsi"/>
          <w:sz w:val="18"/>
          <w:szCs w:val="18"/>
        </w:rPr>
      </w:pPr>
      <w:r w:rsidRPr="00BE1339">
        <w:rPr>
          <w:rFonts w:asciiTheme="minorHAnsi" w:hAnsiTheme="minorHAnsi" w:cstheme="minorHAnsi"/>
          <w:sz w:val="18"/>
          <w:szCs w:val="18"/>
        </w:rPr>
        <w:t xml:space="preserve"> Long Beach, California 90840-2007 </w:t>
      </w:r>
    </w:p>
    <w:p w14:paraId="64865111" w14:textId="77777777" w:rsidR="00BE1339" w:rsidRPr="00BE1339" w:rsidRDefault="00BE1339" w:rsidP="00BE1339">
      <w:pPr>
        <w:jc w:val="center"/>
        <w:rPr>
          <w:rFonts w:asciiTheme="minorHAnsi" w:hAnsiTheme="minorHAnsi" w:cstheme="minorHAnsi"/>
          <w:sz w:val="18"/>
          <w:szCs w:val="18"/>
        </w:rPr>
      </w:pPr>
      <w:r w:rsidRPr="00BE1339">
        <w:rPr>
          <w:rFonts w:asciiTheme="minorHAnsi" w:hAnsiTheme="minorHAnsi" w:cstheme="minorHAnsi"/>
          <w:sz w:val="18"/>
          <w:szCs w:val="18"/>
        </w:rPr>
        <w:t>Phone # 562/985-5810</w:t>
      </w:r>
    </w:p>
    <w:p w14:paraId="0FE0DCC2" w14:textId="77777777" w:rsidR="00BE1339" w:rsidRPr="00BE1339" w:rsidRDefault="00BE1339" w:rsidP="00BE1339">
      <w:pPr>
        <w:jc w:val="center"/>
        <w:rPr>
          <w:rFonts w:asciiTheme="minorHAnsi" w:hAnsiTheme="minorHAnsi" w:cstheme="minorHAnsi"/>
        </w:rPr>
      </w:pPr>
      <w:r w:rsidRPr="00BE1339">
        <w:rPr>
          <w:rFonts w:asciiTheme="minorHAnsi" w:hAnsiTheme="minorHAnsi" w:cstheme="minorHAnsi"/>
          <w:sz w:val="18"/>
          <w:szCs w:val="18"/>
        </w:rPr>
        <w:t>Email: .Kathryn.Chew@csulb.edu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290D182D"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BE1339">
        <w:rPr>
          <w:rFonts w:ascii="Calibri" w:hAnsi="Calibri" w:cs="Calibri"/>
          <w:sz w:val="20"/>
        </w:rPr>
        <w:t>Review of Applications to begin August 11, 2025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9535C"/>
    <w:multiLevelType w:val="hybridMultilevel"/>
    <w:tmpl w:val="931C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681671">
    <w:abstractNumId w:val="1"/>
  </w:num>
  <w:num w:numId="2" w16cid:durableId="28616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4B63"/>
    <w:rsid w:val="00317FFD"/>
    <w:rsid w:val="0032197E"/>
    <w:rsid w:val="00323034"/>
    <w:rsid w:val="00351C0B"/>
    <w:rsid w:val="00355A67"/>
    <w:rsid w:val="00374C78"/>
    <w:rsid w:val="003864C8"/>
    <w:rsid w:val="0039736C"/>
    <w:rsid w:val="003C21C1"/>
    <w:rsid w:val="003F3C59"/>
    <w:rsid w:val="00404784"/>
    <w:rsid w:val="0046599C"/>
    <w:rsid w:val="00470584"/>
    <w:rsid w:val="00491CA4"/>
    <w:rsid w:val="004D27B6"/>
    <w:rsid w:val="004D5D3B"/>
    <w:rsid w:val="004F5932"/>
    <w:rsid w:val="00510B20"/>
    <w:rsid w:val="00546B94"/>
    <w:rsid w:val="00561C4D"/>
    <w:rsid w:val="005A0D75"/>
    <w:rsid w:val="005A3FCE"/>
    <w:rsid w:val="005A4D0B"/>
    <w:rsid w:val="005A5F14"/>
    <w:rsid w:val="005C12A2"/>
    <w:rsid w:val="005D1374"/>
    <w:rsid w:val="005D6299"/>
    <w:rsid w:val="00606899"/>
    <w:rsid w:val="0064240C"/>
    <w:rsid w:val="00644E69"/>
    <w:rsid w:val="00656264"/>
    <w:rsid w:val="006602BC"/>
    <w:rsid w:val="00661285"/>
    <w:rsid w:val="00662177"/>
    <w:rsid w:val="00671B5D"/>
    <w:rsid w:val="00673B78"/>
    <w:rsid w:val="00694D13"/>
    <w:rsid w:val="006D4AD5"/>
    <w:rsid w:val="00786D4F"/>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D038C"/>
    <w:rsid w:val="008F5A59"/>
    <w:rsid w:val="008F6BCD"/>
    <w:rsid w:val="00902702"/>
    <w:rsid w:val="0096046E"/>
    <w:rsid w:val="00965944"/>
    <w:rsid w:val="009A233E"/>
    <w:rsid w:val="009C2477"/>
    <w:rsid w:val="00A111D4"/>
    <w:rsid w:val="00A3316B"/>
    <w:rsid w:val="00A402B2"/>
    <w:rsid w:val="00A514DC"/>
    <w:rsid w:val="00A76B8D"/>
    <w:rsid w:val="00AB014F"/>
    <w:rsid w:val="00AB2A03"/>
    <w:rsid w:val="00AD3857"/>
    <w:rsid w:val="00B02830"/>
    <w:rsid w:val="00B109F6"/>
    <w:rsid w:val="00B12680"/>
    <w:rsid w:val="00B243C6"/>
    <w:rsid w:val="00B46830"/>
    <w:rsid w:val="00B6056C"/>
    <w:rsid w:val="00B66D88"/>
    <w:rsid w:val="00BC044A"/>
    <w:rsid w:val="00BC6498"/>
    <w:rsid w:val="00BD0982"/>
    <w:rsid w:val="00BE1339"/>
    <w:rsid w:val="00C1246F"/>
    <w:rsid w:val="00C830AE"/>
    <w:rsid w:val="00C8403D"/>
    <w:rsid w:val="00C844A2"/>
    <w:rsid w:val="00C93D1A"/>
    <w:rsid w:val="00CB6C83"/>
    <w:rsid w:val="00CC11BB"/>
    <w:rsid w:val="00CC447A"/>
    <w:rsid w:val="00CC6D7D"/>
    <w:rsid w:val="00CE0733"/>
    <w:rsid w:val="00CE7F7B"/>
    <w:rsid w:val="00D30D47"/>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D0EC2"/>
    <w:rsid w:val="00EF3C32"/>
    <w:rsid w:val="00F1119A"/>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customXml/itemProps2.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56F38-E50F-481B-A1A4-7DCD3963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5536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6376</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2025-06-27T20:04:00Z</dcterms:created>
  <dcterms:modified xsi:type="dcterms:W3CDTF">2025-06-27T20:04:00Z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