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972" w:val="left" w:leader="none"/>
        </w:tabs>
        <w:spacing w:line="247" w:lineRule="auto" w:before="83"/>
        <w:ind w:left="9088" w:right="113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24-</w:t>
      </w:r>
      <w:r>
        <w:rPr>
          <w:color w:val="201E1F"/>
          <w:spacing w:val="-5"/>
        </w:rPr>
        <w:t>05</w:t>
      </w:r>
    </w:p>
    <w:p>
      <w:pPr>
        <w:pStyle w:val="BodyText"/>
        <w:spacing w:before="8"/>
        <w:ind w:right="110"/>
        <w:jc w:val="right"/>
      </w:pPr>
      <w:r>
        <w:rPr>
          <w:color w:val="201E1F"/>
        </w:rPr>
        <w:t>March</w:t>
      </w:r>
      <w:r>
        <w:rPr>
          <w:color w:val="201E1F"/>
          <w:spacing w:val="-4"/>
        </w:rPr>
        <w:t> </w:t>
      </w:r>
      <w:r>
        <w:rPr>
          <w:color w:val="201E1F"/>
        </w:rPr>
        <w:t>8,</w:t>
      </w:r>
      <w:r>
        <w:rPr>
          <w:color w:val="201E1F"/>
          <w:spacing w:val="3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113191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912688pt;width:468pt;height:.7pt;mso-position-horizontal-relative:page;mso-position-vertical-relative:paragraph;z-index:-15728640;mso-wrap-distance-left:0;mso-wrap-distance-right:0" id="docshape1" coordorigin="1440,178" coordsize="9360,14" path="m10800,178l10793,178,1440,178,1440,192,10800,192,10800,17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Title"/>
      </w:pPr>
      <w:bookmarkStart w:name="Minor in Criminology and Criminal Justic" w:id="2"/>
      <w:bookmarkEnd w:id="2"/>
      <w:r>
        <w:rPr>
          <w:b w:val="0"/>
        </w:rPr>
      </w:r>
      <w:r>
        <w:rPr>
          <w:color w:val="201E1F"/>
        </w:rPr>
        <w:t>Minor</w:t>
      </w:r>
      <w:r>
        <w:rPr>
          <w:color w:val="201E1F"/>
          <w:spacing w:val="22"/>
        </w:rPr>
        <w:t> </w:t>
      </w:r>
      <w:r>
        <w:rPr>
          <w:color w:val="201E1F"/>
        </w:rPr>
        <w:t>in</w:t>
      </w:r>
      <w:r>
        <w:rPr>
          <w:color w:val="201E1F"/>
          <w:spacing w:val="33"/>
        </w:rPr>
        <w:t> </w:t>
      </w:r>
      <w:r>
        <w:rPr>
          <w:color w:val="201E1F"/>
        </w:rPr>
        <w:t>Criminology</w:t>
      </w:r>
      <w:r>
        <w:rPr>
          <w:color w:val="201E1F"/>
          <w:spacing w:val="30"/>
        </w:rPr>
        <w:t> </w:t>
      </w:r>
      <w:r>
        <w:rPr>
          <w:color w:val="201E1F"/>
        </w:rPr>
        <w:t>and</w:t>
      </w:r>
      <w:r>
        <w:rPr>
          <w:color w:val="201E1F"/>
          <w:spacing w:val="33"/>
        </w:rPr>
        <w:t> </w:t>
      </w:r>
      <w:r>
        <w:rPr>
          <w:color w:val="201E1F"/>
        </w:rPr>
        <w:t>Criminal</w:t>
      </w:r>
      <w:r>
        <w:rPr>
          <w:color w:val="201E1F"/>
          <w:spacing w:val="36"/>
        </w:rPr>
        <w:t> </w:t>
      </w:r>
      <w:r>
        <w:rPr>
          <w:color w:val="201E1F"/>
          <w:spacing w:val="-2"/>
        </w:rPr>
        <w:t>Justice</w:t>
      </w:r>
    </w:p>
    <w:p>
      <w:pPr>
        <w:pStyle w:val="BodyText"/>
        <w:spacing w:before="220"/>
        <w:ind w:left="909" w:right="290" w:hanging="497"/>
      </w:pPr>
      <w:r>
        <w:rPr>
          <w:color w:val="201E1F"/>
        </w:rPr>
        <w:t>(This minor</w:t>
      </w:r>
      <w:r>
        <w:rPr>
          <w:color w:val="201E1F"/>
          <w:spacing w:val="-9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change</w:t>
      </w:r>
      <w:r>
        <w:rPr>
          <w:color w:val="201E1F"/>
          <w:spacing w:val="-3"/>
        </w:rPr>
        <w:t> </w:t>
      </w:r>
      <w:r>
        <w:rPr>
          <w:color w:val="201E1F"/>
        </w:rPr>
        <w:t>was</w:t>
      </w:r>
      <w:r>
        <w:rPr>
          <w:color w:val="201E1F"/>
          <w:spacing w:val="-7"/>
        </w:rPr>
        <w:t> </w:t>
      </w:r>
      <w:r>
        <w:rPr>
          <w:color w:val="201E1F"/>
        </w:rPr>
        <w:t>approved</w:t>
      </w:r>
      <w:r>
        <w:rPr>
          <w:color w:val="201E1F"/>
          <w:spacing w:val="-4"/>
        </w:rPr>
        <w:t> </w:t>
      </w:r>
      <w:r>
        <w:rPr>
          <w:color w:val="201E1F"/>
        </w:rPr>
        <w:t>by the</w:t>
      </w:r>
      <w:r>
        <w:rPr>
          <w:color w:val="201E1F"/>
          <w:spacing w:val="-4"/>
        </w:rPr>
        <w:t> </w:t>
      </w:r>
      <w:r>
        <w:rPr>
          <w:color w:val="201E1F"/>
        </w:rPr>
        <w:t>CSULB</w:t>
      </w:r>
      <w:r>
        <w:rPr>
          <w:color w:val="201E1F"/>
          <w:spacing w:val="-4"/>
        </w:rPr>
        <w:t> </w:t>
      </w:r>
      <w:r>
        <w:rPr>
          <w:color w:val="201E1F"/>
        </w:rPr>
        <w:t>Academic</w:t>
      </w:r>
      <w:r>
        <w:rPr>
          <w:color w:val="201E1F"/>
          <w:spacing w:val="-7"/>
        </w:rPr>
        <w:t> </w:t>
      </w:r>
      <w:r>
        <w:rPr>
          <w:color w:val="201E1F"/>
        </w:rPr>
        <w:t>Senate on February 14,</w:t>
      </w:r>
      <w:r>
        <w:rPr>
          <w:color w:val="201E1F"/>
          <w:spacing w:val="-5"/>
        </w:rPr>
        <w:t> </w:t>
      </w:r>
      <w:r>
        <w:rPr>
          <w:color w:val="201E1F"/>
        </w:rPr>
        <w:t>2024, and by the Vice Provost of Academic Programs and Dean of Graduate Studies on March 7, 2024.)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7"/>
      </w:pPr>
      <w:r>
        <w:rPr/>
        <w:t>The</w:t>
      </w:r>
      <w:r>
        <w:rPr>
          <w:spacing w:val="-3"/>
        </w:rPr>
        <w:t> </w:t>
      </w:r>
      <w:r>
        <w:rPr/>
        <w:t>Minor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Justices</w:t>
      </w:r>
      <w:r>
        <w:rPr>
          <w:spacing w:val="-3"/>
        </w:rPr>
        <w:t> </w:t>
      </w:r>
      <w:r>
        <w:rPr/>
        <w:t>will</w:t>
      </w:r>
      <w:r>
        <w:rPr>
          <w:spacing w:val="-12"/>
        </w:rPr>
        <w:t> </w:t>
      </w:r>
      <w:r>
        <w:rPr/>
        <w:t>be retitled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 Minor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Criminology</w:t>
      </w:r>
      <w:r>
        <w:rPr>
          <w:spacing w:val="-11"/>
        </w:rPr>
        <w:t> </w:t>
      </w:r>
      <w:r>
        <w:rPr/>
        <w:t>and Criminal</w:t>
      </w:r>
      <w:r>
        <w:rPr>
          <w:spacing w:val="-5"/>
        </w:rPr>
        <w:t> </w:t>
      </w:r>
      <w:r>
        <w:rPr>
          <w:spacing w:val="-2"/>
        </w:rPr>
        <w:t>Justice.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836675</wp:posOffset>
                </wp:positionH>
                <wp:positionV relativeFrom="paragraph">
                  <wp:posOffset>232976</wp:posOffset>
                </wp:positionV>
                <wp:extent cx="59531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052" y="0"/>
                              </a:lnTo>
                            </a:path>
                          </a:pathLst>
                        </a:custGeom>
                        <a:ln w="1126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79997pt;margin-top:18.344597pt;width:468.75pt;height:.1pt;mso-position-horizontal-relative:page;mso-position-vertical-relative:paragraph;z-index:-15728128;mso-wrap-distance-left:0;mso-wrap-distance-right:0" id="docshape2" coordorigin="1318,367" coordsize="9375,0" path="m1318,367l10692,367e" filled="false" stroked="true" strokeweight=".88704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80"/>
      </w:pPr>
    </w:p>
    <w:p>
      <w:pPr>
        <w:pStyle w:val="Heading1"/>
        <w:ind w:firstLine="0"/>
      </w:pP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7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94"/>
        <w:ind w:left="117"/>
      </w:pPr>
      <w:r>
        <w:rPr>
          <w:color w:val="201E1F"/>
        </w:rPr>
        <w:t>College:</w:t>
      </w:r>
      <w:r>
        <w:rPr>
          <w:color w:val="201E1F"/>
          <w:spacing w:val="-10"/>
        </w:rPr>
        <w:t> </w:t>
      </w:r>
      <w:r>
        <w:rPr>
          <w:color w:val="201E1F"/>
        </w:rPr>
        <w:t>15,</w:t>
      </w:r>
      <w:r>
        <w:rPr>
          <w:color w:val="201E1F"/>
          <w:spacing w:val="-3"/>
        </w:rPr>
        <w:t> </w:t>
      </w:r>
      <w:r>
        <w:rPr>
          <w:color w:val="201E1F"/>
        </w:rPr>
        <w:t>College</w:t>
      </w:r>
      <w:r>
        <w:rPr>
          <w:color w:val="201E1F"/>
          <w:spacing w:val="-8"/>
        </w:rPr>
        <w:t> </w:t>
      </w:r>
      <w:r>
        <w:rPr>
          <w:color w:val="201E1F"/>
        </w:rPr>
        <w:t>of</w:t>
      </w:r>
      <w:r>
        <w:rPr>
          <w:color w:val="201E1F"/>
          <w:spacing w:val="-3"/>
        </w:rPr>
        <w:t> </w:t>
      </w:r>
      <w:r>
        <w:rPr>
          <w:color w:val="201E1F"/>
        </w:rPr>
        <w:t>Health</w:t>
      </w:r>
      <w:r>
        <w:rPr>
          <w:color w:val="201E1F"/>
          <w:spacing w:val="-9"/>
        </w:rPr>
        <w:t> </w:t>
      </w:r>
      <w:r>
        <w:rPr>
          <w:color w:val="201E1F"/>
        </w:rPr>
        <w:t>and</w:t>
      </w:r>
      <w:r>
        <w:rPr>
          <w:color w:val="201E1F"/>
          <w:spacing w:val="-1"/>
        </w:rPr>
        <w:t> </w:t>
      </w:r>
      <w:r>
        <w:rPr>
          <w:color w:val="201E1F"/>
        </w:rPr>
        <w:t>Human</w:t>
      </w:r>
      <w:r>
        <w:rPr>
          <w:color w:val="201E1F"/>
          <w:spacing w:val="-1"/>
        </w:rPr>
        <w:t> </w:t>
      </w:r>
      <w:r>
        <w:rPr>
          <w:color w:val="201E1F"/>
          <w:spacing w:val="-2"/>
        </w:rPr>
        <w:t>Services</w:t>
      </w:r>
    </w:p>
    <w:sectPr>
      <w:type w:val="continuous"/>
      <w:pgSz w:w="12240" w:h="15840"/>
      <w:pgMar w:top="140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 w:hanging="8662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22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2024-03-08T21:20:42Z</dcterms:created>
  <dcterms:modified xsi:type="dcterms:W3CDTF">2024-03-08T21:20:42Z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2024-03-08T00:00:00Z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D:20220727160502</vt:lpwstr>
  </property>
</Properties>
</file>