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002" w:rsidRDefault="003A3CDA">
      <w:pPr>
        <w:tabs>
          <w:tab w:val="center" w:pos="2618"/>
          <w:tab w:val="right" w:pos="9494"/>
        </w:tabs>
        <w:spacing w:after="0" w:line="259" w:lineRule="auto"/>
        <w:ind w:left="0" w:firstLine="0"/>
      </w:pPr>
      <w:bookmarkStart w:id="0" w:name="_GoBack"/>
      <w:bookmarkEnd w:id="0"/>
      <w:r>
        <w:rPr>
          <w:rFonts w:ascii="Calibri" w:eastAsia="Calibri" w:hAnsi="Calibri" w:cs="Calibri"/>
          <w:sz w:val="22"/>
        </w:rPr>
        <w:tab/>
      </w:r>
      <w:r>
        <w:rPr>
          <w:b/>
          <w:color w:val="211E1F"/>
        </w:rPr>
        <w:t xml:space="preserve">California State University, Long Beach </w:t>
      </w:r>
      <w:r>
        <w:rPr>
          <w:b/>
          <w:color w:val="211E1F"/>
        </w:rPr>
        <w:tab/>
        <w:t xml:space="preserve">Policy Statement </w:t>
      </w:r>
    </w:p>
    <w:p w:rsidR="00301002" w:rsidRDefault="003A3CDA">
      <w:pPr>
        <w:spacing w:after="0" w:line="259" w:lineRule="auto"/>
        <w:ind w:right="1"/>
        <w:jc w:val="right"/>
      </w:pPr>
      <w:r>
        <w:rPr>
          <w:b/>
          <w:color w:val="211E1F"/>
        </w:rPr>
        <w:t>23-20</w:t>
      </w:r>
      <w:r>
        <w:rPr>
          <w:b/>
        </w:rPr>
        <w:t xml:space="preserve"> </w:t>
      </w:r>
    </w:p>
    <w:p w:rsidR="00301002" w:rsidRDefault="003A3CDA">
      <w:pPr>
        <w:spacing w:after="0" w:line="259" w:lineRule="auto"/>
        <w:ind w:left="0" w:firstLine="0"/>
        <w:jc w:val="right"/>
      </w:pPr>
      <w:r>
        <w:rPr>
          <w:color w:val="211E1F"/>
        </w:rPr>
        <w:t>October 18, 2023</w:t>
      </w:r>
      <w:r>
        <w:t xml:space="preserve"> </w:t>
      </w:r>
    </w:p>
    <w:p w:rsidR="00301002" w:rsidRDefault="003A3CDA">
      <w:pPr>
        <w:spacing w:after="44" w:line="259" w:lineRule="auto"/>
        <w:ind w:left="123" w:firstLine="0"/>
      </w:pPr>
      <w:r>
        <w:rPr>
          <w:rFonts w:ascii="Calibri" w:eastAsia="Calibri" w:hAnsi="Calibri" w:cs="Calibri"/>
          <w:noProof/>
          <w:sz w:val="22"/>
        </w:rPr>
        <mc:AlternateContent>
          <mc:Choice Requires="wpg">
            <w:drawing>
              <wp:inline distT="0" distB="0" distL="0" distR="0">
                <wp:extent cx="5943600" cy="8890"/>
                <wp:effectExtent l="0" t="0" r="0" b="0"/>
                <wp:docPr id="593" name="Group 593"/>
                <wp:cNvGraphicFramePr/>
                <a:graphic xmlns:a="http://schemas.openxmlformats.org/drawingml/2006/main">
                  <a:graphicData uri="http://schemas.microsoft.com/office/word/2010/wordprocessingGroup">
                    <wpg:wgp>
                      <wpg:cNvGrpSpPr/>
                      <wpg:grpSpPr>
                        <a:xfrm>
                          <a:off x="0" y="0"/>
                          <a:ext cx="5943600" cy="8890"/>
                          <a:chOff x="0" y="0"/>
                          <a:chExt cx="5943600" cy="8890"/>
                        </a:xfrm>
                      </wpg:grpSpPr>
                      <wps:wsp>
                        <wps:cNvPr id="858" name="Shape 858"/>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g:wgp>
                  </a:graphicData>
                </a:graphic>
              </wp:inline>
            </w:drawing>
          </mc:Choice>
          <mc:Fallback xmlns:a="http://schemas.openxmlformats.org/drawingml/2006/main">
            <w:pict>
              <v:group id="Group 593" style="width:468pt;height:0.699997pt;mso-position-horizontal-relative:char;mso-position-vertical-relative:line" coordsize="59436,88">
                <v:shape id="Shape 859" style="position:absolute;width:59436;height:91;left:0;top:0;" coordsize="5943600,9144" path="m0,0l5943600,0l5943600,9144l0,9144l0,0">
                  <v:stroke weight="0pt" endcap="flat" joinstyle="miter" miterlimit="10" on="false" color="#000000" opacity="0"/>
                  <v:fill on="true" color="#9f9f9f"/>
                </v:shape>
              </v:group>
            </w:pict>
          </mc:Fallback>
        </mc:AlternateContent>
      </w:r>
    </w:p>
    <w:p w:rsidR="00301002" w:rsidRDefault="003A3CDA">
      <w:pPr>
        <w:spacing w:after="0" w:line="259" w:lineRule="auto"/>
        <w:ind w:left="0" w:firstLine="0"/>
      </w:pPr>
      <w:r>
        <w:t xml:space="preserve"> </w:t>
      </w:r>
    </w:p>
    <w:p w:rsidR="00301002" w:rsidRDefault="003A3CDA">
      <w:pPr>
        <w:spacing w:after="74" w:line="259" w:lineRule="auto"/>
        <w:ind w:left="0" w:firstLine="0"/>
      </w:pPr>
      <w:r>
        <w:t xml:space="preserve"> </w:t>
      </w:r>
    </w:p>
    <w:p w:rsidR="00301002" w:rsidRDefault="003A3CDA">
      <w:pPr>
        <w:spacing w:after="0" w:line="259" w:lineRule="auto"/>
        <w:ind w:left="78" w:firstLine="0"/>
        <w:jc w:val="center"/>
      </w:pPr>
      <w:r>
        <w:rPr>
          <w:b/>
          <w:color w:val="211E1F"/>
        </w:rPr>
        <w:t>Certificate in Healthcare Data Analytics</w:t>
      </w:r>
      <w:r>
        <w:rPr>
          <w:b/>
        </w:rPr>
        <w:t xml:space="preserve"> </w:t>
      </w:r>
    </w:p>
    <w:p w:rsidR="00301002" w:rsidRDefault="003A3CDA">
      <w:pPr>
        <w:spacing w:after="0" w:line="259" w:lineRule="auto"/>
        <w:ind w:left="0" w:firstLine="0"/>
      </w:pPr>
      <w:r>
        <w:rPr>
          <w:b/>
        </w:rPr>
        <w:t xml:space="preserve"> </w:t>
      </w:r>
    </w:p>
    <w:p w:rsidR="00301002" w:rsidRDefault="003A3CDA">
      <w:pPr>
        <w:spacing w:after="0" w:line="239" w:lineRule="auto"/>
        <w:ind w:left="1505" w:hanging="1037"/>
      </w:pPr>
      <w:r>
        <w:rPr>
          <w:color w:val="211E1F"/>
        </w:rPr>
        <w:t>(This new certificate was approved by the CSULB Curriculum and Educational Policies Council on September 27, 2023, and approved by the President on October 10, 2023)</w:t>
      </w:r>
      <w:r>
        <w:t xml:space="preserve"> </w:t>
      </w:r>
    </w:p>
    <w:p w:rsidR="00301002" w:rsidRDefault="003A3CDA">
      <w:pPr>
        <w:spacing w:after="0" w:line="259" w:lineRule="auto"/>
        <w:ind w:left="0" w:firstLine="0"/>
      </w:pPr>
      <w:r>
        <w:t xml:space="preserve"> </w:t>
      </w:r>
    </w:p>
    <w:p w:rsidR="00301002" w:rsidRDefault="003A3CDA">
      <w:pPr>
        <w:spacing w:after="23" w:line="259" w:lineRule="auto"/>
        <w:ind w:left="0" w:firstLine="0"/>
      </w:pPr>
      <w:r>
        <w:t xml:space="preserve"> </w:t>
      </w:r>
    </w:p>
    <w:p w:rsidR="00301002" w:rsidRDefault="003A3CDA">
      <w:pPr>
        <w:spacing w:after="16" w:line="259" w:lineRule="auto"/>
        <w:ind w:left="0" w:firstLine="0"/>
      </w:pPr>
      <w:r>
        <w:rPr>
          <w:b/>
        </w:rPr>
        <w:t xml:space="preserve">Certificate in Healthcare Data Analytics (12 units) </w:t>
      </w:r>
    </w:p>
    <w:p w:rsidR="00301002" w:rsidRDefault="003A3CDA">
      <w:pPr>
        <w:spacing w:after="23" w:line="259" w:lineRule="auto"/>
        <w:ind w:left="0" w:firstLine="0"/>
      </w:pPr>
      <w:r>
        <w:t xml:space="preserve"> </w:t>
      </w:r>
    </w:p>
    <w:p w:rsidR="00301002" w:rsidRDefault="003A3CDA">
      <w:pPr>
        <w:ind w:left="-4"/>
      </w:pPr>
      <w:r>
        <w:t>This certificate focuses on enhancing the academic development and training of health professionals to provide special data analytics and health informatics knowledge and skills. Students will complete four comprehensive courses for a total of 12 units. St</w:t>
      </w:r>
      <w:r>
        <w:t>udents will learn to perform end-to-end exploratory data analysis (EDA), database management queries, storytelling using various data visualizations and how to tie these concepts together by modeling data-fueled solutions to realistic health system challen</w:t>
      </w:r>
      <w:r>
        <w:t xml:space="preserve">ges. This certificate incorporates a thorough overview of healthcare data analytics that prepares future health professionals who wish to develop expertise or specialization to work in data analytics.  </w:t>
      </w:r>
    </w:p>
    <w:p w:rsidR="00301002" w:rsidRDefault="003A3CDA">
      <w:pPr>
        <w:spacing w:after="23" w:line="259" w:lineRule="auto"/>
        <w:ind w:left="0" w:firstLine="0"/>
      </w:pPr>
      <w:r>
        <w:t xml:space="preserve"> </w:t>
      </w:r>
    </w:p>
    <w:p w:rsidR="00301002" w:rsidRDefault="003A3CDA">
      <w:pPr>
        <w:ind w:left="-4"/>
      </w:pPr>
      <w:r>
        <w:t>A “C” grade or better is required in all certificat</w:t>
      </w:r>
      <w:r>
        <w:t xml:space="preserve">e courses.  </w:t>
      </w:r>
    </w:p>
    <w:p w:rsidR="00301002" w:rsidRDefault="003A3CDA">
      <w:pPr>
        <w:spacing w:after="16" w:line="259" w:lineRule="auto"/>
        <w:ind w:left="0" w:firstLine="0"/>
      </w:pPr>
      <w:r>
        <w:t xml:space="preserve"> </w:t>
      </w:r>
    </w:p>
    <w:p w:rsidR="00301002" w:rsidRDefault="003A3CDA">
      <w:pPr>
        <w:ind w:left="-4"/>
      </w:pPr>
      <w:r>
        <w:t xml:space="preserve">Take all of the following courses: </w:t>
      </w:r>
    </w:p>
    <w:p w:rsidR="00301002" w:rsidRDefault="003A3CDA">
      <w:pPr>
        <w:spacing w:after="48" w:line="259" w:lineRule="auto"/>
        <w:ind w:left="0" w:firstLine="0"/>
      </w:pPr>
      <w:r>
        <w:t xml:space="preserve"> </w:t>
      </w:r>
    </w:p>
    <w:p w:rsidR="00301002" w:rsidRDefault="003A3CDA">
      <w:pPr>
        <w:numPr>
          <w:ilvl w:val="0"/>
          <w:numId w:val="1"/>
        </w:numPr>
        <w:ind w:hanging="360"/>
      </w:pPr>
      <w:r>
        <w:t xml:space="preserve">HCA 416 – Management and Information Systems (3 units) </w:t>
      </w:r>
    </w:p>
    <w:p w:rsidR="00301002" w:rsidRDefault="003A3CDA">
      <w:pPr>
        <w:numPr>
          <w:ilvl w:val="0"/>
          <w:numId w:val="1"/>
        </w:numPr>
        <w:ind w:hanging="360"/>
      </w:pPr>
      <w:r>
        <w:t xml:space="preserve">HCA 419 – Healthcare Database Management (3 units) </w:t>
      </w:r>
    </w:p>
    <w:p w:rsidR="00301002" w:rsidRDefault="003A3CDA">
      <w:pPr>
        <w:numPr>
          <w:ilvl w:val="0"/>
          <w:numId w:val="1"/>
        </w:numPr>
        <w:ind w:hanging="360"/>
      </w:pPr>
      <w:r>
        <w:t xml:space="preserve">HCA 420 – Healthcare Data Visualization (3 units) </w:t>
      </w:r>
    </w:p>
    <w:p w:rsidR="00301002" w:rsidRDefault="003A3CDA">
      <w:pPr>
        <w:numPr>
          <w:ilvl w:val="0"/>
          <w:numId w:val="1"/>
        </w:numPr>
        <w:ind w:hanging="360"/>
      </w:pPr>
      <w:r>
        <w:t>HCA 421 – Healthcare Data Analytics Capstone</w:t>
      </w:r>
      <w:r>
        <w:t xml:space="preserve"> (3 units) </w:t>
      </w:r>
    </w:p>
    <w:p w:rsidR="00301002" w:rsidRDefault="003A3CDA">
      <w:pPr>
        <w:spacing w:after="0" w:line="259" w:lineRule="auto"/>
        <w:ind w:left="0" w:firstLine="0"/>
      </w:pPr>
      <w:r>
        <w:t xml:space="preserve"> </w:t>
      </w:r>
    </w:p>
    <w:p w:rsidR="00301002" w:rsidRDefault="003A3CDA">
      <w:pPr>
        <w:spacing w:after="0" w:line="259" w:lineRule="auto"/>
        <w:ind w:left="0" w:firstLine="0"/>
      </w:pPr>
      <w:r>
        <w:t xml:space="preserve"> </w:t>
      </w:r>
    </w:p>
    <w:p w:rsidR="00301002" w:rsidRDefault="003A3CDA">
      <w:pPr>
        <w:spacing w:after="48" w:line="259" w:lineRule="auto"/>
        <w:ind w:left="-28" w:right="-133" w:firstLine="0"/>
      </w:pPr>
      <w:r>
        <w:rPr>
          <w:rFonts w:ascii="Calibri" w:eastAsia="Calibri" w:hAnsi="Calibri" w:cs="Calibri"/>
          <w:noProof/>
          <w:sz w:val="22"/>
        </w:rPr>
        <mc:AlternateContent>
          <mc:Choice Requires="wpg">
            <w:drawing>
              <wp:inline distT="0" distB="0" distL="0" distR="0">
                <wp:extent cx="6131052" cy="9144"/>
                <wp:effectExtent l="0" t="0" r="0" b="0"/>
                <wp:docPr id="594" name="Group 594"/>
                <wp:cNvGraphicFramePr/>
                <a:graphic xmlns:a="http://schemas.openxmlformats.org/drawingml/2006/main">
                  <a:graphicData uri="http://schemas.microsoft.com/office/word/2010/wordprocessingGroup">
                    <wpg:wgp>
                      <wpg:cNvGrpSpPr/>
                      <wpg:grpSpPr>
                        <a:xfrm>
                          <a:off x="0" y="0"/>
                          <a:ext cx="6131052" cy="9144"/>
                          <a:chOff x="0" y="0"/>
                          <a:chExt cx="6131052" cy="9144"/>
                        </a:xfrm>
                      </wpg:grpSpPr>
                      <wps:wsp>
                        <wps:cNvPr id="860" name="Shape 860"/>
                        <wps:cNvSpPr/>
                        <wps:spPr>
                          <a:xfrm>
                            <a:off x="0" y="0"/>
                            <a:ext cx="6131052" cy="9144"/>
                          </a:xfrm>
                          <a:custGeom>
                            <a:avLst/>
                            <a:gdLst/>
                            <a:ahLst/>
                            <a:cxnLst/>
                            <a:rect l="0" t="0" r="0" b="0"/>
                            <a:pathLst>
                              <a:path w="6131052" h="9144">
                                <a:moveTo>
                                  <a:pt x="0" y="0"/>
                                </a:moveTo>
                                <a:lnTo>
                                  <a:pt x="6131052" y="0"/>
                                </a:lnTo>
                                <a:lnTo>
                                  <a:pt x="6131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4" style="width:482.76pt;height:0.720001pt;mso-position-horizontal-relative:char;mso-position-vertical-relative:line" coordsize="61310,91">
                <v:shape id="Shape 861" style="position:absolute;width:61310;height:91;left:0;top:0;" coordsize="6131052,9144" path="m0,0l6131052,0l6131052,9144l0,9144l0,0">
                  <v:stroke weight="0pt" endcap="flat" joinstyle="miter" miterlimit="10" on="false" color="#000000" opacity="0"/>
                  <v:fill on="true" color="#000000"/>
                </v:shape>
              </v:group>
            </w:pict>
          </mc:Fallback>
        </mc:AlternateContent>
      </w:r>
    </w:p>
    <w:p w:rsidR="00301002" w:rsidRDefault="003A3CDA">
      <w:pPr>
        <w:spacing w:after="74" w:line="259" w:lineRule="auto"/>
        <w:ind w:left="1" w:firstLine="0"/>
      </w:pPr>
      <w:r>
        <w:t xml:space="preserve"> </w:t>
      </w:r>
    </w:p>
    <w:p w:rsidR="00301002" w:rsidRDefault="003A3CDA">
      <w:pPr>
        <w:spacing w:after="196" w:line="259" w:lineRule="auto"/>
        <w:ind w:left="1" w:firstLine="0"/>
      </w:pPr>
      <w:r>
        <w:rPr>
          <w:b/>
          <w:color w:val="211E1F"/>
        </w:rPr>
        <w:t>EFFECTIVE: Fall 2024</w:t>
      </w:r>
      <w:r>
        <w:rPr>
          <w:b/>
        </w:rPr>
        <w:t xml:space="preserve"> </w:t>
      </w:r>
    </w:p>
    <w:p w:rsidR="00301002" w:rsidRDefault="003A3CDA">
      <w:pPr>
        <w:spacing w:after="205"/>
        <w:ind w:left="-4"/>
      </w:pPr>
      <w:r>
        <w:t xml:space="preserve">Academic Plan Code: HCA_CT02UG </w:t>
      </w:r>
    </w:p>
    <w:p w:rsidR="00301002" w:rsidRDefault="003A3CDA">
      <w:pPr>
        <w:spacing w:after="205"/>
        <w:ind w:left="-4"/>
      </w:pPr>
      <w:r>
        <w:t xml:space="preserve">Undergraduate Certificate </w:t>
      </w:r>
    </w:p>
    <w:p w:rsidR="00301002" w:rsidRDefault="003A3CDA">
      <w:pPr>
        <w:spacing w:after="205"/>
        <w:ind w:left="-4"/>
      </w:pPr>
      <w:r>
        <w:t xml:space="preserve">College: 15, College of Health and Human Services </w:t>
      </w:r>
    </w:p>
    <w:p w:rsidR="00301002" w:rsidRDefault="003A3CDA">
      <w:pPr>
        <w:spacing w:after="205"/>
        <w:ind w:left="-4"/>
      </w:pPr>
      <w:r>
        <w:t xml:space="preserve">Department: Health Care Administration </w:t>
      </w:r>
    </w:p>
    <w:p w:rsidR="00301002" w:rsidRDefault="003A3CDA">
      <w:pPr>
        <w:ind w:left="-4"/>
      </w:pPr>
      <w:r>
        <w:t xml:space="preserve">Delivery: Hybrid  </w:t>
      </w:r>
    </w:p>
    <w:sectPr w:rsidR="00301002">
      <w:pgSz w:w="12240" w:h="15840"/>
      <w:pgMar w:top="1440" w:right="1429" w:bottom="1440" w:left="13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D16"/>
    <w:multiLevelType w:val="hybridMultilevel"/>
    <w:tmpl w:val="7FCC2034"/>
    <w:lvl w:ilvl="0" w:tplc="B066D5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E5F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BAFE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FE1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5A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900B8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869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6ADA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2E6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02"/>
    <w:rsid w:val="00301002"/>
    <w:rsid w:val="003A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CE8F7-7E92-4ED3-9967-3C658C75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kpoeun</dc:creator>
  <cp:keywords/>
  <cp:lastModifiedBy>Ann Kinsey</cp:lastModifiedBy>
  <cp:revision>2</cp:revision>
  <dcterms:created xsi:type="dcterms:W3CDTF">2023-10-18T18:33:00Z</dcterms:created>
  <dcterms:modified xsi:type="dcterms:W3CDTF">2023-10-18T18:33:00Z</dcterms:modified>
</cp:coreProperties>
</file>