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949" w:val="left" w:leader="none"/>
        </w:tabs>
        <w:spacing w:line="259" w:lineRule="auto" w:before="39"/>
        <w:ind w:left="8993" w:right="135" w:hanging="8245"/>
        <w:jc w:val="right"/>
        <w:rPr>
          <w:b/>
          <w:sz w:val="22"/>
        </w:rPr>
      </w:pPr>
      <w:r>
        <w:rPr>
          <w:b/>
          <w:sz w:val="22"/>
        </w:rPr>
        <w:t>California State University, Long Beach</w:t>
        <w:tab/>
        <w:t>Policy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Statement </w:t>
      </w:r>
      <w:r>
        <w:rPr>
          <w:b/>
          <w:spacing w:val="-2"/>
          <w:sz w:val="22"/>
        </w:rPr>
        <w:t>22-</w:t>
      </w:r>
      <w:r>
        <w:rPr>
          <w:b/>
          <w:spacing w:val="-7"/>
          <w:sz w:val="22"/>
        </w:rPr>
        <w:t>22</w:t>
      </w:r>
    </w:p>
    <w:p>
      <w:pPr>
        <w:spacing w:before="1"/>
        <w:ind w:left="0" w:right="138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October</w:t>
      </w:r>
      <w:r>
        <w:rPr>
          <w:rFonts w:ascii="Arial"/>
          <w:color w:val="201E1F"/>
          <w:spacing w:val="-8"/>
          <w:sz w:val="20"/>
        </w:rPr>
        <w:t> </w:t>
      </w:r>
      <w:r>
        <w:rPr>
          <w:rFonts w:ascii="Arial"/>
          <w:color w:val="201E1F"/>
          <w:sz w:val="20"/>
        </w:rPr>
        <w:t>11,</w:t>
      </w:r>
      <w:r>
        <w:rPr>
          <w:rFonts w:ascii="Arial"/>
          <w:color w:val="201E1F"/>
          <w:spacing w:val="-7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2022</w:t>
      </w:r>
    </w:p>
    <w:p>
      <w:pPr>
        <w:pStyle w:val="BodyText"/>
        <w:spacing w:before="5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223362</wp:posOffset>
                </wp:positionV>
                <wp:extent cx="5943600" cy="889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17.58757pt;width:468pt;height:.7pt;mso-position-horizontal-relative:page;mso-position-vertical-relative:paragraph;z-index:-15728640;mso-wrap-distance-left:0;mso-wrap-distance-right:0" id="docshape2" coordorigin="1440,352" coordsize="9360,14" path="m10800,352l10793,352,1440,352,1440,366,10800,366,10800,352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Arial"/>
          <w:sz w:val="25"/>
        </w:rPr>
      </w:pPr>
    </w:p>
    <w:p>
      <w:pPr>
        <w:spacing w:before="0"/>
        <w:ind w:left="1608" w:right="1606" w:firstLine="0"/>
        <w:jc w:val="center"/>
        <w:rPr>
          <w:b/>
          <w:sz w:val="24"/>
        </w:rPr>
      </w:pPr>
      <w:bookmarkStart w:name="GENERAL EDUCATION GOVERNING COMMITTEE (G" w:id="1"/>
      <w:bookmarkEnd w:id="1"/>
      <w:r>
        <w:rPr/>
      </w:r>
      <w:r>
        <w:rPr>
          <w:b/>
          <w:sz w:val="24"/>
        </w:rPr>
        <w:t>GENERAL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(GEGC)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CHARGE</w:t>
      </w:r>
    </w:p>
    <w:p>
      <w:pPr>
        <w:spacing w:before="3"/>
        <w:ind w:left="2219" w:right="2216" w:firstLine="0"/>
        <w:jc w:val="center"/>
        <w:rPr>
          <w:b/>
          <w:sz w:val="24"/>
        </w:rPr>
      </w:pPr>
      <w:r>
        <w:rPr>
          <w:b/>
          <w:sz w:val="24"/>
        </w:rPr>
        <w:t>Revised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approved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Senate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09-29-22 Approved by the President 10-3-22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bookmarkStart w:name="Purpose" w:id="2"/>
      <w:bookmarkEnd w:id="2"/>
      <w:r>
        <w:rPr/>
      </w:r>
      <w:r>
        <w:rPr>
          <w:b/>
          <w:spacing w:val="-2"/>
          <w:sz w:val="24"/>
        </w:rPr>
        <w:t>Purpose</w:t>
      </w:r>
    </w:p>
    <w:p>
      <w:pPr>
        <w:pStyle w:val="BodyText"/>
        <w:ind w:left="140" w:right="49"/>
      </w:pPr>
      <w:r>
        <w:rPr/>
        <w:t>The General Education Governing Committee (GEGC) has primary oversight of the General Education (GE) program. The committee’s main responsibility is the approval of individual courses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GE</w:t>
      </w:r>
      <w:r>
        <w:rPr>
          <w:spacing w:val="-5"/>
        </w:rPr>
        <w:t> </w:t>
      </w:r>
      <w:r>
        <w:rPr/>
        <w:t>certification.</w:t>
      </w:r>
      <w:r>
        <w:rPr>
          <w:spacing w:val="-3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ultimate</w:t>
      </w:r>
      <w:r>
        <w:rPr>
          <w:spacing w:val="-2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</w:t>
      </w:r>
      <w:r>
        <w:rPr>
          <w:spacing w:val="-2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 the creation and revision of GE policy lies with Curriculum and Educational Policies Council (CEPC), to whom GEGC reports.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bookmarkStart w:name="Charge" w:id="3"/>
      <w:bookmarkEnd w:id="3"/>
      <w:r>
        <w:rPr/>
      </w:r>
      <w:r>
        <w:rPr>
          <w:b/>
          <w:spacing w:val="-2"/>
          <w:sz w:val="24"/>
        </w:rPr>
        <w:t>Charge</w:t>
      </w:r>
    </w:p>
    <w:p>
      <w:pPr>
        <w:pStyle w:val="BodyText"/>
        <w:ind w:left="140"/>
      </w:pPr>
      <w:r>
        <w:rPr/>
        <w:t>GEGC</w:t>
      </w:r>
      <w:r>
        <w:rPr>
          <w:spacing w:val="-2"/>
        </w:rPr>
        <w:t> shall: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223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consistent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CSULB and with the standards for skills and content delineated in the campus GE Policy, Executive Order 1100, Executive Order 1110, and Title 5;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" w:after="0"/>
        <w:ind w:left="860" w:right="24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inclusion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GE</w:t>
      </w:r>
      <w:r>
        <w:rPr>
          <w:spacing w:val="-4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notify</w:t>
      </w:r>
      <w:r>
        <w:rPr>
          <w:spacing w:val="-6"/>
          <w:sz w:val="24"/>
        </w:rPr>
        <w:t> </w:t>
      </w:r>
      <w:r>
        <w:rPr>
          <w:sz w:val="24"/>
        </w:rPr>
        <w:t>departments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decisions and actions;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992" w:hanging="360"/>
        <w:jc w:val="left"/>
        <w:rPr>
          <w:sz w:val="24"/>
        </w:rPr>
      </w:pPr>
      <w:r>
        <w:rPr>
          <w:sz w:val="24"/>
        </w:rPr>
        <w:t>Collaborate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(GEEC)</w:t>
      </w:r>
      <w:r>
        <w:rPr>
          <w:spacing w:val="-4"/>
          <w:sz w:val="24"/>
        </w:rPr>
        <w:t> </w:t>
      </w:r>
      <w:r>
        <w:rPr>
          <w:sz w:val="24"/>
        </w:rPr>
        <w:t>regarding guidelines and activities for the assessment of course-level and program-level </w:t>
      </w:r>
      <w:r>
        <w:rPr>
          <w:spacing w:val="-2"/>
          <w:sz w:val="24"/>
        </w:rPr>
        <w:t>outcomes;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2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  <w:r>
        <w:rPr>
          <w:spacing w:val="-3"/>
          <w:sz w:val="24"/>
        </w:rPr>
        <w:t> </w:t>
      </w:r>
      <w:r>
        <w:rPr>
          <w:sz w:val="24"/>
        </w:rPr>
        <w:t>to GEEC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pertaining</w:t>
      </w:r>
      <w:r>
        <w:rPr>
          <w:spacing w:val="-3"/>
          <w:sz w:val="24"/>
        </w:rPr>
        <w:t> </w:t>
      </w:r>
      <w:r>
        <w:rPr>
          <w:sz w:val="24"/>
        </w:rPr>
        <w:t>to GE </w:t>
      </w:r>
      <w:r>
        <w:rPr>
          <w:spacing w:val="-2"/>
          <w:sz w:val="24"/>
        </w:rPr>
        <w:t>assessment;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1204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recommendations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CEPC</w:t>
      </w:r>
      <w:r>
        <w:rPr>
          <w:spacing w:val="-6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 administrator(s) regarding implementation issues; and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3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CEPC.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bookmarkStart w:name="Membership" w:id="4"/>
      <w:bookmarkEnd w:id="4"/>
      <w:r>
        <w:rPr/>
      </w:r>
      <w:r>
        <w:rPr>
          <w:b/>
          <w:spacing w:val="-2"/>
          <w:sz w:val="24"/>
        </w:rPr>
        <w:t>Membership</w:t>
      </w:r>
    </w:p>
    <w:p>
      <w:pPr>
        <w:pStyle w:val="BodyText"/>
        <w:ind w:left="140"/>
      </w:pPr>
      <w:r>
        <w:rPr/>
        <w:t>The</w:t>
      </w:r>
      <w:r>
        <w:rPr>
          <w:spacing w:val="-2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of GEGC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consist </w:t>
      </w:r>
      <w:r>
        <w:rPr>
          <w:spacing w:val="-5"/>
        </w:rPr>
        <w:t>of: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2" w:lineRule="auto" w:before="0" w:after="0"/>
        <w:ind w:left="860" w:right="352" w:hanging="360"/>
        <w:jc w:val="left"/>
        <w:rPr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tenure/tenure-track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lecturer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except</w:t>
      </w:r>
      <w:r>
        <w:rPr>
          <w:spacing w:val="-2"/>
          <w:sz w:val="24"/>
        </w:rPr>
        <w:t> </w:t>
      </w:r>
      <w:r>
        <w:rPr>
          <w:sz w:val="24"/>
        </w:rPr>
        <w:t>Liberal </w:t>
      </w:r>
      <w:r>
        <w:rPr>
          <w:spacing w:val="-4"/>
          <w:sz w:val="24"/>
        </w:rPr>
        <w:t>Arts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89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Four</w:t>
      </w:r>
      <w:r>
        <w:rPr>
          <w:spacing w:val="-4"/>
          <w:sz w:val="24"/>
        </w:rPr>
        <w:t> </w:t>
      </w:r>
      <w:r>
        <w:rPr>
          <w:sz w:val="24"/>
        </w:rPr>
        <w:t>tenure/tenure-track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lecturer</w:t>
      </w:r>
      <w:r>
        <w:rPr>
          <w:spacing w:val="-4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 Liberal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Arts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tenure/tenure-track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lecturer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Library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Provost and Senior</w:t>
      </w:r>
      <w:r>
        <w:rPr>
          <w:spacing w:val="-2"/>
          <w:sz w:val="24"/>
        </w:rPr>
        <w:t> </w:t>
      </w:r>
      <w:r>
        <w:rPr>
          <w:sz w:val="24"/>
        </w:rPr>
        <w:t>Vice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Affairs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designee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Advising</w:t>
      </w:r>
      <w:r>
        <w:rPr>
          <w:spacing w:val="-2"/>
          <w:sz w:val="24"/>
        </w:rPr>
        <w:t> </w:t>
      </w:r>
      <w:r>
        <w:rPr>
          <w:sz w:val="24"/>
        </w:rPr>
        <w:t>(UCUA),</w:t>
      </w:r>
      <w:r>
        <w:rPr>
          <w:spacing w:val="-4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designee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President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Students,</w:t>
      </w:r>
      <w:r>
        <w:rPr>
          <w:spacing w:val="-4"/>
          <w:sz w:val="24"/>
        </w:rPr>
        <w:t> </w:t>
      </w:r>
      <w:r>
        <w:rPr>
          <w:sz w:val="24"/>
        </w:rPr>
        <w:t>Inc., or</w:t>
      </w:r>
      <w:r>
        <w:rPr>
          <w:spacing w:val="-4"/>
          <w:sz w:val="24"/>
        </w:rPr>
        <w:t> </w:t>
      </w:r>
      <w:r>
        <w:rPr>
          <w:sz w:val="24"/>
        </w:rPr>
        <w:t>designee,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612" w:hanging="360"/>
        <w:jc w:val="left"/>
        <w:rPr>
          <w:sz w:val="24"/>
        </w:rPr>
      </w:pPr>
      <w:r>
        <w:rPr>
          <w:sz w:val="24"/>
        </w:rPr>
        <w:t>One member of the Curriculum and Educational Policies Council, selected by the Council,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GEGC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possible;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with dual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283" w:header="0" w:top="1400" w:bottom="1480" w:left="1300" w:right="1300"/>
          <w:pgNumType w:start="1"/>
        </w:sectPr>
      </w:pPr>
    </w:p>
    <w:p>
      <w:pPr>
        <w:pStyle w:val="BodyText"/>
        <w:spacing w:before="39"/>
        <w:ind w:left="860" w:right="49"/>
      </w:pPr>
      <w:r>
        <w:rPr/>
        <w:t>membership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available,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2"/>
        </w:rPr>
        <w:t> </w:t>
      </w:r>
      <w:r>
        <w:rPr/>
        <w:t>member</w:t>
      </w:r>
      <w:r>
        <w:rPr>
          <w:spacing w:val="-7"/>
        </w:rPr>
        <w:t> </w:t>
      </w:r>
      <w:r>
        <w:rPr/>
        <w:t>becomes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non-voting</w:t>
      </w:r>
      <w:r>
        <w:rPr>
          <w:spacing w:val="-5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GEGC.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</w:pPr>
      <w:r>
        <w:rPr/>
        <w:t>Faculty</w:t>
      </w:r>
      <w:r>
        <w:rPr>
          <w:spacing w:val="-3"/>
        </w:rPr>
        <w:t> </w:t>
      </w:r>
      <w:r>
        <w:rPr/>
        <w:t>members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/>
        <w:t>staggered,</w:t>
      </w:r>
      <w:r>
        <w:rPr>
          <w:spacing w:val="-5"/>
        </w:rPr>
        <w:t> </w:t>
      </w:r>
      <w:r>
        <w:rPr/>
        <w:t>three-year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continuity.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 serve consecutive terms. GEGC may create subcommittees and </w:t>
      </w:r>
      <w:r>
        <w:rPr>
          <w:i/>
        </w:rPr>
        <w:t>ad hoc </w:t>
      </w:r>
      <w:r>
        <w:rPr/>
        <w:t>committees it deems necessary to fulfill its charge.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bookmarkStart w:name="Elected Officers" w:id="5"/>
      <w:bookmarkEnd w:id="5"/>
      <w:r>
        <w:rPr/>
      </w:r>
      <w:r>
        <w:rPr>
          <w:b/>
          <w:sz w:val="24"/>
        </w:rPr>
        <w:t>Elected</w:t>
      </w:r>
      <w:r>
        <w:rPr>
          <w:b/>
          <w:spacing w:val="-2"/>
          <w:sz w:val="24"/>
        </w:rPr>
        <w:t> Officers</w:t>
      </w:r>
    </w:p>
    <w:p>
      <w:pPr>
        <w:pStyle w:val="BodyText"/>
        <w:spacing w:before="3"/>
        <w:ind w:left="140" w:right="49"/>
      </w:pPr>
      <w:r>
        <w:rPr/>
        <w:t>Near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spring</w:t>
      </w:r>
      <w:r>
        <w:rPr>
          <w:spacing w:val="-3"/>
        </w:rPr>
        <w:t> </w:t>
      </w:r>
      <w:r>
        <w:rPr/>
        <w:t>semester,</w:t>
      </w:r>
      <w:r>
        <w:rPr>
          <w:spacing w:val="-2"/>
        </w:rPr>
        <w:t> </w:t>
      </w:r>
      <w:r>
        <w:rPr/>
        <w:t>GEGC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elect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chair,</w:t>
      </w:r>
      <w:r>
        <w:rPr>
          <w:spacing w:val="-2"/>
        </w:rPr>
        <w:t> </w:t>
      </w:r>
      <w:r>
        <w:rPr/>
        <w:t>vice-chair, and secretary from among its voting members.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</w:pPr>
      <w:r>
        <w:rPr/>
        <w:t>The chair shall be responsible for planning, scheduling, setting the agenda, and presiding over GEGC and Steering Committee meetings, and for transmitting items to other committees and councils</w:t>
      </w:r>
      <w:r>
        <w:rPr>
          <w:spacing w:val="-3"/>
        </w:rPr>
        <w:t> </w:t>
      </w:r>
      <w:r>
        <w:rPr/>
        <w:t>(CEPC,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example),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appropriate.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detailing</w:t>
      </w:r>
      <w:r>
        <w:rPr>
          <w:spacing w:val="-3"/>
        </w:rPr>
        <w:t> </w:t>
      </w:r>
      <w:r>
        <w:rPr/>
        <w:t>the actions of the committee to the chair of CEPC, due at the end of the spring semester.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179"/>
      </w:pPr>
      <w:r>
        <w:rPr/>
        <w:t>The</w:t>
      </w:r>
      <w:r>
        <w:rPr>
          <w:spacing w:val="-2"/>
        </w:rPr>
        <w:t> </w:t>
      </w:r>
      <w:r>
        <w:rPr/>
        <w:t>vice-chair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serve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chair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absence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shall</w:t>
      </w:r>
      <w:r>
        <w:rPr>
          <w:spacing w:val="-2"/>
        </w:rPr>
        <w:t> </w:t>
      </w:r>
      <w:r>
        <w:rPr/>
        <w:t>keep</w:t>
      </w:r>
      <w:r>
        <w:rPr>
          <w:spacing w:val="-1"/>
        </w:rPr>
        <w:t> </w:t>
      </w:r>
      <w:r>
        <w:rPr/>
        <w:t>minutes of the meetings.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bookmarkStart w:name="Steering Committee" w:id="6"/>
      <w:bookmarkEnd w:id="6"/>
      <w:r>
        <w:rPr/>
      </w:r>
      <w:r>
        <w:rPr>
          <w:b/>
          <w:sz w:val="24"/>
        </w:rPr>
        <w:t>Steering</w:t>
      </w:r>
      <w:r>
        <w:rPr>
          <w:b/>
          <w:spacing w:val="-2"/>
          <w:sz w:val="24"/>
        </w:rPr>
        <w:t> Committee</w:t>
      </w:r>
    </w:p>
    <w:p>
      <w:pPr>
        <w:pStyle w:val="BodyText"/>
        <w:ind w:left="140" w:right="179"/>
      </w:pPr>
      <w:r>
        <w:rPr/>
        <w:t>GEGC shall establish a Steering Committee composed of the three elected officers of the Committee,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Coordinator,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Provost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for Academic Affairs (or designee). The Steering Committee may appoint subcommittees and </w:t>
      </w:r>
      <w:r>
        <w:rPr>
          <w:i/>
        </w:rPr>
        <w:t>ad</w:t>
      </w:r>
      <w:r>
        <w:rPr>
          <w:i/>
        </w:rPr>
        <w:t> hoc </w:t>
      </w:r>
      <w:r>
        <w:rPr/>
        <w:t>committees it deems necessary to fulfill its charge.</w:t>
      </w: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896111</wp:posOffset>
                </wp:positionH>
                <wp:positionV relativeFrom="paragraph">
                  <wp:posOffset>198364</wp:posOffset>
                </wp:positionV>
                <wp:extent cx="598043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5.619258pt;width:470.88pt;height:.72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"/>
        <w:rPr>
          <w:sz w:val="19"/>
        </w:rPr>
      </w:pPr>
    </w:p>
    <w:p>
      <w:pPr>
        <w:spacing w:before="51"/>
        <w:ind w:left="140" w:right="0" w:firstLine="0"/>
        <w:jc w:val="left"/>
        <w:rPr>
          <w:sz w:val="24"/>
        </w:rPr>
      </w:pPr>
      <w:r>
        <w:rPr>
          <w:b/>
          <w:sz w:val="24"/>
        </w:rPr>
        <w:t>Effective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sectPr>
      <w:pgSz w:w="12240" w:h="15840"/>
      <w:pgMar w:header="0" w:footer="1283" w:top="1400" w:bottom="1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6868668</wp:posOffset>
              </wp:positionH>
              <wp:positionV relativeFrom="page">
                <wp:posOffset>9103868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  <w:sz w:val="22"/>
                            </w:rPr>
                            <w:t>1</w: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0.840027pt;margin-top:716.840027pt;width:12.6pt;height:13.05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w w:val="100"/>
                        <w:sz w:val="22"/>
                      </w:rPr>
                      <w:t>1</w:t>
                    </w:r>
                    <w:r>
                      <w:rPr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 Long Beach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Tiffini Travis</dc:creator>
  <dc:description/>
  <dcterms:created xsi:type="dcterms:W3CDTF">2023-08-08T16:29:06Z</dcterms:created>
  <dcterms:modified xsi:type="dcterms:W3CDTF">2023-08-08T16:29:06Z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0x0101000F298E2B7ABA00449DADF7B9FAB1AD98</vt:lpwstr>
  </property>
  <property fmtid="{D5CDD505-2E9C-101B-9397-08002B2CF9AE}" pid="4" name="Created">
    <vt:filetime>2022-10-11T00:00:00Z</vt:filetime>
  </property>
  <property fmtid="{D5CDD505-2E9C-101B-9397-08002B2CF9AE}" pid="5" name="Creator">
    <vt:lpwstr>Acrobat PDFMaker 21 for Word</vt:lpwstr>
  </property>
  <property fmtid="{D5CDD505-2E9C-101B-9397-08002B2CF9AE}" pid="6" name="LastSaved">
    <vt:filetime>2023-08-08T00:00:00Z</vt:filetime>
  </property>
  <property fmtid="{D5CDD505-2E9C-101B-9397-08002B2CF9AE}" pid="7" name="Order">
    <vt:lpwstr>26900.000000</vt:lpwstr>
  </property>
  <property fmtid="{D5CDD505-2E9C-101B-9397-08002B2CF9AE}" pid="8" name="Producer">
    <vt:lpwstr>Adobe PDF Library 21.7.131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>0</vt:lpwstr>
  </property>
</Properties>
</file>