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44" w:val="left" w:leader="none"/>
        </w:tabs>
        <w:spacing w:before="31"/>
        <w:ind w:left="140" w:right="0" w:firstLine="0"/>
        <w:jc w:val="left"/>
        <w:rPr>
          <w:sz w:val="23"/>
        </w:rPr>
      </w:pPr>
      <w:r>
        <w:rPr>
          <w:b/>
          <w:sz w:val="23"/>
        </w:rPr>
        <w:t>California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State</w:t>
      </w:r>
      <w:r>
        <w:rPr>
          <w:b/>
          <w:spacing w:val="74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76"/>
          <w:sz w:val="23"/>
        </w:rPr>
        <w:t> </w:t>
      </w:r>
      <w:r>
        <w:rPr>
          <w:b/>
          <w:sz w:val="23"/>
        </w:rPr>
        <w:t>Long</w:t>
      </w:r>
      <w:r>
        <w:rPr>
          <w:b/>
          <w:spacing w:val="74"/>
          <w:sz w:val="23"/>
        </w:rPr>
        <w:t> </w:t>
      </w:r>
      <w:r>
        <w:rPr>
          <w:b/>
          <w:spacing w:val="-4"/>
          <w:sz w:val="23"/>
        </w:rPr>
        <w:t>Beach</w:t>
      </w:r>
      <w:r>
        <w:rPr>
          <w:b/>
          <w:sz w:val="23"/>
        </w:rPr>
        <w:tab/>
      </w:r>
      <w:r>
        <w:rPr>
          <w:sz w:val="23"/>
        </w:rPr>
        <w:t>Policy</w:t>
      </w:r>
      <w:r>
        <w:rPr>
          <w:spacing w:val="32"/>
          <w:sz w:val="23"/>
        </w:rPr>
        <w:t> </w:t>
      </w:r>
      <w:r>
        <w:rPr>
          <w:sz w:val="23"/>
        </w:rPr>
        <w:t>Statement</w:t>
      </w:r>
      <w:r>
        <w:rPr>
          <w:spacing w:val="43"/>
          <w:sz w:val="23"/>
        </w:rPr>
        <w:t> </w:t>
      </w:r>
      <w:r>
        <w:rPr>
          <w:sz w:val="23"/>
        </w:rPr>
        <w:t>22-</w:t>
      </w:r>
      <w:r>
        <w:rPr>
          <w:spacing w:val="-5"/>
          <w:sz w:val="23"/>
        </w:rPr>
        <w:t>25</w:t>
      </w:r>
    </w:p>
    <w:p>
      <w:pPr>
        <w:spacing w:before="10"/>
        <w:ind w:left="0" w:right="205" w:firstLine="0"/>
        <w:jc w:val="right"/>
        <w:rPr>
          <w:rFonts w:ascii="Arial"/>
          <w:sz w:val="20"/>
        </w:rPr>
      </w:pPr>
      <w:r>
        <w:rPr>
          <w:rFonts w:ascii="Arial"/>
          <w:color w:val="201E1F"/>
          <w:sz w:val="20"/>
        </w:rPr>
        <w:t>October,</w:t>
      </w:r>
      <w:r>
        <w:rPr>
          <w:rFonts w:ascii="Arial"/>
          <w:color w:val="201E1F"/>
          <w:spacing w:val="-7"/>
          <w:sz w:val="20"/>
        </w:rPr>
        <w:t> </w:t>
      </w:r>
      <w:r>
        <w:rPr>
          <w:rFonts w:ascii="Arial"/>
          <w:color w:val="201E1F"/>
          <w:sz w:val="20"/>
        </w:rPr>
        <w:t>26</w:t>
      </w:r>
      <w:r>
        <w:rPr>
          <w:rFonts w:ascii="Arial"/>
          <w:color w:val="201E1F"/>
          <w:spacing w:val="-5"/>
          <w:sz w:val="20"/>
        </w:rPr>
        <w:t> </w:t>
      </w:r>
      <w:r>
        <w:rPr>
          <w:rFonts w:ascii="Arial"/>
          <w:color w:val="201E1F"/>
          <w:spacing w:val="-4"/>
          <w:sz w:val="20"/>
        </w:rPr>
        <w:t>2022</w:t>
      </w:r>
    </w:p>
    <w:p>
      <w:pPr>
        <w:pStyle w:val="BodyText"/>
        <w:spacing w:before="0"/>
        <w:rPr>
          <w:rFonts w:ascii="Arial"/>
          <w:sz w:val="13"/>
        </w:rPr>
      </w:pPr>
      <w:r>
        <w:rPr/>
        <w:pict>
          <v:shape style="position:absolute;margin-left:71.999901pt;margin-top:8.709991pt;width:468pt;height:.7pt;mso-position-horizontal-relative:page;mso-position-vertical-relative:paragraph;z-index:-15728640;mso-wrap-distance-left:0;mso-wrap-distance-right:0" id="docshape1" coordorigin="1440,174" coordsize="9360,14" path="m10800,174l10793,174,1440,174,1440,188,10800,188,10800,17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sz w:val="26"/>
        </w:rPr>
      </w:pPr>
    </w:p>
    <w:p>
      <w:pPr>
        <w:pStyle w:val="Heading1"/>
        <w:spacing w:line="247" w:lineRule="auto"/>
        <w:ind w:left="2307" w:right="2278"/>
        <w:jc w:val="center"/>
      </w:pPr>
      <w:bookmarkStart w:name="Faculty Advisory Committee on Technology" w:id="1"/>
      <w:bookmarkEnd w:id="1"/>
      <w:r>
        <w:rPr>
          <w:b w:val="0"/>
        </w:rPr>
      </w:r>
      <w:bookmarkStart w:name="Charge" w:id="2"/>
      <w:bookmarkEnd w:id="2"/>
      <w:r>
        <w:rPr>
          <w:b w:val="0"/>
        </w:rPr>
      </w:r>
      <w:r>
        <w:rPr>
          <w:color w:val="333333"/>
          <w:w w:val="105"/>
        </w:rPr>
        <w:t>Faculty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Advisory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Committee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Technology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(FACT) </w:t>
      </w:r>
      <w:r>
        <w:rPr>
          <w:color w:val="333333"/>
          <w:spacing w:val="-2"/>
          <w:w w:val="105"/>
        </w:rPr>
        <w:t>Charge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7" w:lineRule="auto" w:before="0"/>
        <w:ind w:left="1112" w:right="1071"/>
        <w:jc w:val="center"/>
      </w:pPr>
      <w:r>
        <w:rPr>
          <w:color w:val="333333"/>
          <w:w w:val="105"/>
        </w:rPr>
        <w:t>This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policy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statement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was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approved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Academic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Senate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10/13/2022 and approved by the President on 10/14/2022.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color w:val="333333"/>
          <w:spacing w:val="-2"/>
          <w:w w:val="105"/>
        </w:rPr>
        <w:t>Purpose</w:t>
      </w:r>
    </w:p>
    <w:p>
      <w:pPr>
        <w:pStyle w:val="BodyText"/>
        <w:spacing w:line="252" w:lineRule="auto"/>
        <w:ind w:left="139"/>
      </w:pPr>
      <w:r>
        <w:rPr>
          <w:color w:val="333333"/>
          <w:w w:val="105"/>
        </w:rPr>
        <w:t>The purpose of the Faculty Advisory Committee on Technology (FACT) is to advise University units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faculty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student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issues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related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academic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technology.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This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might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include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planning, development,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implementation, and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application of technology across campus by units such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 Academic Technology Services (ATS), Division of Information Technology (DoIT</w:t>
      </w:r>
      <w:r>
        <w:rPr>
          <w:w w:val="105"/>
        </w:rPr>
        <w:t>),</w:t>
      </w:r>
      <w:r>
        <w:rPr>
          <w:spacing w:val="-4"/>
          <w:w w:val="105"/>
        </w:rPr>
        <w:t> </w:t>
      </w:r>
      <w:r>
        <w:rPr>
          <w:w w:val="105"/>
        </w:rPr>
        <w:t>the College of Professional and Continuing Education (CPaCE), </w:t>
      </w:r>
      <w:r>
        <w:rPr>
          <w:color w:val="333333"/>
          <w:w w:val="105"/>
        </w:rPr>
        <w:t>the Faculty Center, and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the University Library. 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FACT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shall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also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assist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communication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collaboration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between,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among,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various constituencies and communities of technology users.</w:t>
      </w:r>
    </w:p>
    <w:p>
      <w:pPr>
        <w:pStyle w:val="BodyText"/>
        <w:spacing w:before="2"/>
      </w:pPr>
    </w:p>
    <w:p>
      <w:pPr>
        <w:pStyle w:val="BodyText"/>
        <w:spacing w:line="252" w:lineRule="auto" w:before="0"/>
        <w:ind w:left="139"/>
      </w:pP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FACT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reports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Academic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Senate.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FACT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shall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meet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least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twice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semester,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or more often if needed.</w:t>
      </w:r>
    </w:p>
    <w:p>
      <w:pPr>
        <w:pStyle w:val="BodyText"/>
        <w:spacing w:before="8"/>
      </w:pPr>
    </w:p>
    <w:p>
      <w:pPr>
        <w:pStyle w:val="Heading1"/>
      </w:pPr>
      <w:r>
        <w:rPr>
          <w:color w:val="333333"/>
          <w:spacing w:val="-2"/>
          <w:w w:val="105"/>
        </w:rPr>
        <w:t>Charge</w:t>
      </w:r>
    </w:p>
    <w:p>
      <w:pPr>
        <w:pStyle w:val="BodyText"/>
        <w:spacing w:before="14"/>
        <w:ind w:left="139"/>
      </w:pP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charge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FACT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includes,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but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not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limited</w:t>
      </w:r>
      <w:r>
        <w:rPr>
          <w:color w:val="333333"/>
          <w:spacing w:val="-5"/>
          <w:w w:val="105"/>
        </w:rPr>
        <w:t> to: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8" w:after="0"/>
        <w:ind w:left="859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serving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as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a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consultative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body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on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academic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technology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CSU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Long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Beach;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2" w:lineRule="auto" w:before="14" w:after="0"/>
        <w:ind w:left="859" w:right="983" w:hanging="361"/>
        <w:jc w:val="left"/>
        <w:rPr>
          <w:sz w:val="23"/>
        </w:rPr>
      </w:pPr>
      <w:r>
        <w:rPr>
          <w:color w:val="333333"/>
          <w:w w:val="105"/>
          <w:sz w:val="23"/>
        </w:rPr>
        <w:t>making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recommendations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regarding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Academic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Senate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policies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on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academic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and information technology;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9" w:lineRule="auto" w:before="1" w:after="0"/>
        <w:ind w:left="859" w:right="311" w:hanging="361"/>
        <w:jc w:val="left"/>
        <w:rPr>
          <w:sz w:val="23"/>
        </w:rPr>
      </w:pPr>
      <w:r>
        <w:rPr>
          <w:color w:val="333333"/>
          <w:w w:val="105"/>
          <w:sz w:val="23"/>
        </w:rPr>
        <w:t>advising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Provost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Senior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Vice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President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Academic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Affairs,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Associate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Vice President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for Academic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Technology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Services,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Vice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President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Chief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Information Officer,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Dean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University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Library,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Dean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College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Professional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and </w:t>
      </w:r>
      <w:r>
        <w:rPr>
          <w:w w:val="105"/>
          <w:sz w:val="23"/>
        </w:rPr>
        <w:t>Continuing</w:t>
      </w:r>
      <w:r>
        <w:rPr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Education,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Director of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Faculty Center,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Academic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Senate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on faculty and student needs and interests,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such as the use of technology to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support teaching and learning, research, and faculty professional development;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7" w:lineRule="auto" w:before="4" w:after="0"/>
        <w:ind w:left="859" w:right="261" w:hanging="360"/>
        <w:jc w:val="left"/>
        <w:rPr>
          <w:sz w:val="23"/>
        </w:rPr>
      </w:pPr>
      <w:r>
        <w:rPr>
          <w:color w:val="333333"/>
          <w:w w:val="105"/>
          <w:sz w:val="23"/>
        </w:rPr>
        <w:t>advocating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effective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efficient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use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resources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designated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academic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and information technology;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2" w:lineRule="auto" w:before="5" w:after="0"/>
        <w:ind w:left="859" w:right="730" w:hanging="361"/>
        <w:jc w:val="left"/>
        <w:rPr>
          <w:sz w:val="23"/>
        </w:rPr>
      </w:pPr>
      <w:r>
        <w:rPr>
          <w:color w:val="333333"/>
          <w:w w:val="105"/>
          <w:sz w:val="23"/>
        </w:rPr>
        <w:t>facilitating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communication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among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faculty,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staff,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students,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technology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units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on campus on issues related to academic and information technology.</w:t>
      </w:r>
    </w:p>
    <w:p>
      <w:pPr>
        <w:pStyle w:val="BodyText"/>
      </w:pPr>
    </w:p>
    <w:p>
      <w:pPr>
        <w:pStyle w:val="Heading1"/>
        <w:spacing w:before="1"/>
      </w:pPr>
      <w:r>
        <w:rPr>
          <w:color w:val="333333"/>
          <w:spacing w:val="-2"/>
          <w:w w:val="105"/>
        </w:rPr>
        <w:t>Membership</w:t>
      </w:r>
    </w:p>
    <w:p>
      <w:pPr>
        <w:pStyle w:val="BodyText"/>
        <w:spacing w:line="249" w:lineRule="auto" w:before="14"/>
        <w:ind w:left="139" w:right="131"/>
      </w:pPr>
      <w:r>
        <w:rPr>
          <w:color w:val="333333"/>
          <w:w w:val="105"/>
        </w:rPr>
        <w:t>The FACT is composed of a total of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18 members; 11 of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them are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voting members.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Voting members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shall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serve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staggered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two-year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terms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option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reappointment.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FACT shall consist of the following eleven (11) voting members: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52" w:lineRule="auto" w:before="0" w:after="0"/>
        <w:ind w:left="859" w:right="239" w:hanging="360"/>
        <w:jc w:val="left"/>
        <w:rPr>
          <w:sz w:val="23"/>
        </w:rPr>
      </w:pPr>
      <w:r>
        <w:rPr>
          <w:color w:val="333333"/>
          <w:w w:val="105"/>
          <w:sz w:val="23"/>
        </w:rPr>
        <w:t>Nine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(9)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faculty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members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recommended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by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Nominating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Committee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for approval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by the Academic Senate. The faculty membership shall represent the following areas:</w:t>
      </w:r>
    </w:p>
    <w:p>
      <w:pPr>
        <w:spacing w:after="0" w:line="252" w:lineRule="auto"/>
        <w:jc w:val="left"/>
        <w:rPr>
          <w:sz w:val="23"/>
        </w:rPr>
        <w:sectPr>
          <w:type w:val="continuous"/>
          <w:pgSz w:w="12240" w:h="15840"/>
          <w:pgMar w:top="1420" w:bottom="280" w:left="1300" w:right="1340"/>
        </w:sectPr>
      </w:pP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7" w:lineRule="auto" w:before="51" w:after="0"/>
        <w:ind w:left="1579" w:right="326" w:hanging="360"/>
        <w:jc w:val="left"/>
        <w:rPr>
          <w:sz w:val="23"/>
        </w:rPr>
      </w:pPr>
      <w:r>
        <w:rPr>
          <w:color w:val="333333"/>
          <w:w w:val="105"/>
          <w:sz w:val="23"/>
        </w:rPr>
        <w:t>One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(1)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faculty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member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from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each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following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colleges: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University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Library, Arts, Business, Education, Engineering, Health &amp; Human Services, Natural Sciences &amp; Mathematics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3" w:after="0"/>
        <w:ind w:left="860" w:right="2878" w:firstLine="359"/>
        <w:jc w:val="left"/>
        <w:rPr>
          <w:sz w:val="23"/>
        </w:rPr>
      </w:pPr>
      <w:r>
        <w:rPr>
          <w:color w:val="333333"/>
          <w:w w:val="105"/>
          <w:sz w:val="23"/>
        </w:rPr>
        <w:t>Two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(2)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faculty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members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from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College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Liberal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Arts Lecturer faculty are eligible to serve on the committee.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1" w:val="left" w:leader="none"/>
        </w:tabs>
        <w:spacing w:line="256" w:lineRule="auto" w:before="10" w:after="0"/>
        <w:ind w:left="860" w:right="636" w:hanging="361"/>
        <w:jc w:val="left"/>
        <w:rPr>
          <w:sz w:val="23"/>
        </w:rPr>
      </w:pPr>
      <w:r>
        <w:rPr>
          <w:color w:val="333333"/>
          <w:w w:val="105"/>
          <w:sz w:val="23"/>
        </w:rPr>
        <w:t>One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(1)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student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selected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by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Associated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Students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serve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one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year, with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the option of reappointment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1" w:val="left" w:leader="none"/>
        </w:tabs>
        <w:spacing w:line="285" w:lineRule="exact" w:before="0" w:after="0"/>
        <w:ind w:left="860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One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(1)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non-ATS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or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non-DoIT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staff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member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elected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by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Staff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Council</w:t>
      </w:r>
    </w:p>
    <w:p>
      <w:pPr>
        <w:pStyle w:val="BodyText"/>
        <w:spacing w:before="14"/>
        <w:ind w:left="140"/>
      </w:pP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FACT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shall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consist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following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seven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(7)</w:t>
      </w:r>
      <w:r>
        <w:rPr>
          <w:color w:val="333333"/>
          <w:spacing w:val="-6"/>
          <w:w w:val="105"/>
        </w:rPr>
        <w:t> </w:t>
      </w:r>
      <w:r>
        <w:rPr>
          <w:i/>
          <w:color w:val="333333"/>
          <w:w w:val="105"/>
        </w:rPr>
        <w:t>ex-officio</w:t>
      </w:r>
      <w:r>
        <w:rPr>
          <w:i/>
          <w:color w:val="333333"/>
          <w:spacing w:val="-12"/>
          <w:w w:val="105"/>
        </w:rPr>
        <w:t> </w:t>
      </w:r>
      <w:r>
        <w:rPr>
          <w:color w:val="333333"/>
          <w:w w:val="105"/>
        </w:rPr>
        <w:t>non-voting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members: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1" w:val="left" w:leader="none"/>
        </w:tabs>
        <w:spacing w:line="240" w:lineRule="auto" w:before="10" w:after="0"/>
        <w:ind w:left="860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Provost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Senior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Vice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President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Academic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Affairs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(or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designee)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1" w:val="left" w:leader="none"/>
        </w:tabs>
        <w:spacing w:line="240" w:lineRule="auto" w:before="9" w:after="0"/>
        <w:ind w:left="860" w:right="0" w:hanging="361"/>
        <w:jc w:val="left"/>
        <w:rPr>
          <w:sz w:val="23"/>
        </w:rPr>
      </w:pPr>
      <w:r>
        <w:rPr>
          <w:color w:val="333333"/>
          <w:sz w:val="23"/>
        </w:rPr>
        <w:t>Associate</w:t>
      </w:r>
      <w:r>
        <w:rPr>
          <w:color w:val="333333"/>
          <w:spacing w:val="25"/>
          <w:sz w:val="23"/>
        </w:rPr>
        <w:t> </w:t>
      </w:r>
      <w:r>
        <w:rPr>
          <w:color w:val="333333"/>
          <w:sz w:val="23"/>
        </w:rPr>
        <w:t>Vice</w:t>
      </w:r>
      <w:r>
        <w:rPr>
          <w:color w:val="333333"/>
          <w:spacing w:val="25"/>
          <w:sz w:val="23"/>
        </w:rPr>
        <w:t> </w:t>
      </w:r>
      <w:r>
        <w:rPr>
          <w:color w:val="333333"/>
          <w:sz w:val="23"/>
        </w:rPr>
        <w:t>President</w:t>
      </w:r>
      <w:r>
        <w:rPr>
          <w:color w:val="333333"/>
          <w:spacing w:val="20"/>
          <w:sz w:val="23"/>
        </w:rPr>
        <w:t> </w:t>
      </w:r>
      <w:r>
        <w:rPr>
          <w:color w:val="333333"/>
          <w:sz w:val="23"/>
        </w:rPr>
        <w:t>for</w:t>
      </w:r>
      <w:r>
        <w:rPr>
          <w:color w:val="333333"/>
          <w:spacing w:val="24"/>
          <w:sz w:val="23"/>
        </w:rPr>
        <w:t> </w:t>
      </w:r>
      <w:r>
        <w:rPr>
          <w:color w:val="333333"/>
          <w:sz w:val="23"/>
        </w:rPr>
        <w:t>Academic</w:t>
      </w:r>
      <w:r>
        <w:rPr>
          <w:color w:val="333333"/>
          <w:spacing w:val="30"/>
          <w:sz w:val="23"/>
        </w:rPr>
        <w:t> </w:t>
      </w:r>
      <w:r>
        <w:rPr>
          <w:color w:val="333333"/>
          <w:sz w:val="23"/>
        </w:rPr>
        <w:t>Technology</w:t>
      </w:r>
      <w:r>
        <w:rPr>
          <w:color w:val="333333"/>
          <w:spacing w:val="31"/>
          <w:sz w:val="23"/>
        </w:rPr>
        <w:t> </w:t>
      </w:r>
      <w:r>
        <w:rPr>
          <w:color w:val="333333"/>
          <w:sz w:val="23"/>
        </w:rPr>
        <w:t>Services</w:t>
      </w:r>
      <w:r>
        <w:rPr>
          <w:color w:val="333333"/>
          <w:spacing w:val="31"/>
          <w:sz w:val="23"/>
        </w:rPr>
        <w:t> </w:t>
      </w:r>
      <w:r>
        <w:rPr>
          <w:color w:val="333333"/>
          <w:sz w:val="23"/>
        </w:rPr>
        <w:t>(or</w:t>
      </w:r>
      <w:r>
        <w:rPr>
          <w:color w:val="333333"/>
          <w:spacing w:val="24"/>
          <w:sz w:val="23"/>
        </w:rPr>
        <w:t> </w:t>
      </w:r>
      <w:r>
        <w:rPr>
          <w:color w:val="333333"/>
          <w:spacing w:val="-2"/>
          <w:sz w:val="23"/>
        </w:rPr>
        <w:t>designee)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1" w:val="left" w:leader="none"/>
        </w:tabs>
        <w:spacing w:line="240" w:lineRule="auto" w:before="17" w:after="0"/>
        <w:ind w:left="860" w:right="0" w:hanging="361"/>
        <w:jc w:val="left"/>
        <w:rPr>
          <w:sz w:val="23"/>
        </w:rPr>
      </w:pPr>
      <w:r>
        <w:rPr>
          <w:color w:val="333333"/>
          <w:sz w:val="23"/>
        </w:rPr>
        <w:t>Vice</w:t>
      </w:r>
      <w:r>
        <w:rPr>
          <w:color w:val="333333"/>
          <w:spacing w:val="15"/>
          <w:sz w:val="23"/>
        </w:rPr>
        <w:t> </w:t>
      </w:r>
      <w:r>
        <w:rPr>
          <w:color w:val="333333"/>
          <w:sz w:val="23"/>
        </w:rPr>
        <w:t>President</w:t>
      </w:r>
      <w:r>
        <w:rPr>
          <w:color w:val="333333"/>
          <w:spacing w:val="19"/>
          <w:sz w:val="23"/>
        </w:rPr>
        <w:t> </w:t>
      </w:r>
      <w:r>
        <w:rPr>
          <w:color w:val="333333"/>
          <w:sz w:val="23"/>
        </w:rPr>
        <w:t>and</w:t>
      </w:r>
      <w:r>
        <w:rPr>
          <w:color w:val="333333"/>
          <w:spacing w:val="27"/>
          <w:sz w:val="23"/>
        </w:rPr>
        <w:t> </w:t>
      </w:r>
      <w:r>
        <w:rPr>
          <w:color w:val="333333"/>
          <w:sz w:val="23"/>
        </w:rPr>
        <w:t>Chief</w:t>
      </w:r>
      <w:r>
        <w:rPr>
          <w:color w:val="333333"/>
          <w:spacing w:val="30"/>
          <w:sz w:val="23"/>
        </w:rPr>
        <w:t> </w:t>
      </w:r>
      <w:r>
        <w:rPr>
          <w:color w:val="333333"/>
          <w:sz w:val="23"/>
        </w:rPr>
        <w:t>Information</w:t>
      </w:r>
      <w:r>
        <w:rPr>
          <w:color w:val="333333"/>
          <w:spacing w:val="16"/>
          <w:sz w:val="23"/>
        </w:rPr>
        <w:t> </w:t>
      </w:r>
      <w:r>
        <w:rPr>
          <w:color w:val="333333"/>
          <w:sz w:val="23"/>
        </w:rPr>
        <w:t>Officer</w:t>
      </w:r>
      <w:r>
        <w:rPr>
          <w:color w:val="333333"/>
          <w:spacing w:val="24"/>
          <w:sz w:val="23"/>
        </w:rPr>
        <w:t> </w:t>
      </w:r>
      <w:r>
        <w:rPr>
          <w:color w:val="333333"/>
          <w:sz w:val="23"/>
        </w:rPr>
        <w:t>(or</w:t>
      </w:r>
      <w:r>
        <w:rPr>
          <w:color w:val="333333"/>
          <w:spacing w:val="25"/>
          <w:sz w:val="23"/>
        </w:rPr>
        <w:t> </w:t>
      </w:r>
      <w:r>
        <w:rPr>
          <w:color w:val="333333"/>
          <w:spacing w:val="-2"/>
          <w:sz w:val="23"/>
        </w:rPr>
        <w:t>designee)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1" w:val="left" w:leader="none"/>
        </w:tabs>
        <w:spacing w:line="240" w:lineRule="auto" w:before="9" w:after="0"/>
        <w:ind w:left="860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Dean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University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Library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(or</w:t>
      </w:r>
      <w:r>
        <w:rPr>
          <w:color w:val="333333"/>
          <w:spacing w:val="-2"/>
          <w:w w:val="105"/>
          <w:sz w:val="23"/>
        </w:rPr>
        <w:t> designee)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  <w:tab w:pos="862" w:val="left" w:leader="none"/>
        </w:tabs>
        <w:spacing w:line="240" w:lineRule="auto" w:before="17" w:after="0"/>
        <w:ind w:left="861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Dean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College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Professional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Continuing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Education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(or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designee)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  <w:tab w:pos="862" w:val="left" w:leader="none"/>
        </w:tabs>
        <w:spacing w:line="240" w:lineRule="auto" w:before="9" w:after="0"/>
        <w:ind w:left="861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Director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Faculty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Center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(or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designee)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  <w:tab w:pos="862" w:val="left" w:leader="none"/>
        </w:tabs>
        <w:spacing w:line="240" w:lineRule="auto" w:before="17" w:after="0"/>
        <w:ind w:left="861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Director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Accessible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Instructional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Materials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(AIM)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Center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(or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designee)</w:t>
      </w:r>
    </w:p>
    <w:p>
      <w:pPr>
        <w:pStyle w:val="BodyText"/>
      </w:pPr>
      <w:r>
        <w:rPr/>
        <w:pict>
          <v:rect style="position:absolute;margin-left:70.559998pt;margin-top:15.630383pt;width:470.88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0"/>
        </w:rPr>
      </w:pPr>
    </w:p>
    <w:p>
      <w:pPr>
        <w:spacing w:before="59"/>
        <w:ind w:left="140" w:right="0" w:firstLine="0"/>
        <w:jc w:val="left"/>
        <w:rPr>
          <w:b/>
          <w:sz w:val="23"/>
        </w:rPr>
      </w:pPr>
      <w:r>
        <w:rPr>
          <w:b/>
          <w:color w:val="333333"/>
          <w:w w:val="105"/>
          <w:sz w:val="23"/>
        </w:rPr>
        <w:t>Effective</w:t>
      </w:r>
      <w:r>
        <w:rPr>
          <w:b/>
          <w:color w:val="333333"/>
          <w:spacing w:val="-13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Fall</w:t>
      </w:r>
      <w:r>
        <w:rPr>
          <w:b/>
          <w:color w:val="333333"/>
          <w:spacing w:val="-11"/>
          <w:w w:val="105"/>
          <w:sz w:val="23"/>
        </w:rPr>
        <w:t> </w:t>
      </w:r>
      <w:r>
        <w:rPr>
          <w:b/>
          <w:color w:val="333333"/>
          <w:spacing w:val="-4"/>
          <w:w w:val="105"/>
          <w:sz w:val="23"/>
        </w:rPr>
        <w:t>2023</w:t>
      </w:r>
    </w:p>
    <w:sectPr>
      <w:pgSz w:w="12240" w:h="15840"/>
      <w:pgMar w:top="140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333333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59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333333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333333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86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Pei-Fang Hung</dc:creator>
  <dc:description/>
  <dcterms:created xsi:type="dcterms:W3CDTF">2022-10-28T17:52:06Z</dcterms:created>
  <dcterms:modified xsi:type="dcterms:W3CDTF">2022-10-28T17:52:06Z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  <property fmtid="{D5CDD505-2E9C-101B-9397-08002B2CF9AE}" pid="3" name="Created">
    <vt:filetime>2022-10-26T00:00:00Z</vt:filetime>
  </property>
  <property fmtid="{D5CDD505-2E9C-101B-9397-08002B2CF9AE}" pid="4" name="Creator">
    <vt:lpwstr>Acrobat PDFMaker 22 for Word</vt:lpwstr>
  </property>
  <property fmtid="{D5CDD505-2E9C-101B-9397-08002B2CF9AE}" pid="5" name="GrammarlyDocumentId">
    <vt:lpwstr>ec530006659655116b8b46574be8e5a0fc1cfe87e75fd21876af25ccf835c1d0</vt:lpwstr>
  </property>
  <property fmtid="{D5CDD505-2E9C-101B-9397-08002B2CF9AE}" pid="6" name="LastSaved">
    <vt:filetime>2022-10-28T00:00:00Z</vt:filetime>
  </property>
  <property fmtid="{D5CDD505-2E9C-101B-9397-08002B2CF9AE}" pid="7" name="Producer">
    <vt:lpwstr>Adobe PDF Library 22.3.39</vt:lpwstr>
  </property>
  <property fmtid="{D5CDD505-2E9C-101B-9397-08002B2CF9AE}" pid="8" name="SourceModified">
    <vt:lpwstr>D:20221026210038</vt:lpwstr>
  </property>
</Properties>
</file>