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FF849" w14:textId="77777777" w:rsidR="00AF4CEE" w:rsidRPr="00DE25B0" w:rsidRDefault="00AF4CEE" w:rsidP="00AF4CEE">
      <w:pPr>
        <w:rPr>
          <w:rFonts w:ascii="Times New Roman" w:eastAsia="Times New Roman" w:hAnsi="Times New Roman" w:cs="Times New Roman"/>
          <w:b/>
          <w:bCs/>
        </w:rPr>
      </w:pPr>
      <w:bookmarkStart w:id="0" w:name="_GoBack"/>
      <w:bookmarkEnd w:id="0"/>
    </w:p>
    <w:tbl>
      <w:tblPr>
        <w:tblW w:w="0" w:type="auto"/>
        <w:tblBorders>
          <w:top w:val="single" w:sz="4" w:space="0" w:color="FF0000"/>
          <w:left w:val="single" w:sz="4" w:space="0" w:color="FF0000"/>
          <w:bottom w:val="single" w:sz="4" w:space="0" w:color="FF0000"/>
          <w:right w:val="single" w:sz="4" w:space="0" w:color="FF0000"/>
        </w:tblBorders>
        <w:tblLook w:val="0000" w:firstRow="0" w:lastRow="0" w:firstColumn="0" w:lastColumn="0" w:noHBand="0" w:noVBand="0"/>
      </w:tblPr>
      <w:tblGrid>
        <w:gridCol w:w="8856"/>
      </w:tblGrid>
      <w:tr w:rsidR="00AF4CEE" w:rsidRPr="00DE25B0" w14:paraId="3AD34372" w14:textId="77777777" w:rsidTr="00542314">
        <w:tc>
          <w:tcPr>
            <w:tcW w:w="8856" w:type="dxa"/>
          </w:tcPr>
          <w:p w14:paraId="0A14D46D" w14:textId="77777777" w:rsidR="00AF4CEE" w:rsidRDefault="00AF4CEE" w:rsidP="00542314">
            <w:pPr>
              <w:pStyle w:val="Heading1"/>
              <w:spacing w:before="80" w:after="80"/>
              <w:jc w:val="center"/>
              <w:rPr>
                <w:rFonts w:ascii="Times New Roman" w:hAnsi="Times New Roman" w:cs="Times New Roman"/>
                <w:sz w:val="24"/>
                <w:szCs w:val="24"/>
              </w:rPr>
            </w:pPr>
            <w:r w:rsidRPr="00DE25B0">
              <w:rPr>
                <w:rFonts w:ascii="Times New Roman" w:hAnsi="Times New Roman" w:cs="Times New Roman"/>
                <w:sz w:val="24"/>
                <w:szCs w:val="24"/>
              </w:rPr>
              <w:t>Proposing New CSU Degree Programs</w:t>
            </w:r>
            <w:r w:rsidRPr="00DE25B0">
              <w:rPr>
                <w:rFonts w:ascii="Times New Roman" w:hAnsi="Times New Roman" w:cs="Times New Roman"/>
                <w:sz w:val="24"/>
                <w:szCs w:val="24"/>
              </w:rPr>
              <w:br/>
              <w:t>Bachelor’s and Master’s Levels</w:t>
            </w:r>
          </w:p>
          <w:p w14:paraId="5C260D26" w14:textId="77777777" w:rsidR="00AF4CEE" w:rsidRPr="00130EC5" w:rsidRDefault="00AF4CEE" w:rsidP="00542314">
            <w:pPr>
              <w:pStyle w:val="Heading1"/>
              <w:spacing w:before="80" w:after="80"/>
              <w:jc w:val="center"/>
              <w:rPr>
                <w:rFonts w:ascii="Times New Roman" w:hAnsi="Times New Roman" w:cs="Times New Roman"/>
                <w:sz w:val="24"/>
                <w:szCs w:val="24"/>
              </w:rPr>
            </w:pPr>
            <w:r w:rsidRPr="00DE25B0">
              <w:rPr>
                <w:rFonts w:ascii="Times New Roman" w:hAnsi="Times New Roman" w:cs="Times New Roman"/>
                <w:bCs w:val="0"/>
                <w:sz w:val="24"/>
                <w:szCs w:val="24"/>
              </w:rPr>
              <w:t>Offered through Self-Support and State-Support Modes</w:t>
            </w:r>
          </w:p>
        </w:tc>
      </w:tr>
    </w:tbl>
    <w:p w14:paraId="55CF41AE" w14:textId="77777777" w:rsidR="00AF4CEE" w:rsidRPr="00DE25B0" w:rsidRDefault="00AF4CEE" w:rsidP="00AF4CEE">
      <w:pPr>
        <w:pStyle w:val="Example"/>
        <w:rPr>
          <w:rFonts w:ascii="Times New Roman" w:hAnsi="Times New Roman"/>
          <w:szCs w:val="24"/>
        </w:rPr>
      </w:pPr>
    </w:p>
    <w:p w14:paraId="7221E7C2" w14:textId="77777777" w:rsidR="00AF4CEE" w:rsidRPr="00DE25B0" w:rsidRDefault="00AF4CEE" w:rsidP="00515881">
      <w:pPr>
        <w:pStyle w:val="Example"/>
        <w:numPr>
          <w:ilvl w:val="0"/>
          <w:numId w:val="4"/>
        </w:numPr>
        <w:rPr>
          <w:rFonts w:ascii="Times New Roman" w:hAnsi="Times New Roman"/>
          <w:b/>
          <w:bCs/>
          <w:szCs w:val="24"/>
        </w:rPr>
      </w:pPr>
      <w:r w:rsidRPr="00DE25B0">
        <w:rPr>
          <w:rFonts w:ascii="Times New Roman" w:hAnsi="Times New Roman"/>
          <w:b/>
          <w:bCs/>
          <w:szCs w:val="24"/>
        </w:rPr>
        <w:t>Program Type (Please specify any from the list below that apply—delete the others)</w:t>
      </w:r>
    </w:p>
    <w:p w14:paraId="19C4E8ED" w14:textId="77777777" w:rsidR="00AF4CEE" w:rsidRPr="00DE25B0" w:rsidRDefault="00AF4CEE" w:rsidP="00AF4CEE">
      <w:pPr>
        <w:pStyle w:val="Example"/>
        <w:ind w:firstLine="720"/>
        <w:rPr>
          <w:rFonts w:ascii="Times New Roman" w:hAnsi="Times New Roman"/>
          <w:szCs w:val="24"/>
        </w:rPr>
      </w:pPr>
    </w:p>
    <w:p w14:paraId="59705C84" w14:textId="7021844B" w:rsidR="00AF4CEE" w:rsidRPr="00DE25B0" w:rsidRDefault="00AF4CEE" w:rsidP="00AF4CEE">
      <w:pPr>
        <w:pStyle w:val="Example"/>
        <w:spacing w:after="120"/>
        <w:ind w:left="720"/>
        <w:rPr>
          <w:rFonts w:ascii="Times New Roman" w:hAnsi="Times New Roman"/>
          <w:szCs w:val="24"/>
        </w:rPr>
      </w:pPr>
      <w:r w:rsidRPr="00DE25B0">
        <w:rPr>
          <w:rFonts w:ascii="Times New Roman" w:hAnsi="Times New Roman"/>
          <w:szCs w:val="24"/>
        </w:rPr>
        <w:t xml:space="preserve">b. </w:t>
      </w:r>
      <w:r w:rsidRPr="00861EED">
        <w:rPr>
          <w:rFonts w:ascii="Times New Roman" w:hAnsi="Times New Roman"/>
          <w:szCs w:val="24"/>
        </w:rPr>
        <w:t>Self-Support</w:t>
      </w:r>
    </w:p>
    <w:p w14:paraId="04CD0E8C" w14:textId="77777777" w:rsidR="00AF4CEE" w:rsidRPr="00F945DE" w:rsidRDefault="00AF4CEE" w:rsidP="00AF4CEE">
      <w:pPr>
        <w:pStyle w:val="Example"/>
        <w:spacing w:after="120"/>
        <w:ind w:left="720"/>
        <w:rPr>
          <w:rFonts w:ascii="Times New Roman" w:hAnsi="Times New Roman"/>
          <w:szCs w:val="24"/>
          <w:u w:val="single"/>
        </w:rPr>
      </w:pPr>
      <w:r w:rsidRPr="00DE25B0">
        <w:rPr>
          <w:rFonts w:ascii="Times New Roman" w:hAnsi="Times New Roman"/>
          <w:szCs w:val="24"/>
        </w:rPr>
        <w:t xml:space="preserve">i. </w:t>
      </w:r>
      <w:r w:rsidRPr="00861EED">
        <w:rPr>
          <w:rFonts w:ascii="Times New Roman" w:hAnsi="Times New Roman"/>
          <w:szCs w:val="24"/>
        </w:rPr>
        <w:t>New Program</w:t>
      </w:r>
      <w:r w:rsidRPr="00861EED">
        <w:rPr>
          <w:rFonts w:ascii="Times New Roman" w:hAnsi="Times New Roman"/>
          <w:szCs w:val="24"/>
          <w:u w:val="single"/>
        </w:rPr>
        <w:t xml:space="preserve"> </w:t>
      </w:r>
    </w:p>
    <w:p w14:paraId="1190FCA2" w14:textId="77777777" w:rsidR="00AF4CEE" w:rsidRPr="00DE25B0" w:rsidRDefault="00AF4CEE" w:rsidP="00AF4CEE">
      <w:pPr>
        <w:pStyle w:val="Example"/>
        <w:rPr>
          <w:rFonts w:ascii="Times New Roman" w:hAnsi="Times New Roman"/>
          <w:b/>
          <w:bCs/>
          <w:szCs w:val="24"/>
        </w:rPr>
      </w:pPr>
    </w:p>
    <w:p w14:paraId="02387E04" w14:textId="77777777" w:rsidR="00AF4CEE" w:rsidRPr="00DE25B0" w:rsidRDefault="00AF4CEE" w:rsidP="00515881">
      <w:pPr>
        <w:pStyle w:val="Example"/>
        <w:numPr>
          <w:ilvl w:val="0"/>
          <w:numId w:val="4"/>
        </w:numPr>
        <w:rPr>
          <w:rFonts w:ascii="Times New Roman" w:hAnsi="Times New Roman"/>
          <w:b/>
          <w:bCs/>
          <w:szCs w:val="24"/>
        </w:rPr>
      </w:pPr>
      <w:r w:rsidRPr="00DE25B0">
        <w:rPr>
          <w:rFonts w:ascii="Times New Roman" w:hAnsi="Times New Roman"/>
          <w:b/>
          <w:bCs/>
          <w:szCs w:val="24"/>
        </w:rPr>
        <w:t>Program Identification</w:t>
      </w:r>
    </w:p>
    <w:p w14:paraId="4C47048B" w14:textId="77777777" w:rsidR="00AF4CEE" w:rsidRPr="00DE25B0" w:rsidRDefault="00AF4CEE" w:rsidP="00AF4CEE">
      <w:pPr>
        <w:pStyle w:val="letters"/>
        <w:tabs>
          <w:tab w:val="num" w:pos="1080"/>
        </w:tabs>
        <w:ind w:left="1080"/>
        <w:rPr>
          <w:rFonts w:ascii="Times New Roman" w:hAnsi="Times New Roman"/>
          <w:sz w:val="24"/>
          <w:szCs w:val="24"/>
        </w:rPr>
      </w:pPr>
    </w:p>
    <w:p w14:paraId="5B861EF7" w14:textId="77777777" w:rsidR="00AF4CEE" w:rsidRPr="00B1684D" w:rsidRDefault="00AF4CEE" w:rsidP="00515881">
      <w:pPr>
        <w:pStyle w:val="ListParagraph"/>
        <w:numPr>
          <w:ilvl w:val="0"/>
          <w:numId w:val="1"/>
        </w:numPr>
        <w:rPr>
          <w:rFonts w:ascii="Times New Roman" w:hAnsi="Times New Roman" w:cs="Times New Roman"/>
          <w:i/>
        </w:rPr>
      </w:pPr>
      <w:r w:rsidRPr="00B1684D">
        <w:rPr>
          <w:rFonts w:ascii="Times New Roman" w:hAnsi="Times New Roman" w:cs="Times New Roman"/>
          <w:i/>
        </w:rPr>
        <w:t>Campus</w:t>
      </w:r>
    </w:p>
    <w:p w14:paraId="3431419E" w14:textId="77777777" w:rsidR="009601CC" w:rsidRDefault="009601CC" w:rsidP="009601CC">
      <w:pPr>
        <w:ind w:left="720"/>
        <w:rPr>
          <w:rFonts w:ascii="Times New Roman" w:hAnsi="Times New Roman" w:cs="Times New Roman"/>
        </w:rPr>
      </w:pPr>
    </w:p>
    <w:p w14:paraId="2E08115F" w14:textId="61A65CCD" w:rsidR="009601CC" w:rsidRPr="004360E8" w:rsidRDefault="00861EED" w:rsidP="00861EED">
      <w:pPr>
        <w:ind w:left="1080"/>
        <w:rPr>
          <w:rFonts w:ascii="Times New Roman" w:hAnsi="Times New Roman" w:cs="Times New Roman"/>
        </w:rPr>
      </w:pPr>
      <w:r w:rsidRPr="004360E8">
        <w:rPr>
          <w:rFonts w:ascii="Times New Roman" w:hAnsi="Times New Roman" w:cs="Times New Roman"/>
        </w:rPr>
        <w:t>California State University, Long Beach</w:t>
      </w:r>
    </w:p>
    <w:p w14:paraId="435ECBBD" w14:textId="77777777" w:rsidR="00AF4CEE" w:rsidRPr="00DE25B0" w:rsidRDefault="00AF4CEE" w:rsidP="00AF4CEE">
      <w:pPr>
        <w:ind w:left="360"/>
        <w:rPr>
          <w:rFonts w:ascii="Times New Roman" w:hAnsi="Times New Roman" w:cs="Times New Roman"/>
        </w:rPr>
      </w:pPr>
    </w:p>
    <w:p w14:paraId="26BADB9E" w14:textId="77777777" w:rsidR="00AF4CEE" w:rsidRPr="00B1684D" w:rsidRDefault="00AF4CEE" w:rsidP="00515881">
      <w:pPr>
        <w:pStyle w:val="ListParagraph"/>
        <w:numPr>
          <w:ilvl w:val="0"/>
          <w:numId w:val="1"/>
        </w:numPr>
        <w:rPr>
          <w:rFonts w:ascii="Times New Roman" w:hAnsi="Times New Roman" w:cs="Times New Roman"/>
          <w:i/>
        </w:rPr>
      </w:pPr>
      <w:r w:rsidRPr="00B1684D">
        <w:rPr>
          <w:rFonts w:ascii="Times New Roman" w:hAnsi="Times New Roman" w:cs="Times New Roman"/>
          <w:i/>
        </w:rPr>
        <w:t>Full and exact degree designation and title (e.g. Master of Science in Genetic Counseling, Bachelor of Arts with a Major in History).</w:t>
      </w:r>
    </w:p>
    <w:p w14:paraId="4642FCE3" w14:textId="77777777" w:rsidR="00861EED" w:rsidRDefault="00861EED" w:rsidP="00861EED">
      <w:pPr>
        <w:pStyle w:val="ListParagraph"/>
        <w:ind w:left="1080"/>
        <w:rPr>
          <w:rFonts w:ascii="Times New Roman" w:hAnsi="Times New Roman" w:cs="Times New Roman"/>
        </w:rPr>
      </w:pPr>
    </w:p>
    <w:p w14:paraId="7FD05C3C" w14:textId="29E54C53" w:rsidR="009601CC" w:rsidRPr="004360E8" w:rsidRDefault="009601CC" w:rsidP="00861EED">
      <w:pPr>
        <w:ind w:left="1080"/>
        <w:rPr>
          <w:rFonts w:ascii="Times New Roman" w:hAnsi="Times New Roman" w:cs="Times New Roman"/>
        </w:rPr>
      </w:pPr>
      <w:r w:rsidRPr="004360E8">
        <w:rPr>
          <w:rFonts w:ascii="Times New Roman" w:hAnsi="Times New Roman" w:cs="Times New Roman"/>
        </w:rPr>
        <w:t>Master of Science in Global Supply Chain Management</w:t>
      </w:r>
    </w:p>
    <w:p w14:paraId="6987FA96" w14:textId="77777777" w:rsidR="00AF4CEE" w:rsidRPr="00DE25B0" w:rsidRDefault="00AF4CEE" w:rsidP="00AF4CEE">
      <w:pPr>
        <w:ind w:left="360"/>
        <w:rPr>
          <w:rFonts w:ascii="Times New Roman" w:hAnsi="Times New Roman" w:cs="Times New Roman"/>
        </w:rPr>
      </w:pPr>
    </w:p>
    <w:p w14:paraId="1648F3DA" w14:textId="3DBFB2C8" w:rsidR="009601CC" w:rsidRPr="00B1684D" w:rsidRDefault="00AF4CEE" w:rsidP="00515881">
      <w:pPr>
        <w:pStyle w:val="ListParagraph"/>
        <w:numPr>
          <w:ilvl w:val="0"/>
          <w:numId w:val="1"/>
        </w:numPr>
        <w:rPr>
          <w:rFonts w:ascii="Times New Roman" w:hAnsi="Times New Roman" w:cs="Times New Roman"/>
          <w:i/>
        </w:rPr>
      </w:pPr>
      <w:r w:rsidRPr="00B1684D">
        <w:rPr>
          <w:rFonts w:ascii="Times New Roman" w:hAnsi="Times New Roman" w:cs="Times New Roman"/>
          <w:i/>
        </w:rPr>
        <w:t>Date the Board of Trustees approved adding this program projection to the campus Academic Plan.</w:t>
      </w:r>
    </w:p>
    <w:p w14:paraId="12EC7732" w14:textId="77777777" w:rsidR="00861EED" w:rsidRPr="009601CC" w:rsidRDefault="00861EED" w:rsidP="00861EED">
      <w:pPr>
        <w:pStyle w:val="ListParagraph"/>
        <w:ind w:left="1080"/>
        <w:rPr>
          <w:rFonts w:ascii="Times New Roman" w:hAnsi="Times New Roman" w:cs="Times New Roman"/>
        </w:rPr>
      </w:pPr>
    </w:p>
    <w:p w14:paraId="7F1D6A1C" w14:textId="02DEF1B7" w:rsidR="00AF4CEE" w:rsidRPr="00861EED" w:rsidRDefault="009601CC" w:rsidP="00861EED">
      <w:pPr>
        <w:ind w:left="720"/>
        <w:rPr>
          <w:rFonts w:ascii="Times New Roman" w:hAnsi="Times New Roman" w:cs="Times New Roman"/>
        </w:rPr>
      </w:pPr>
      <w:r w:rsidRPr="00861EED">
        <w:rPr>
          <w:rFonts w:ascii="Times New Roman" w:hAnsi="Times New Roman" w:cs="Times New Roman"/>
        </w:rPr>
        <w:t xml:space="preserve">      January 18, 2013</w:t>
      </w:r>
    </w:p>
    <w:p w14:paraId="14A56DC4" w14:textId="77777777" w:rsidR="00861EED" w:rsidRDefault="00861EED" w:rsidP="00861EED">
      <w:pPr>
        <w:pStyle w:val="ListParagraph"/>
        <w:ind w:left="1080"/>
        <w:rPr>
          <w:rFonts w:ascii="Times New Roman" w:hAnsi="Times New Roman" w:cs="Times New Roman"/>
        </w:rPr>
      </w:pPr>
    </w:p>
    <w:p w14:paraId="267CB7F9" w14:textId="77777777" w:rsidR="00AF4CEE" w:rsidRPr="00B1684D" w:rsidRDefault="00AF4CEE" w:rsidP="00515881">
      <w:pPr>
        <w:pStyle w:val="ListParagraph"/>
        <w:numPr>
          <w:ilvl w:val="0"/>
          <w:numId w:val="1"/>
        </w:numPr>
        <w:rPr>
          <w:rFonts w:ascii="Times New Roman" w:hAnsi="Times New Roman" w:cs="Times New Roman"/>
          <w:i/>
        </w:rPr>
      </w:pPr>
      <w:r w:rsidRPr="00B1684D">
        <w:rPr>
          <w:rFonts w:ascii="Times New Roman" w:hAnsi="Times New Roman" w:cs="Times New Roman"/>
          <w:i/>
        </w:rPr>
        <w:t>Term and academic year of intended implementation (e.g. Fall 2013).</w:t>
      </w:r>
    </w:p>
    <w:p w14:paraId="2970BF50" w14:textId="77777777" w:rsidR="00861EED" w:rsidRPr="00DE25B0" w:rsidRDefault="00861EED" w:rsidP="00861EED">
      <w:pPr>
        <w:pStyle w:val="ListParagraph"/>
        <w:ind w:left="1080"/>
        <w:rPr>
          <w:rFonts w:ascii="Times New Roman" w:hAnsi="Times New Roman" w:cs="Times New Roman"/>
        </w:rPr>
      </w:pPr>
    </w:p>
    <w:p w14:paraId="3DEBB1C1" w14:textId="0AEF7876" w:rsidR="009601CC" w:rsidRPr="00861EED" w:rsidRDefault="009601CC" w:rsidP="00861EED">
      <w:pPr>
        <w:ind w:left="1080"/>
        <w:rPr>
          <w:rFonts w:ascii="Times New Roman" w:hAnsi="Times New Roman" w:cs="Times New Roman"/>
        </w:rPr>
      </w:pPr>
      <w:r w:rsidRPr="00861EED">
        <w:rPr>
          <w:rFonts w:ascii="Times New Roman" w:hAnsi="Times New Roman" w:cs="Times New Roman"/>
        </w:rPr>
        <w:t>Fall 2014</w:t>
      </w:r>
    </w:p>
    <w:p w14:paraId="19AA926B" w14:textId="77777777" w:rsidR="00AF4CEE" w:rsidRPr="00DE25B0" w:rsidRDefault="00AF4CEE" w:rsidP="00AF4CEE">
      <w:pPr>
        <w:ind w:left="360"/>
        <w:rPr>
          <w:rFonts w:ascii="Times New Roman" w:hAnsi="Times New Roman" w:cs="Times New Roman"/>
        </w:rPr>
      </w:pPr>
    </w:p>
    <w:p w14:paraId="3FBFC6DF" w14:textId="77777777" w:rsidR="00AF4CEE" w:rsidRPr="00B1684D" w:rsidRDefault="00AF4CEE" w:rsidP="00515881">
      <w:pPr>
        <w:pStyle w:val="ListParagraph"/>
        <w:numPr>
          <w:ilvl w:val="0"/>
          <w:numId w:val="1"/>
        </w:numPr>
        <w:rPr>
          <w:rFonts w:ascii="Times New Roman" w:hAnsi="Times New Roman" w:cs="Times New Roman"/>
          <w:i/>
        </w:rPr>
      </w:pPr>
      <w:r w:rsidRPr="00B1684D">
        <w:rPr>
          <w:rFonts w:ascii="Times New Roman" w:hAnsi="Times New Roman" w:cs="Times New Roman"/>
          <w:i/>
        </w:rPr>
        <w:t>Total number of units required for graduation. This will include all requirements, not just major requirements.</w:t>
      </w:r>
    </w:p>
    <w:p w14:paraId="656821FF" w14:textId="77777777" w:rsidR="00861EED" w:rsidRPr="00DE25B0" w:rsidRDefault="00861EED" w:rsidP="00861EED">
      <w:pPr>
        <w:pStyle w:val="ListParagraph"/>
        <w:ind w:left="1080"/>
        <w:rPr>
          <w:rFonts w:ascii="Times New Roman" w:hAnsi="Times New Roman" w:cs="Times New Roman"/>
        </w:rPr>
      </w:pPr>
    </w:p>
    <w:p w14:paraId="60052262" w14:textId="3816CACC" w:rsidR="009601CC" w:rsidRPr="00861EED" w:rsidRDefault="009601CC" w:rsidP="00861EED">
      <w:pPr>
        <w:ind w:left="1080"/>
        <w:rPr>
          <w:rFonts w:ascii="Times New Roman" w:hAnsi="Times New Roman" w:cs="Times New Roman"/>
        </w:rPr>
      </w:pPr>
      <w:r w:rsidRPr="00861EED">
        <w:rPr>
          <w:rFonts w:ascii="Times New Roman" w:hAnsi="Times New Roman" w:cs="Times New Roman"/>
        </w:rPr>
        <w:t>30 semester units</w:t>
      </w:r>
      <w:r w:rsidR="00F54893">
        <w:rPr>
          <w:rFonts w:ascii="Times New Roman" w:hAnsi="Times New Roman" w:cs="Times New Roman"/>
        </w:rPr>
        <w:t xml:space="preserve"> to be </w:t>
      </w:r>
      <w:r w:rsidR="00EA64A1">
        <w:rPr>
          <w:rFonts w:ascii="Times New Roman" w:hAnsi="Times New Roman" w:cs="Times New Roman"/>
        </w:rPr>
        <w:t xml:space="preserve">completed </w:t>
      </w:r>
      <w:r w:rsidR="00F54893">
        <w:rPr>
          <w:rFonts w:ascii="Times New Roman" w:hAnsi="Times New Roman" w:cs="Times New Roman"/>
        </w:rPr>
        <w:t xml:space="preserve">in </w:t>
      </w:r>
      <w:r w:rsidR="001C5B1D">
        <w:rPr>
          <w:rFonts w:ascii="Times New Roman" w:hAnsi="Times New Roman" w:cs="Times New Roman"/>
        </w:rPr>
        <w:t>18 months</w:t>
      </w:r>
      <w:r w:rsidR="00F54893">
        <w:rPr>
          <w:rFonts w:ascii="Times New Roman" w:hAnsi="Times New Roman" w:cs="Times New Roman"/>
        </w:rPr>
        <w:t xml:space="preserve"> (three semesters)</w:t>
      </w:r>
    </w:p>
    <w:p w14:paraId="3B3D3519" w14:textId="77777777" w:rsidR="00AF4CEE" w:rsidRPr="00DE25B0" w:rsidRDefault="00AF4CEE" w:rsidP="00AF4CEE">
      <w:pPr>
        <w:ind w:left="360"/>
        <w:rPr>
          <w:rFonts w:ascii="Times New Roman" w:hAnsi="Times New Roman" w:cs="Times New Roman"/>
        </w:rPr>
      </w:pPr>
    </w:p>
    <w:p w14:paraId="362AE2FD" w14:textId="77777777" w:rsidR="00AF4CEE" w:rsidRPr="00B1684D" w:rsidRDefault="00AF4CEE" w:rsidP="00515881">
      <w:pPr>
        <w:pStyle w:val="ListParagraph"/>
        <w:numPr>
          <w:ilvl w:val="0"/>
          <w:numId w:val="1"/>
        </w:numPr>
        <w:rPr>
          <w:rFonts w:ascii="Times New Roman" w:hAnsi="Times New Roman" w:cs="Times New Roman"/>
          <w:i/>
        </w:rPr>
      </w:pPr>
      <w:r w:rsidRPr="00B1684D">
        <w:rPr>
          <w:rFonts w:ascii="Times New Roman" w:hAnsi="Times New Roman" w:cs="Times New Roman"/>
          <w:i/>
        </w:rPr>
        <w:t>Name of the department(s), division, or other unit of the campus that would offer the proposed degree major program.  Please identify the unit that will have primary responsibility.</w:t>
      </w:r>
    </w:p>
    <w:p w14:paraId="1CB91AB3" w14:textId="77777777" w:rsidR="00CF358D" w:rsidRDefault="00CF358D" w:rsidP="001444AC">
      <w:pPr>
        <w:ind w:left="720"/>
        <w:rPr>
          <w:color w:val="0000FF"/>
        </w:rPr>
      </w:pPr>
    </w:p>
    <w:p w14:paraId="77AD24FE" w14:textId="01883138" w:rsidR="001444AC" w:rsidRPr="00667A82" w:rsidRDefault="001444AC" w:rsidP="00B1684D">
      <w:pPr>
        <w:ind w:left="1080"/>
        <w:rPr>
          <w:rFonts w:ascii="Times New Roman" w:hAnsi="Times New Roman" w:cs="Times New Roman"/>
        </w:rPr>
      </w:pPr>
      <w:r w:rsidRPr="00667A82">
        <w:rPr>
          <w:rFonts w:ascii="Times New Roman" w:hAnsi="Times New Roman" w:cs="Times New Roman"/>
        </w:rPr>
        <w:t>Management and H</w:t>
      </w:r>
      <w:r w:rsidR="00B1684D" w:rsidRPr="00667A82">
        <w:rPr>
          <w:rFonts w:ascii="Times New Roman" w:hAnsi="Times New Roman" w:cs="Times New Roman"/>
        </w:rPr>
        <w:t xml:space="preserve">uman </w:t>
      </w:r>
      <w:r w:rsidRPr="00667A82">
        <w:rPr>
          <w:rFonts w:ascii="Times New Roman" w:hAnsi="Times New Roman" w:cs="Times New Roman"/>
        </w:rPr>
        <w:t>R</w:t>
      </w:r>
      <w:r w:rsidR="00B1684D" w:rsidRPr="00667A82">
        <w:rPr>
          <w:rFonts w:ascii="Times New Roman" w:hAnsi="Times New Roman" w:cs="Times New Roman"/>
        </w:rPr>
        <w:t xml:space="preserve">esources </w:t>
      </w:r>
      <w:r w:rsidRPr="00667A82">
        <w:rPr>
          <w:rFonts w:ascii="Times New Roman" w:hAnsi="Times New Roman" w:cs="Times New Roman"/>
        </w:rPr>
        <w:t>M</w:t>
      </w:r>
      <w:r w:rsidR="00B1684D" w:rsidRPr="00667A82">
        <w:rPr>
          <w:rFonts w:ascii="Times New Roman" w:hAnsi="Times New Roman" w:cs="Times New Roman"/>
        </w:rPr>
        <w:t>anagement Department</w:t>
      </w:r>
      <w:r w:rsidRPr="00667A82">
        <w:rPr>
          <w:rFonts w:ascii="Times New Roman" w:hAnsi="Times New Roman" w:cs="Times New Roman"/>
        </w:rPr>
        <w:t xml:space="preserve">, College of Business </w:t>
      </w:r>
      <w:r w:rsidR="00B1684D" w:rsidRPr="00667A82">
        <w:rPr>
          <w:rFonts w:ascii="Times New Roman" w:hAnsi="Times New Roman" w:cs="Times New Roman"/>
        </w:rPr>
        <w:t xml:space="preserve">Administration </w:t>
      </w:r>
      <w:r w:rsidRPr="00667A82">
        <w:rPr>
          <w:rFonts w:ascii="Times New Roman" w:hAnsi="Times New Roman" w:cs="Times New Roman"/>
        </w:rPr>
        <w:t>(Primary responsibility)</w:t>
      </w:r>
    </w:p>
    <w:p w14:paraId="044211D5" w14:textId="77777777" w:rsidR="00CF358D" w:rsidRPr="00667A82" w:rsidRDefault="00CF358D" w:rsidP="00B1684D">
      <w:pPr>
        <w:ind w:left="1080"/>
        <w:rPr>
          <w:rFonts w:ascii="Times New Roman" w:hAnsi="Times New Roman" w:cs="Times New Roman"/>
        </w:rPr>
      </w:pPr>
    </w:p>
    <w:p w14:paraId="48711232" w14:textId="577D1A98" w:rsidR="001444AC" w:rsidRPr="00667A82" w:rsidRDefault="001444AC" w:rsidP="00B1684D">
      <w:pPr>
        <w:ind w:left="1080"/>
        <w:rPr>
          <w:rFonts w:ascii="Times New Roman" w:hAnsi="Times New Roman" w:cs="Times New Roman"/>
        </w:rPr>
      </w:pPr>
      <w:r w:rsidRPr="00667A82">
        <w:rPr>
          <w:rFonts w:ascii="Times New Roman" w:hAnsi="Times New Roman" w:cs="Times New Roman"/>
        </w:rPr>
        <w:t>Department</w:t>
      </w:r>
      <w:r w:rsidR="00A60E38" w:rsidRPr="00667A82">
        <w:rPr>
          <w:rFonts w:ascii="Times New Roman" w:hAnsi="Times New Roman" w:cs="Times New Roman"/>
        </w:rPr>
        <w:t xml:space="preserve"> of Economics</w:t>
      </w:r>
      <w:r w:rsidRPr="00667A82">
        <w:rPr>
          <w:rFonts w:ascii="Times New Roman" w:hAnsi="Times New Roman" w:cs="Times New Roman"/>
        </w:rPr>
        <w:t>, College of Liberal Arts</w:t>
      </w:r>
    </w:p>
    <w:p w14:paraId="2652D4C2" w14:textId="77777777" w:rsidR="00AF4CEE" w:rsidRPr="00DE25B0" w:rsidRDefault="00AF4CEE" w:rsidP="00AF4CEE">
      <w:pPr>
        <w:ind w:left="360"/>
        <w:rPr>
          <w:rFonts w:ascii="Times New Roman" w:hAnsi="Times New Roman" w:cs="Times New Roman"/>
        </w:rPr>
      </w:pPr>
    </w:p>
    <w:p w14:paraId="52B8EFF1" w14:textId="77777777" w:rsidR="00AF4CEE" w:rsidRPr="00B1684D" w:rsidRDefault="00AF4CEE" w:rsidP="00515881">
      <w:pPr>
        <w:pStyle w:val="ListParagraph"/>
        <w:numPr>
          <w:ilvl w:val="0"/>
          <w:numId w:val="1"/>
        </w:numPr>
        <w:rPr>
          <w:rFonts w:ascii="Times New Roman" w:hAnsi="Times New Roman" w:cs="Times New Roman"/>
          <w:i/>
        </w:rPr>
      </w:pPr>
      <w:r w:rsidRPr="00B1684D">
        <w:rPr>
          <w:rFonts w:ascii="Times New Roman" w:hAnsi="Times New Roman" w:cs="Times New Roman"/>
          <w:i/>
        </w:rPr>
        <w:t>Name, title, and rank of the individual(s) primarily responsible for drafting the proposed degree major program.</w:t>
      </w:r>
    </w:p>
    <w:p w14:paraId="6716430E" w14:textId="77777777" w:rsidR="00F300E8" w:rsidRPr="00F300E8" w:rsidRDefault="00F300E8" w:rsidP="00F300E8">
      <w:pPr>
        <w:ind w:left="720"/>
        <w:rPr>
          <w:rFonts w:ascii="Times New Roman" w:hAnsi="Times New Roman" w:cs="Times New Roman"/>
        </w:rPr>
      </w:pPr>
    </w:p>
    <w:p w14:paraId="508F7C30" w14:textId="547CD153" w:rsidR="00A60E38" w:rsidRPr="00667A82" w:rsidRDefault="00F300E8" w:rsidP="00B1684D">
      <w:pPr>
        <w:ind w:left="1080"/>
        <w:rPr>
          <w:rFonts w:ascii="Times New Roman" w:hAnsi="Times New Roman" w:cs="Times New Roman"/>
        </w:rPr>
      </w:pPr>
      <w:r w:rsidRPr="00667A82">
        <w:rPr>
          <w:rFonts w:ascii="Times New Roman" w:hAnsi="Times New Roman" w:cs="Times New Roman"/>
        </w:rPr>
        <w:t>Chen</w:t>
      </w:r>
      <w:r w:rsidR="00A60E38" w:rsidRPr="00667A82">
        <w:rPr>
          <w:rFonts w:ascii="Times New Roman" w:hAnsi="Times New Roman" w:cs="Times New Roman"/>
        </w:rPr>
        <w:t xml:space="preserve">, </w:t>
      </w:r>
      <w:r w:rsidRPr="00667A82">
        <w:rPr>
          <w:rFonts w:ascii="Times New Roman" w:hAnsi="Times New Roman" w:cs="Times New Roman"/>
        </w:rPr>
        <w:t xml:space="preserve">Ming, Ph.D., Assistant Professor in Operations and Supply Chain </w:t>
      </w:r>
      <w:r w:rsidR="00B1684D" w:rsidRPr="00667A82">
        <w:rPr>
          <w:rFonts w:ascii="Times New Roman" w:hAnsi="Times New Roman" w:cs="Times New Roman"/>
        </w:rPr>
        <w:t>Management</w:t>
      </w:r>
    </w:p>
    <w:p w14:paraId="1E315704" w14:textId="77777777" w:rsidR="00B1684D" w:rsidRPr="00667A82" w:rsidRDefault="00B1684D" w:rsidP="00B1684D">
      <w:pPr>
        <w:ind w:left="1080"/>
        <w:rPr>
          <w:rFonts w:ascii="Times New Roman" w:hAnsi="Times New Roman" w:cs="Times New Roman"/>
        </w:rPr>
      </w:pPr>
    </w:p>
    <w:p w14:paraId="6828D093" w14:textId="2C864D5F" w:rsidR="00F300E8" w:rsidRPr="00667A82" w:rsidRDefault="00F300E8" w:rsidP="00B1684D">
      <w:pPr>
        <w:ind w:left="1080"/>
        <w:rPr>
          <w:rFonts w:ascii="Times New Roman" w:hAnsi="Times New Roman" w:cs="Times New Roman"/>
        </w:rPr>
      </w:pPr>
      <w:r w:rsidRPr="00667A82">
        <w:rPr>
          <w:rFonts w:ascii="Times New Roman" w:hAnsi="Times New Roman" w:cs="Times New Roman"/>
        </w:rPr>
        <w:t>Chong, Phil</w:t>
      </w:r>
      <w:r w:rsidR="000B4E0C">
        <w:rPr>
          <w:rFonts w:ascii="Times New Roman" w:hAnsi="Times New Roman" w:cs="Times New Roman"/>
        </w:rPr>
        <w:t>i</w:t>
      </w:r>
      <w:r w:rsidRPr="00667A82">
        <w:rPr>
          <w:rFonts w:ascii="Times New Roman" w:hAnsi="Times New Roman" w:cs="Times New Roman"/>
        </w:rPr>
        <w:t xml:space="preserve">p, Ph.D., Professor in Operations and Supply Chain </w:t>
      </w:r>
      <w:r w:rsidR="00B1684D" w:rsidRPr="00667A82">
        <w:rPr>
          <w:rFonts w:ascii="Times New Roman" w:hAnsi="Times New Roman" w:cs="Times New Roman"/>
        </w:rPr>
        <w:t>Management</w:t>
      </w:r>
    </w:p>
    <w:p w14:paraId="65E3EFCB" w14:textId="77777777" w:rsidR="00B1684D" w:rsidRPr="00667A82" w:rsidRDefault="00B1684D" w:rsidP="00B1684D">
      <w:pPr>
        <w:ind w:left="1080"/>
        <w:rPr>
          <w:rFonts w:ascii="Times New Roman" w:hAnsi="Times New Roman" w:cs="Times New Roman"/>
        </w:rPr>
      </w:pPr>
    </w:p>
    <w:p w14:paraId="2B9C1DF2" w14:textId="00D67332" w:rsidR="00A60E38" w:rsidRPr="00667A82" w:rsidRDefault="00F300E8" w:rsidP="00B1684D">
      <w:pPr>
        <w:ind w:left="1080"/>
        <w:rPr>
          <w:rFonts w:ascii="Times New Roman" w:hAnsi="Times New Roman" w:cs="Times New Roman"/>
        </w:rPr>
      </w:pPr>
      <w:r w:rsidRPr="00667A82">
        <w:rPr>
          <w:rFonts w:ascii="Times New Roman" w:hAnsi="Times New Roman" w:cs="Times New Roman"/>
        </w:rPr>
        <w:t>Reddy</w:t>
      </w:r>
      <w:r w:rsidR="00A60E38" w:rsidRPr="00667A82">
        <w:rPr>
          <w:rFonts w:ascii="Times New Roman" w:hAnsi="Times New Roman" w:cs="Times New Roman"/>
        </w:rPr>
        <w:t xml:space="preserve">, </w:t>
      </w:r>
      <w:r w:rsidRPr="00667A82">
        <w:rPr>
          <w:rFonts w:ascii="Times New Roman" w:hAnsi="Times New Roman" w:cs="Times New Roman"/>
        </w:rPr>
        <w:t>Sabine, Ph.D., Associate Professor in</w:t>
      </w:r>
      <w:r w:rsidR="00A60E38" w:rsidRPr="00667A82">
        <w:rPr>
          <w:rFonts w:ascii="Times New Roman" w:hAnsi="Times New Roman" w:cs="Times New Roman"/>
        </w:rPr>
        <w:t xml:space="preserve"> </w:t>
      </w:r>
      <w:r w:rsidRPr="00667A82">
        <w:rPr>
          <w:rFonts w:ascii="Times New Roman" w:hAnsi="Times New Roman" w:cs="Times New Roman"/>
        </w:rPr>
        <w:t>Strategic Management</w:t>
      </w:r>
    </w:p>
    <w:p w14:paraId="7473398D" w14:textId="77777777" w:rsidR="00B1684D" w:rsidRPr="00667A82" w:rsidRDefault="00B1684D" w:rsidP="00B1684D">
      <w:pPr>
        <w:ind w:left="1080"/>
        <w:rPr>
          <w:rFonts w:ascii="Times New Roman" w:hAnsi="Times New Roman" w:cs="Times New Roman"/>
        </w:rPr>
      </w:pPr>
    </w:p>
    <w:p w14:paraId="2CEB12D6" w14:textId="513E5403" w:rsidR="00F300E8" w:rsidRPr="00667A82" w:rsidRDefault="00F300E8" w:rsidP="00B1684D">
      <w:pPr>
        <w:ind w:left="1080"/>
        <w:rPr>
          <w:rFonts w:ascii="Times New Roman" w:hAnsi="Times New Roman" w:cs="Times New Roman"/>
        </w:rPr>
      </w:pPr>
      <w:r w:rsidRPr="00667A82">
        <w:rPr>
          <w:rFonts w:ascii="Times New Roman" w:hAnsi="Times New Roman" w:cs="Times New Roman"/>
        </w:rPr>
        <w:t>Steimetz, Seiji S.C., Associate Professor in Economics, Associate Chair of the Department of Economics</w:t>
      </w:r>
    </w:p>
    <w:p w14:paraId="0373CB44" w14:textId="77777777" w:rsidR="00B1684D" w:rsidRPr="00667A82" w:rsidRDefault="00B1684D" w:rsidP="00B1684D">
      <w:pPr>
        <w:ind w:left="1080"/>
        <w:rPr>
          <w:rFonts w:ascii="Times New Roman" w:hAnsi="Times New Roman" w:cs="Times New Roman"/>
        </w:rPr>
      </w:pPr>
    </w:p>
    <w:p w14:paraId="0F37B20F" w14:textId="0F13A206" w:rsidR="00F300E8" w:rsidRPr="00667A82" w:rsidRDefault="00F300E8" w:rsidP="00B1684D">
      <w:pPr>
        <w:ind w:left="1080"/>
        <w:rPr>
          <w:rFonts w:ascii="Times New Roman" w:hAnsi="Times New Roman" w:cs="Times New Roman"/>
        </w:rPr>
      </w:pPr>
      <w:r w:rsidRPr="00667A82">
        <w:rPr>
          <w:rFonts w:ascii="Times New Roman" w:hAnsi="Times New Roman" w:cs="Times New Roman"/>
        </w:rPr>
        <w:t>Strauss, Judy, Ph.D., Professor in Organization</w:t>
      </w:r>
      <w:r w:rsidR="00B1684D" w:rsidRPr="00667A82">
        <w:rPr>
          <w:rFonts w:ascii="Times New Roman" w:hAnsi="Times New Roman" w:cs="Times New Roman"/>
        </w:rPr>
        <w:t>al</w:t>
      </w:r>
      <w:r w:rsidRPr="00667A82">
        <w:rPr>
          <w:rFonts w:ascii="Times New Roman" w:hAnsi="Times New Roman" w:cs="Times New Roman"/>
        </w:rPr>
        <w:t xml:space="preserve"> Behavior, Chair of </w:t>
      </w:r>
      <w:r w:rsidR="00B1684D" w:rsidRPr="00667A82">
        <w:rPr>
          <w:rFonts w:ascii="Times New Roman" w:hAnsi="Times New Roman" w:cs="Times New Roman"/>
        </w:rPr>
        <w:t xml:space="preserve">the </w:t>
      </w:r>
      <w:r w:rsidRPr="00667A82">
        <w:rPr>
          <w:rFonts w:ascii="Times New Roman" w:hAnsi="Times New Roman" w:cs="Times New Roman"/>
        </w:rPr>
        <w:t>Management and H</w:t>
      </w:r>
      <w:r w:rsidR="00B1684D" w:rsidRPr="00667A82">
        <w:rPr>
          <w:rFonts w:ascii="Times New Roman" w:hAnsi="Times New Roman" w:cs="Times New Roman"/>
        </w:rPr>
        <w:t xml:space="preserve">uman </w:t>
      </w:r>
      <w:r w:rsidRPr="00667A82">
        <w:rPr>
          <w:rFonts w:ascii="Times New Roman" w:hAnsi="Times New Roman" w:cs="Times New Roman"/>
        </w:rPr>
        <w:t>R</w:t>
      </w:r>
      <w:r w:rsidR="00B1684D" w:rsidRPr="00667A82">
        <w:rPr>
          <w:rFonts w:ascii="Times New Roman" w:hAnsi="Times New Roman" w:cs="Times New Roman"/>
        </w:rPr>
        <w:t xml:space="preserve">esources </w:t>
      </w:r>
      <w:r w:rsidRPr="00667A82">
        <w:rPr>
          <w:rFonts w:ascii="Times New Roman" w:hAnsi="Times New Roman" w:cs="Times New Roman"/>
        </w:rPr>
        <w:t>M</w:t>
      </w:r>
      <w:r w:rsidR="00B1684D" w:rsidRPr="00667A82">
        <w:rPr>
          <w:rFonts w:ascii="Times New Roman" w:hAnsi="Times New Roman" w:cs="Times New Roman"/>
        </w:rPr>
        <w:t>anagement</w:t>
      </w:r>
      <w:r w:rsidRPr="00667A82">
        <w:rPr>
          <w:rFonts w:ascii="Times New Roman" w:hAnsi="Times New Roman" w:cs="Times New Roman"/>
        </w:rPr>
        <w:t xml:space="preserve"> Department</w:t>
      </w:r>
    </w:p>
    <w:p w14:paraId="0C49988B" w14:textId="77777777" w:rsidR="00B1684D" w:rsidRPr="00667A82" w:rsidRDefault="00B1684D" w:rsidP="00B1684D">
      <w:pPr>
        <w:ind w:left="1080"/>
        <w:rPr>
          <w:rFonts w:ascii="Times New Roman" w:hAnsi="Times New Roman" w:cs="Times New Roman"/>
        </w:rPr>
      </w:pPr>
    </w:p>
    <w:p w14:paraId="4A1D7BF2" w14:textId="5972C84C" w:rsidR="00F300E8" w:rsidRPr="00667A82" w:rsidRDefault="00F300E8" w:rsidP="00B1684D">
      <w:pPr>
        <w:ind w:left="1080"/>
        <w:rPr>
          <w:rFonts w:ascii="Times New Roman" w:hAnsi="Times New Roman" w:cs="Times New Roman"/>
        </w:rPr>
      </w:pPr>
      <w:r w:rsidRPr="00667A82">
        <w:rPr>
          <w:rFonts w:ascii="Times New Roman" w:hAnsi="Times New Roman" w:cs="Times New Roman"/>
        </w:rPr>
        <w:t xml:space="preserve">Su, Xuemei, Ph.D., Assistant Professor in Operations and Supply Chain </w:t>
      </w:r>
      <w:r w:rsidR="00B1684D" w:rsidRPr="00667A82">
        <w:rPr>
          <w:rFonts w:ascii="Times New Roman" w:hAnsi="Times New Roman" w:cs="Times New Roman"/>
        </w:rPr>
        <w:t>Management</w:t>
      </w:r>
    </w:p>
    <w:p w14:paraId="292A1F99" w14:textId="5117945D" w:rsidR="00F300E8" w:rsidRDefault="00F300E8" w:rsidP="00A60E38">
      <w:pPr>
        <w:ind w:left="720"/>
        <w:rPr>
          <w:color w:val="0000FF"/>
        </w:rPr>
      </w:pPr>
    </w:p>
    <w:p w14:paraId="0C83F806" w14:textId="77777777" w:rsidR="00AF4CEE" w:rsidRPr="00B1684D" w:rsidRDefault="00AF4CEE" w:rsidP="00515881">
      <w:pPr>
        <w:pStyle w:val="ListParagraph"/>
        <w:numPr>
          <w:ilvl w:val="0"/>
          <w:numId w:val="1"/>
        </w:numPr>
        <w:rPr>
          <w:rFonts w:ascii="Times New Roman" w:hAnsi="Times New Roman" w:cs="Times New Roman"/>
          <w:i/>
        </w:rPr>
      </w:pPr>
      <w:r w:rsidRPr="00B1684D">
        <w:rPr>
          <w:rFonts w:ascii="Times New Roman" w:hAnsi="Times New Roman" w:cs="Times New Roman"/>
          <w:i/>
        </w:rPr>
        <w:t xml:space="preserve">Statement from the appropriate campus administrative authority that the addition of this program supports the campus mission and will not impede the successful operation and growth of existing academic programs. </w:t>
      </w:r>
    </w:p>
    <w:p w14:paraId="3DCEA42B" w14:textId="27920A61" w:rsidR="00AF4CEE" w:rsidRDefault="000313C1" w:rsidP="00AF4CEE">
      <w:pPr>
        <w:ind w:left="360"/>
        <w:rPr>
          <w:rFonts w:ascii="Times New Roman" w:hAnsi="Times New Roman" w:cs="Times New Roman"/>
        </w:rPr>
      </w:pPr>
      <w:r>
        <w:rPr>
          <w:rFonts w:ascii="Times New Roman" w:hAnsi="Times New Roman" w:cs="Times New Roman"/>
        </w:rPr>
        <w:tab/>
        <w:t xml:space="preserve">     </w:t>
      </w:r>
    </w:p>
    <w:p w14:paraId="7CD8E339" w14:textId="2E588819" w:rsidR="000313C1" w:rsidRDefault="000313C1" w:rsidP="0097643A">
      <w:pPr>
        <w:ind w:left="1080" w:hanging="720"/>
        <w:rPr>
          <w:rFonts w:ascii="Times New Roman" w:hAnsi="Times New Roman" w:cs="Times New Roman"/>
        </w:rPr>
      </w:pPr>
      <w:r>
        <w:rPr>
          <w:rFonts w:ascii="Times New Roman" w:hAnsi="Times New Roman" w:cs="Times New Roman"/>
        </w:rPr>
        <w:t xml:space="preserve">            Michael E. Solt, Dean of the College of Business Administration, endorsed the proposed program.  His statement is enclosed. </w:t>
      </w:r>
    </w:p>
    <w:p w14:paraId="06AEEEB0" w14:textId="77777777" w:rsidR="000313C1" w:rsidRPr="00DE25B0" w:rsidRDefault="000313C1" w:rsidP="0097643A">
      <w:pPr>
        <w:ind w:left="1080" w:hanging="720"/>
        <w:rPr>
          <w:rFonts w:ascii="Times New Roman" w:hAnsi="Times New Roman" w:cs="Times New Roman"/>
        </w:rPr>
      </w:pPr>
    </w:p>
    <w:p w14:paraId="3B7CE2FB" w14:textId="77777777" w:rsidR="00AF4CEE" w:rsidRPr="00B1684D" w:rsidRDefault="00AF4CEE" w:rsidP="00515881">
      <w:pPr>
        <w:pStyle w:val="ListParagraph"/>
        <w:numPr>
          <w:ilvl w:val="0"/>
          <w:numId w:val="1"/>
        </w:numPr>
        <w:rPr>
          <w:rFonts w:ascii="Times New Roman" w:hAnsi="Times New Roman" w:cs="Times New Roman"/>
          <w:i/>
        </w:rPr>
      </w:pPr>
      <w:r w:rsidRPr="00B1684D">
        <w:rPr>
          <w:rFonts w:ascii="Times New Roman" w:hAnsi="Times New Roman" w:cs="Times New Roman"/>
          <w:i/>
        </w:rPr>
        <w:t>Any other campus approval documents that may apply (e.g. curriculum committee approvals).</w:t>
      </w:r>
    </w:p>
    <w:p w14:paraId="411C9D76" w14:textId="2E37F966" w:rsidR="00AF4CEE" w:rsidRDefault="00893B50" w:rsidP="00893B50">
      <w:pPr>
        <w:ind w:left="1080" w:hanging="720"/>
        <w:rPr>
          <w:rFonts w:ascii="Times New Roman" w:hAnsi="Times New Roman" w:cs="Times New Roman"/>
        </w:rPr>
      </w:pPr>
      <w:r>
        <w:rPr>
          <w:rFonts w:ascii="Times New Roman" w:hAnsi="Times New Roman" w:cs="Times New Roman"/>
        </w:rPr>
        <w:tab/>
        <w:t>The Graduate Program Committee in the College of Business Administration approved the proposed program on Feb 25, 2013.</w:t>
      </w:r>
      <w:r w:rsidR="000313C1">
        <w:rPr>
          <w:rFonts w:ascii="Times New Roman" w:hAnsi="Times New Roman" w:cs="Times New Roman"/>
        </w:rPr>
        <w:t xml:space="preserve"> </w:t>
      </w:r>
    </w:p>
    <w:p w14:paraId="1D039A02" w14:textId="77777777" w:rsidR="00D11ACF" w:rsidRPr="00DE25B0" w:rsidRDefault="00D11ACF" w:rsidP="00893B50">
      <w:pPr>
        <w:ind w:left="1080" w:hanging="720"/>
        <w:rPr>
          <w:rFonts w:ascii="Times New Roman" w:hAnsi="Times New Roman" w:cs="Times New Roman"/>
        </w:rPr>
      </w:pPr>
    </w:p>
    <w:p w14:paraId="01D18F63" w14:textId="77777777" w:rsidR="00AF4CEE" w:rsidRPr="00667A82" w:rsidRDefault="00AF4CEE" w:rsidP="00515881">
      <w:pPr>
        <w:pStyle w:val="ListParagraph"/>
        <w:numPr>
          <w:ilvl w:val="0"/>
          <w:numId w:val="1"/>
        </w:numPr>
        <w:rPr>
          <w:rFonts w:ascii="Times New Roman" w:hAnsi="Times New Roman" w:cs="Times New Roman"/>
          <w:i/>
        </w:rPr>
      </w:pPr>
      <w:r w:rsidRPr="00667A82">
        <w:rPr>
          <w:rFonts w:ascii="Times New Roman" w:hAnsi="Times New Roman" w:cs="Times New Roman"/>
          <w:i/>
        </w:rPr>
        <w:t>Please specify whether this proposed program is subject to WASC Substantive Change review.  The campus is required to either attach a copy of the WASC Sub-Change proposal or submit that document in lieu of the CSU proposal format.</w:t>
      </w:r>
    </w:p>
    <w:p w14:paraId="7F3B803D" w14:textId="77777777" w:rsidR="00B1684D" w:rsidRDefault="00B1684D" w:rsidP="00CB3CE1">
      <w:pPr>
        <w:ind w:left="720"/>
        <w:rPr>
          <w:color w:val="0000FF"/>
        </w:rPr>
      </w:pPr>
    </w:p>
    <w:p w14:paraId="6337F854" w14:textId="77777777" w:rsidR="00CB3CE1" w:rsidRPr="00667A82" w:rsidRDefault="00CB3CE1" w:rsidP="00B1684D">
      <w:pPr>
        <w:ind w:left="1080"/>
        <w:rPr>
          <w:rFonts w:ascii="Times New Roman" w:hAnsi="Times New Roman" w:cs="Times New Roman"/>
        </w:rPr>
      </w:pPr>
      <w:r w:rsidRPr="00667A82">
        <w:rPr>
          <w:rFonts w:ascii="Times New Roman" w:hAnsi="Times New Roman" w:cs="Times New Roman"/>
        </w:rPr>
        <w:t>Not applicable</w:t>
      </w:r>
    </w:p>
    <w:p w14:paraId="5F76826F" w14:textId="77777777" w:rsidR="00AF4CEE" w:rsidRPr="00DE25B0" w:rsidRDefault="00AF4CEE" w:rsidP="00AF4CEE">
      <w:pPr>
        <w:ind w:left="360"/>
        <w:rPr>
          <w:rFonts w:ascii="Times New Roman" w:hAnsi="Times New Roman" w:cs="Times New Roman"/>
        </w:rPr>
      </w:pPr>
    </w:p>
    <w:p w14:paraId="6076C261" w14:textId="77777777" w:rsidR="00AF4CEE" w:rsidRPr="00B1684D" w:rsidRDefault="00AF4CEE" w:rsidP="00515881">
      <w:pPr>
        <w:pStyle w:val="ListParagraph"/>
        <w:numPr>
          <w:ilvl w:val="0"/>
          <w:numId w:val="1"/>
        </w:numPr>
        <w:rPr>
          <w:rFonts w:ascii="Times New Roman" w:hAnsi="Times New Roman" w:cs="Times New Roman"/>
          <w:i/>
        </w:rPr>
      </w:pPr>
      <w:r w:rsidRPr="00B1684D">
        <w:rPr>
          <w:rFonts w:ascii="Times New Roman" w:hAnsi="Times New Roman" w:cs="Times New Roman"/>
          <w:i/>
        </w:rPr>
        <w:t>Optional: Proposed Classification of Instructional Programs and CSU Degree Program Code</w:t>
      </w:r>
    </w:p>
    <w:p w14:paraId="470BDCDA" w14:textId="77777777" w:rsidR="00AF4CEE" w:rsidRPr="000C1EC9" w:rsidRDefault="00AF4CEE" w:rsidP="00AF4CEE">
      <w:pPr>
        <w:pStyle w:val="letters"/>
        <w:tabs>
          <w:tab w:val="num" w:pos="1440"/>
        </w:tabs>
        <w:ind w:left="0" w:firstLine="0"/>
        <w:jc w:val="left"/>
        <w:rPr>
          <w:rFonts w:ascii="Times New Roman" w:hAnsi="Times New Roman"/>
          <w:i/>
          <w:sz w:val="24"/>
          <w:szCs w:val="24"/>
        </w:rPr>
      </w:pPr>
    </w:p>
    <w:p w14:paraId="2D247A54" w14:textId="52053F3D" w:rsidR="00AF4CEE" w:rsidRPr="00B1684D" w:rsidRDefault="00AF4CEE" w:rsidP="00AF4CEE">
      <w:pPr>
        <w:pStyle w:val="letters"/>
        <w:ind w:left="1080" w:firstLine="0"/>
        <w:jc w:val="left"/>
        <w:rPr>
          <w:rFonts w:ascii="Times New Roman" w:hAnsi="Times New Roman"/>
          <w:i/>
          <w:sz w:val="24"/>
          <w:szCs w:val="24"/>
        </w:rPr>
      </w:pPr>
      <w:r w:rsidRPr="000C1EC9">
        <w:rPr>
          <w:rFonts w:ascii="Times New Roman" w:hAnsi="Times New Roman"/>
          <w:i/>
          <w:sz w:val="24"/>
          <w:szCs w:val="24"/>
        </w:rPr>
        <w:t xml:space="preserve">Campuses are invited to suggest one CSU degree program code and one corresponding CIP code.  If an appropriate CSU code does not appear on the system-wide list at: </w:t>
      </w:r>
      <w:r w:rsidRPr="000C1EC9">
        <w:rPr>
          <w:rFonts w:ascii="Times New Roman" w:eastAsia="MS Mincho" w:hAnsi="Times New Roman"/>
          <w:i/>
          <w:sz w:val="24"/>
          <w:szCs w:val="24"/>
          <w:u w:color="0000F1"/>
        </w:rPr>
        <w:t>http://www.calstate.edu/app/resources.shtml</w:t>
      </w:r>
      <w:r w:rsidRPr="000C1EC9">
        <w:rPr>
          <w:rFonts w:ascii="Times New Roman" w:hAnsi="Times New Roman"/>
          <w:i/>
          <w:sz w:val="24"/>
          <w:szCs w:val="24"/>
        </w:rPr>
        <w:t xml:space="preserve">, you can search CIP 2010 at </w:t>
      </w:r>
      <w:r w:rsidRPr="000C1EC9">
        <w:rPr>
          <w:rFonts w:ascii="Times New Roman" w:eastAsia="MS Mincho" w:hAnsi="Times New Roman"/>
          <w:i/>
          <w:sz w:val="24"/>
          <w:szCs w:val="24"/>
          <w:u w:color="0000F1"/>
        </w:rPr>
        <w:t>http://nces.ed.gov/ipeds/cipcode/Default.aspx?y=55</w:t>
      </w:r>
      <w:r w:rsidRPr="000C1EC9">
        <w:rPr>
          <w:rFonts w:ascii="Times New Roman" w:eastAsia="MS Mincho" w:hAnsi="Times New Roman"/>
          <w:i/>
          <w:sz w:val="24"/>
          <w:szCs w:val="24"/>
        </w:rPr>
        <w:t xml:space="preserve"> </w:t>
      </w:r>
      <w:r w:rsidRPr="000C1EC9">
        <w:rPr>
          <w:rFonts w:ascii="Times New Roman" w:hAnsi="Times New Roman"/>
          <w:i/>
          <w:sz w:val="24"/>
          <w:szCs w:val="24"/>
        </w:rPr>
        <w:t xml:space="preserve">to identify the code that best matches the proposed degree program.  The Classification of Instructional Programs (CIP) is a National Center for Education Statistics (NCES) publication that provides a numerical classification and standard terminology for secondary and postsecondary </w:t>
      </w:r>
      <w:r w:rsidRPr="00B1684D">
        <w:rPr>
          <w:rFonts w:ascii="Times New Roman" w:hAnsi="Times New Roman"/>
          <w:i/>
          <w:sz w:val="24"/>
          <w:szCs w:val="24"/>
        </w:rPr>
        <w:t>instructional programs.  The CSU degree program code (based on old HEGIS codes) and CIP code will be assigned when the program is approved by the Chancellor.</w:t>
      </w:r>
    </w:p>
    <w:p w14:paraId="515D0C8F" w14:textId="2131B471" w:rsidR="00CB3CE1" w:rsidRPr="00667A82" w:rsidRDefault="00CB3CE1" w:rsidP="00B1684D">
      <w:pPr>
        <w:ind w:left="1080"/>
        <w:rPr>
          <w:rFonts w:ascii="Times New Roman" w:hAnsi="Times New Roman" w:cs="Times New Roman"/>
        </w:rPr>
      </w:pPr>
    </w:p>
    <w:p w14:paraId="4308CF3A" w14:textId="77777777" w:rsidR="00475A47" w:rsidRDefault="00475A47" w:rsidP="00AF4CEE">
      <w:pPr>
        <w:pStyle w:val="Example"/>
        <w:tabs>
          <w:tab w:val="left" w:pos="720"/>
        </w:tabs>
        <w:jc w:val="both"/>
        <w:rPr>
          <w:rFonts w:ascii="Times New Roman" w:hAnsi="Times New Roman"/>
          <w:szCs w:val="24"/>
        </w:rPr>
      </w:pPr>
      <w:r>
        <w:rPr>
          <w:rFonts w:ascii="Times New Roman" w:hAnsi="Times New Roman"/>
          <w:szCs w:val="24"/>
        </w:rPr>
        <w:tab/>
        <w:t xml:space="preserve">      CSU Degree program code: 05105</w:t>
      </w:r>
    </w:p>
    <w:p w14:paraId="1BB73C63" w14:textId="058642FB" w:rsidR="00AF4CEE" w:rsidRPr="00B1684D" w:rsidRDefault="00475A47" w:rsidP="00AF4CEE">
      <w:pPr>
        <w:pStyle w:val="Example"/>
        <w:tabs>
          <w:tab w:val="left" w:pos="720"/>
        </w:tabs>
        <w:jc w:val="both"/>
        <w:rPr>
          <w:rFonts w:ascii="Times New Roman" w:hAnsi="Times New Roman"/>
          <w:szCs w:val="24"/>
        </w:rPr>
      </w:pPr>
      <w:r>
        <w:rPr>
          <w:rFonts w:ascii="Times New Roman" w:hAnsi="Times New Roman"/>
          <w:szCs w:val="24"/>
        </w:rPr>
        <w:tab/>
        <w:t xml:space="preserve">      CIP:  </w:t>
      </w:r>
      <w:r w:rsidR="003439F2">
        <w:rPr>
          <w:rFonts w:ascii="Times New Roman" w:hAnsi="Times New Roman"/>
          <w:szCs w:val="24"/>
        </w:rPr>
        <w:t>52.02</w:t>
      </w:r>
      <w:r>
        <w:rPr>
          <w:rFonts w:ascii="Times New Roman" w:hAnsi="Times New Roman"/>
          <w:szCs w:val="24"/>
        </w:rPr>
        <w:t>99</w:t>
      </w:r>
    </w:p>
    <w:p w14:paraId="5F9451FE" w14:textId="77777777" w:rsidR="00AF4CEE" w:rsidRPr="00DE25B0" w:rsidRDefault="00AF4CEE" w:rsidP="00AF4CEE">
      <w:pPr>
        <w:pStyle w:val="Example"/>
        <w:tabs>
          <w:tab w:val="left" w:pos="720"/>
        </w:tabs>
        <w:jc w:val="both"/>
        <w:rPr>
          <w:rFonts w:ascii="Times New Roman" w:hAnsi="Times New Roman"/>
          <w:szCs w:val="24"/>
        </w:rPr>
      </w:pPr>
    </w:p>
    <w:p w14:paraId="581A67AC" w14:textId="77777777" w:rsidR="00AF4CEE" w:rsidRPr="00DE25B0" w:rsidRDefault="00AF4CEE" w:rsidP="00515881">
      <w:pPr>
        <w:pStyle w:val="Example"/>
        <w:numPr>
          <w:ilvl w:val="0"/>
          <w:numId w:val="4"/>
        </w:numPr>
        <w:rPr>
          <w:rFonts w:ascii="Times New Roman" w:hAnsi="Times New Roman"/>
          <w:b/>
          <w:szCs w:val="24"/>
        </w:rPr>
      </w:pPr>
      <w:r w:rsidRPr="00DE25B0">
        <w:rPr>
          <w:rFonts w:ascii="Times New Roman" w:hAnsi="Times New Roman"/>
          <w:b/>
          <w:szCs w:val="24"/>
        </w:rPr>
        <w:t>Program Overview and Rationale</w:t>
      </w:r>
    </w:p>
    <w:p w14:paraId="080808A1" w14:textId="77777777" w:rsidR="00AF4CEE" w:rsidRPr="00DE25B0" w:rsidRDefault="00AF4CEE" w:rsidP="00AF4CEE">
      <w:pPr>
        <w:pStyle w:val="Example"/>
        <w:ind w:left="720"/>
        <w:rPr>
          <w:rFonts w:ascii="Times New Roman" w:hAnsi="Times New Roman"/>
          <w:b/>
          <w:szCs w:val="24"/>
        </w:rPr>
      </w:pPr>
    </w:p>
    <w:p w14:paraId="373FC57B" w14:textId="77777777" w:rsidR="00AF4CEE" w:rsidRPr="00B1684D" w:rsidRDefault="00AF4CEE" w:rsidP="00515881">
      <w:pPr>
        <w:pStyle w:val="ListParagraph"/>
        <w:numPr>
          <w:ilvl w:val="0"/>
          <w:numId w:val="2"/>
        </w:numPr>
        <w:ind w:left="1080"/>
        <w:rPr>
          <w:rFonts w:ascii="Times New Roman" w:hAnsi="Times New Roman" w:cs="Times New Roman"/>
          <w:i/>
        </w:rPr>
      </w:pPr>
      <w:r w:rsidRPr="00B1684D">
        <w:rPr>
          <w:rFonts w:ascii="Times New Roman" w:hAnsi="Times New Roman" w:cs="Times New Roman"/>
          <w:i/>
        </w:rPr>
        <w:t xml:space="preserve">Rationale, including a brief description of the program, its purpose and strengths, fit with institutional mission, and a justification for offering the program at this time.  The rationale may explain the relationship among the program philosophy, design, target population, and any distinctive pedagogical methods. </w:t>
      </w:r>
    </w:p>
    <w:p w14:paraId="06CF968D" w14:textId="77777777" w:rsidR="009D78E6" w:rsidRPr="00B1684D" w:rsidRDefault="009D78E6" w:rsidP="009D78E6">
      <w:pPr>
        <w:ind w:left="720"/>
        <w:rPr>
          <w:rFonts w:ascii="Times New Roman" w:hAnsi="Times New Roman" w:cs="Times New Roman"/>
          <w:i/>
        </w:rPr>
      </w:pPr>
    </w:p>
    <w:p w14:paraId="6D4504E4" w14:textId="450AE7E0" w:rsidR="00700D49" w:rsidRPr="00D94548" w:rsidRDefault="00700D49" w:rsidP="00700D49">
      <w:pPr>
        <w:rPr>
          <w:rFonts w:ascii="Times New Roman" w:eastAsia="Times New Roman" w:hAnsi="Times New Roman" w:cs="Times New Roman"/>
          <w:u w:val="single"/>
          <w:shd w:val="clear" w:color="auto" w:fill="FFFFFF"/>
        </w:rPr>
      </w:pPr>
      <w:r>
        <w:rPr>
          <w:rFonts w:ascii="Times New Roman" w:eastAsia="Times New Roman" w:hAnsi="Times New Roman" w:cs="Times New Roman"/>
          <w:u w:val="single"/>
          <w:shd w:val="clear" w:color="auto" w:fill="FFFFFF"/>
        </w:rPr>
        <w:t>Program</w:t>
      </w:r>
      <w:r w:rsidRPr="00D94548">
        <w:rPr>
          <w:rFonts w:ascii="Times New Roman" w:eastAsia="Times New Roman" w:hAnsi="Times New Roman" w:cs="Times New Roman"/>
          <w:u w:val="single"/>
          <w:shd w:val="clear" w:color="auto" w:fill="FFFFFF"/>
        </w:rPr>
        <w:t xml:space="preserve"> </w:t>
      </w:r>
      <w:r w:rsidR="008530A1">
        <w:rPr>
          <w:rFonts w:ascii="Times New Roman" w:eastAsia="Times New Roman" w:hAnsi="Times New Roman" w:cs="Times New Roman"/>
          <w:u w:val="single"/>
          <w:shd w:val="clear" w:color="auto" w:fill="FFFFFF"/>
        </w:rPr>
        <w:t xml:space="preserve">Purpose and </w:t>
      </w:r>
      <w:r w:rsidRPr="00D94548">
        <w:rPr>
          <w:rFonts w:ascii="Times New Roman" w:eastAsia="Times New Roman" w:hAnsi="Times New Roman" w:cs="Times New Roman"/>
          <w:u w:val="single"/>
          <w:shd w:val="clear" w:color="auto" w:fill="FFFFFF"/>
        </w:rPr>
        <w:t xml:space="preserve">Description </w:t>
      </w:r>
    </w:p>
    <w:p w14:paraId="33780D1B" w14:textId="0307DD2B" w:rsidR="00700D49" w:rsidRPr="00D94548" w:rsidRDefault="00700D49" w:rsidP="00700D49">
      <w:pPr>
        <w:rPr>
          <w:rFonts w:ascii="Times New Roman" w:hAnsi="Times New Roman" w:cs="Times New Roman"/>
        </w:rPr>
      </w:pPr>
      <w:r w:rsidRPr="00D94548">
        <w:rPr>
          <w:rFonts w:ascii="Times New Roman" w:hAnsi="Times New Roman" w:cs="Times New Roman"/>
        </w:rPr>
        <w:t xml:space="preserve">The Master of Science in Global Supply Chain Management program </w:t>
      </w:r>
      <w:r w:rsidR="0073390E">
        <w:rPr>
          <w:rFonts w:ascii="Times New Roman" w:hAnsi="Times New Roman" w:cs="Times New Roman"/>
        </w:rPr>
        <w:t>is designed to</w:t>
      </w:r>
      <w:r w:rsidRPr="00D94548">
        <w:rPr>
          <w:rFonts w:ascii="Times New Roman" w:hAnsi="Times New Roman" w:cs="Times New Roman"/>
        </w:rPr>
        <w:t xml:space="preserve"> provide its students with advanced and </w:t>
      </w:r>
      <w:r w:rsidR="00343834">
        <w:rPr>
          <w:rFonts w:ascii="Times New Roman" w:hAnsi="Times New Roman" w:cs="Times New Roman"/>
        </w:rPr>
        <w:t>highly</w:t>
      </w:r>
      <w:r w:rsidR="005B50A2">
        <w:rPr>
          <w:rFonts w:ascii="Times New Roman" w:hAnsi="Times New Roman" w:cs="Times New Roman"/>
        </w:rPr>
        <w:t xml:space="preserve"> </w:t>
      </w:r>
      <w:r w:rsidR="0073390E" w:rsidRPr="00D94548">
        <w:rPr>
          <w:rFonts w:ascii="Times New Roman" w:hAnsi="Times New Roman" w:cs="Times New Roman"/>
        </w:rPr>
        <w:t>demanded</w:t>
      </w:r>
      <w:r w:rsidRPr="00D94548">
        <w:rPr>
          <w:rFonts w:ascii="Times New Roman" w:hAnsi="Times New Roman" w:cs="Times New Roman"/>
        </w:rPr>
        <w:t xml:space="preserve"> training in modern supply chain management practices, analysis methods, technology applications, strategy development, and other relevant skills that will advance their career prospects and prepare them for lifelong learning in a global supply</w:t>
      </w:r>
      <w:r w:rsidR="005B50A2">
        <w:rPr>
          <w:rFonts w:ascii="Times New Roman" w:hAnsi="Times New Roman" w:cs="Times New Roman"/>
        </w:rPr>
        <w:t xml:space="preserve"> </w:t>
      </w:r>
      <w:r w:rsidRPr="00D94548">
        <w:rPr>
          <w:rFonts w:ascii="Times New Roman" w:hAnsi="Times New Roman" w:cs="Times New Roman"/>
        </w:rPr>
        <w:t>chain environment.</w:t>
      </w:r>
    </w:p>
    <w:p w14:paraId="1F9B877F" w14:textId="77777777" w:rsidR="00700D49" w:rsidRPr="00D94548" w:rsidRDefault="00700D49" w:rsidP="00700D49">
      <w:pPr>
        <w:rPr>
          <w:rFonts w:ascii="Times New Roman" w:hAnsi="Times New Roman" w:cs="Times New Roman"/>
          <w:b/>
        </w:rPr>
      </w:pPr>
    </w:p>
    <w:p w14:paraId="0054FA99" w14:textId="5FBC5B70" w:rsidR="00700D49" w:rsidRPr="00D94548" w:rsidRDefault="00700D49" w:rsidP="00700D49">
      <w:pPr>
        <w:rPr>
          <w:rFonts w:ascii="Times New Roman" w:hAnsi="Times New Roman" w:cs="Times New Roman"/>
        </w:rPr>
      </w:pPr>
      <w:r w:rsidRPr="00D94548">
        <w:rPr>
          <w:rFonts w:ascii="Times New Roman" w:hAnsi="Times New Roman" w:cs="Times New Roman"/>
        </w:rPr>
        <w:lastRenderedPageBreak/>
        <w:t xml:space="preserve">The </w:t>
      </w:r>
      <w:r w:rsidR="008530A1">
        <w:rPr>
          <w:rFonts w:ascii="Times New Roman" w:hAnsi="Times New Roman" w:cs="Times New Roman"/>
        </w:rPr>
        <w:t>program’s</w:t>
      </w:r>
      <w:r w:rsidRPr="00D94548">
        <w:rPr>
          <w:rFonts w:ascii="Times New Roman" w:hAnsi="Times New Roman" w:cs="Times New Roman"/>
        </w:rPr>
        <w:t xml:space="preserve"> requirements comprise a 30-unit, lock-step sequence of courses covering three core components: (i) developing an advanced understanding of operations planning, supply chain management, </w:t>
      </w:r>
      <w:r w:rsidR="008A0C09">
        <w:rPr>
          <w:rFonts w:ascii="Times New Roman" w:hAnsi="Times New Roman" w:cs="Times New Roman"/>
        </w:rPr>
        <w:t xml:space="preserve">logistics and </w:t>
      </w:r>
      <w:r w:rsidRPr="00D94548">
        <w:rPr>
          <w:rFonts w:ascii="Times New Roman" w:hAnsi="Times New Roman" w:cs="Times New Roman"/>
        </w:rPr>
        <w:t>transpor</w:t>
      </w:r>
      <w:r w:rsidR="008A0C09">
        <w:rPr>
          <w:rFonts w:ascii="Times New Roman" w:hAnsi="Times New Roman" w:cs="Times New Roman"/>
        </w:rPr>
        <w:t>tation, project management, and leadership in a global supply chain environment</w:t>
      </w:r>
      <w:r w:rsidRPr="00D94548">
        <w:rPr>
          <w:rFonts w:ascii="Times New Roman" w:hAnsi="Times New Roman" w:cs="Times New Roman"/>
        </w:rPr>
        <w:t>, (ii) acquiring business analytics, statistics, and information-technology skills required to tackle real</w:t>
      </w:r>
      <w:r w:rsidR="005B50A2">
        <w:rPr>
          <w:rFonts w:ascii="Times New Roman" w:hAnsi="Times New Roman" w:cs="Times New Roman"/>
        </w:rPr>
        <w:t xml:space="preserve"> </w:t>
      </w:r>
      <w:r w:rsidRPr="00D94548">
        <w:rPr>
          <w:rFonts w:ascii="Times New Roman" w:hAnsi="Times New Roman" w:cs="Times New Roman"/>
        </w:rPr>
        <w:t xml:space="preserve">world supply chain management challenges, and (iii) demonstrating competency through </w:t>
      </w:r>
      <w:r w:rsidR="008530A1">
        <w:rPr>
          <w:rFonts w:ascii="Times New Roman" w:hAnsi="Times New Roman" w:cs="Times New Roman"/>
        </w:rPr>
        <w:t xml:space="preserve">a </w:t>
      </w:r>
      <w:r w:rsidRPr="00D94548">
        <w:rPr>
          <w:rFonts w:ascii="Times New Roman" w:hAnsi="Times New Roman" w:cs="Times New Roman"/>
        </w:rPr>
        <w:t>culminating (“capstone”) experience in which students interact with local industry leaders to identify improvement opportunities and develop data-driven solutions.</w:t>
      </w:r>
    </w:p>
    <w:p w14:paraId="5A2B9403" w14:textId="77777777" w:rsidR="009D78E6" w:rsidRDefault="009D78E6" w:rsidP="009D78E6">
      <w:pPr>
        <w:ind w:left="720"/>
        <w:rPr>
          <w:rFonts w:ascii="Times New Roman" w:hAnsi="Times New Roman" w:cs="Times New Roman"/>
        </w:rPr>
      </w:pPr>
    </w:p>
    <w:p w14:paraId="54DA0CE2" w14:textId="77777777" w:rsidR="009D78E6" w:rsidRDefault="009D78E6" w:rsidP="004360E8">
      <w:pPr>
        <w:rPr>
          <w:rFonts w:ascii="Times New Roman" w:hAnsi="Times New Roman" w:cs="Times New Roman"/>
        </w:rPr>
      </w:pPr>
      <w:r>
        <w:rPr>
          <w:rFonts w:ascii="Times New Roman" w:hAnsi="Times New Roman" w:cs="Times New Roman"/>
          <w:u w:val="single"/>
        </w:rPr>
        <w:t>Strengths</w:t>
      </w:r>
    </w:p>
    <w:p w14:paraId="317C86CE" w14:textId="77777777" w:rsidR="00434254" w:rsidRDefault="003B738B" w:rsidP="00EC150A">
      <w:pPr>
        <w:rPr>
          <w:rFonts w:ascii="Times New Roman" w:hAnsi="Times New Roman" w:cs="Times New Roman"/>
        </w:rPr>
      </w:pPr>
      <w:r w:rsidRPr="00050E4A">
        <w:rPr>
          <w:rFonts w:ascii="Times New Roman" w:hAnsi="Times New Roman" w:cs="Times New Roman"/>
        </w:rPr>
        <w:t xml:space="preserve">Our </w:t>
      </w:r>
      <w:r w:rsidR="00730C66" w:rsidRPr="00050E4A">
        <w:rPr>
          <w:rFonts w:ascii="Times New Roman" w:hAnsi="Times New Roman" w:cs="Times New Roman"/>
        </w:rPr>
        <w:t xml:space="preserve">rigorous </w:t>
      </w:r>
      <w:r w:rsidRPr="00050E4A">
        <w:rPr>
          <w:rFonts w:ascii="Times New Roman" w:hAnsi="Times New Roman" w:cs="Times New Roman"/>
        </w:rPr>
        <w:t xml:space="preserve">curriculum </w:t>
      </w:r>
      <w:r w:rsidR="00730C66" w:rsidRPr="00050E4A">
        <w:rPr>
          <w:rFonts w:ascii="Times New Roman" w:hAnsi="Times New Roman" w:cs="Times New Roman"/>
        </w:rPr>
        <w:t>will equip its graduates with advanced knowledge and skills needed to identify, analyze, and resolve complex supply chain challenges faced by global-scale businesses.  This is accomplished through a unique combination of quantitative, technical, operational, strategi</w:t>
      </w:r>
      <w:r w:rsidR="00434254">
        <w:rPr>
          <w:rFonts w:ascii="Times New Roman" w:hAnsi="Times New Roman" w:cs="Times New Roman"/>
        </w:rPr>
        <w:t>c, and behavioral preparation.</w:t>
      </w:r>
    </w:p>
    <w:p w14:paraId="3956E02E" w14:textId="77777777" w:rsidR="00434254" w:rsidRDefault="00434254" w:rsidP="00EC150A">
      <w:pPr>
        <w:rPr>
          <w:rFonts w:ascii="Times New Roman" w:hAnsi="Times New Roman" w:cs="Times New Roman"/>
        </w:rPr>
      </w:pPr>
    </w:p>
    <w:p w14:paraId="763387DA" w14:textId="3E108628" w:rsidR="00EC150A" w:rsidRPr="00050E4A" w:rsidRDefault="00434254" w:rsidP="00EC150A">
      <w:pPr>
        <w:rPr>
          <w:rFonts w:ascii="Times New Roman" w:hAnsi="Times New Roman" w:cs="Times New Roman"/>
        </w:rPr>
      </w:pPr>
      <w:r>
        <w:rPr>
          <w:rFonts w:ascii="Times New Roman" w:hAnsi="Times New Roman" w:cs="Times New Roman"/>
        </w:rPr>
        <w:t>E</w:t>
      </w:r>
      <w:r w:rsidR="00730C66" w:rsidRPr="00050E4A">
        <w:rPr>
          <w:rFonts w:ascii="Times New Roman" w:hAnsi="Times New Roman" w:cs="Times New Roman"/>
        </w:rPr>
        <w:t xml:space="preserve">mbedded in our curriculum </w:t>
      </w:r>
      <w:r w:rsidR="00243053" w:rsidRPr="00050E4A">
        <w:rPr>
          <w:rFonts w:ascii="Times New Roman" w:hAnsi="Times New Roman" w:cs="Times New Roman"/>
        </w:rPr>
        <w:t>is</w:t>
      </w:r>
      <w:r w:rsidR="00774A80" w:rsidRPr="00050E4A">
        <w:rPr>
          <w:rFonts w:ascii="Times New Roman" w:hAnsi="Times New Roman" w:cs="Times New Roman"/>
        </w:rPr>
        <w:t xml:space="preserve"> hands</w:t>
      </w:r>
      <w:r w:rsidR="00C14531">
        <w:rPr>
          <w:rFonts w:ascii="Times New Roman" w:hAnsi="Times New Roman" w:cs="Times New Roman"/>
        </w:rPr>
        <w:t>-</w:t>
      </w:r>
      <w:r w:rsidR="00730C66" w:rsidRPr="00050E4A">
        <w:rPr>
          <w:rFonts w:ascii="Times New Roman" w:hAnsi="Times New Roman" w:cs="Times New Roman"/>
        </w:rPr>
        <w:t xml:space="preserve">on training </w:t>
      </w:r>
      <w:r w:rsidR="00C14531">
        <w:rPr>
          <w:rFonts w:ascii="Times New Roman" w:hAnsi="Times New Roman" w:cs="Times New Roman"/>
        </w:rPr>
        <w:t>with</w:t>
      </w:r>
      <w:r w:rsidR="00730C66" w:rsidRPr="00050E4A">
        <w:rPr>
          <w:rFonts w:ascii="Times New Roman" w:hAnsi="Times New Roman" w:cs="Times New Roman"/>
        </w:rPr>
        <w:t xml:space="preserve"> popular analytica</w:t>
      </w:r>
      <w:r w:rsidR="00774A80" w:rsidRPr="00050E4A">
        <w:rPr>
          <w:rFonts w:ascii="Times New Roman" w:hAnsi="Times New Roman" w:cs="Times New Roman"/>
        </w:rPr>
        <w:t xml:space="preserve">l tools and management software, </w:t>
      </w:r>
      <w:r w:rsidR="00A16A13">
        <w:rPr>
          <w:rFonts w:ascii="Times New Roman" w:hAnsi="Times New Roman" w:cs="Times New Roman"/>
        </w:rPr>
        <w:t>providing highly</w:t>
      </w:r>
      <w:r w:rsidR="00BC6CED">
        <w:rPr>
          <w:rFonts w:ascii="Times New Roman" w:hAnsi="Times New Roman" w:cs="Times New Roman"/>
        </w:rPr>
        <w:t xml:space="preserve"> </w:t>
      </w:r>
      <w:r w:rsidR="00774A80" w:rsidRPr="00050E4A">
        <w:rPr>
          <w:rFonts w:ascii="Times New Roman" w:hAnsi="Times New Roman" w:cs="Times New Roman"/>
        </w:rPr>
        <w:t xml:space="preserve">employable skills. </w:t>
      </w:r>
      <w:r>
        <w:rPr>
          <w:rFonts w:ascii="Times New Roman" w:hAnsi="Times New Roman" w:cs="Times New Roman"/>
        </w:rPr>
        <w:t>Our</w:t>
      </w:r>
      <w:r w:rsidR="00774A80" w:rsidRPr="00050E4A">
        <w:rPr>
          <w:rFonts w:ascii="Times New Roman" w:hAnsi="Times New Roman" w:cs="Times New Roman"/>
        </w:rPr>
        <w:t xml:space="preserve"> corporate-sponsored Supply Chain Lab give</w:t>
      </w:r>
      <w:r w:rsidR="007E2C38">
        <w:rPr>
          <w:rFonts w:ascii="Times New Roman" w:hAnsi="Times New Roman" w:cs="Times New Roman"/>
        </w:rPr>
        <w:t>s</w:t>
      </w:r>
      <w:r w:rsidR="00774A80" w:rsidRPr="00050E4A">
        <w:rPr>
          <w:rFonts w:ascii="Times New Roman" w:hAnsi="Times New Roman" w:cs="Times New Roman"/>
        </w:rPr>
        <w:t xml:space="preserve"> students unlimited access to commercial ma</w:t>
      </w:r>
      <w:r w:rsidR="00EC150A" w:rsidRPr="00050E4A">
        <w:rPr>
          <w:rFonts w:ascii="Times New Roman" w:hAnsi="Times New Roman" w:cs="Times New Roman"/>
        </w:rPr>
        <w:t>nagement software such as SAP-ER</w:t>
      </w:r>
      <w:r w:rsidR="00774A80" w:rsidRPr="00050E4A">
        <w:rPr>
          <w:rFonts w:ascii="Times New Roman" w:hAnsi="Times New Roman" w:cs="Times New Roman"/>
        </w:rPr>
        <w:t xml:space="preserve">P and Project Management. </w:t>
      </w:r>
      <w:r w:rsidR="00FE6AC4">
        <w:rPr>
          <w:rFonts w:ascii="Times New Roman" w:hAnsi="Times New Roman" w:cs="Times New Roman"/>
        </w:rPr>
        <w:t>And our</w:t>
      </w:r>
      <w:r w:rsidR="00EC150A" w:rsidRPr="00050E4A">
        <w:rPr>
          <w:rFonts w:ascii="Times New Roman" w:hAnsi="Times New Roman" w:cs="Times New Roman"/>
        </w:rPr>
        <w:t xml:space="preserve"> program </w:t>
      </w:r>
      <w:r w:rsidR="00EC150A" w:rsidRPr="00050E4A">
        <w:rPr>
          <w:rFonts w:ascii="Times New Roman" w:hAnsi="Times New Roman" w:cs="Times New Roman"/>
          <w:lang w:eastAsia="zh-CN"/>
        </w:rPr>
        <w:t xml:space="preserve">is the only </w:t>
      </w:r>
      <w:r w:rsidR="005B50A2">
        <w:rPr>
          <w:rFonts w:ascii="Times New Roman" w:hAnsi="Times New Roman" w:cs="Times New Roman"/>
          <w:lang w:eastAsia="zh-CN"/>
        </w:rPr>
        <w:t xml:space="preserve">one </w:t>
      </w:r>
      <w:r w:rsidR="00EC150A" w:rsidRPr="00050E4A">
        <w:rPr>
          <w:rFonts w:ascii="Times New Roman" w:hAnsi="Times New Roman" w:cs="Times New Roman"/>
          <w:lang w:eastAsia="zh-CN"/>
        </w:rPr>
        <w:t xml:space="preserve">in the region to offer </w:t>
      </w:r>
      <w:r w:rsidR="00FE6AC4">
        <w:rPr>
          <w:rFonts w:ascii="Times New Roman" w:hAnsi="Times New Roman" w:cs="Times New Roman"/>
          <w:lang w:eastAsia="zh-CN"/>
        </w:rPr>
        <w:t xml:space="preserve">a </w:t>
      </w:r>
      <w:r w:rsidR="00EC150A" w:rsidRPr="00050E4A">
        <w:rPr>
          <w:rFonts w:ascii="Times New Roman" w:hAnsi="Times New Roman" w:cs="Times New Roman"/>
          <w:lang w:eastAsia="zh-CN"/>
        </w:rPr>
        <w:t>“Business Analytics”</w:t>
      </w:r>
      <w:r w:rsidR="00FE6AC4">
        <w:rPr>
          <w:rFonts w:ascii="Times New Roman" w:hAnsi="Times New Roman" w:cs="Times New Roman"/>
          <w:lang w:eastAsia="zh-CN"/>
        </w:rPr>
        <w:t xml:space="preserve"> course</w:t>
      </w:r>
      <w:r w:rsidR="00EC150A" w:rsidRPr="00050E4A">
        <w:rPr>
          <w:rFonts w:ascii="Times New Roman" w:hAnsi="Times New Roman" w:cs="Times New Roman"/>
          <w:lang w:eastAsia="zh-CN"/>
        </w:rPr>
        <w:t xml:space="preserve">, which </w:t>
      </w:r>
      <w:r w:rsidR="00343834">
        <w:rPr>
          <w:rFonts w:ascii="Times New Roman" w:hAnsi="Times New Roman" w:cs="Times New Roman"/>
          <w:lang w:eastAsia="zh-CN"/>
        </w:rPr>
        <w:t>responds</w:t>
      </w:r>
      <w:r w:rsidR="00EC150A" w:rsidRPr="00050E4A">
        <w:rPr>
          <w:rFonts w:ascii="Times New Roman" w:hAnsi="Times New Roman" w:cs="Times New Roman"/>
          <w:lang w:eastAsia="zh-CN"/>
        </w:rPr>
        <w:t xml:space="preserve"> to </w:t>
      </w:r>
      <w:r w:rsidR="00FE6AC4">
        <w:rPr>
          <w:rFonts w:ascii="Times New Roman" w:hAnsi="Times New Roman" w:cs="Times New Roman"/>
          <w:lang w:eastAsia="zh-CN"/>
        </w:rPr>
        <w:t>a</w:t>
      </w:r>
      <w:r w:rsidR="00EC150A" w:rsidRPr="00050E4A">
        <w:rPr>
          <w:rFonts w:ascii="Times New Roman" w:hAnsi="Times New Roman" w:cs="Times New Roman"/>
          <w:lang w:eastAsia="zh-CN"/>
        </w:rPr>
        <w:t xml:space="preserve"> </w:t>
      </w:r>
      <w:r w:rsidR="00FE6AC4">
        <w:rPr>
          <w:rFonts w:ascii="Times New Roman" w:hAnsi="Times New Roman" w:cs="Times New Roman"/>
          <w:lang w:eastAsia="zh-CN"/>
        </w:rPr>
        <w:t>strong</w:t>
      </w:r>
      <w:r w:rsidR="00EC150A" w:rsidRPr="00050E4A">
        <w:rPr>
          <w:rFonts w:ascii="Times New Roman" w:hAnsi="Times New Roman" w:cs="Times New Roman"/>
          <w:lang w:eastAsia="zh-CN"/>
        </w:rPr>
        <w:t xml:space="preserve"> demand for graduates who can </w:t>
      </w:r>
      <w:r w:rsidR="00FE6AC4">
        <w:rPr>
          <w:rFonts w:ascii="Times New Roman" w:hAnsi="Times New Roman" w:cs="Times New Roman"/>
          <w:lang w:eastAsia="zh-CN"/>
        </w:rPr>
        <w:t>manipulate large data sets</w:t>
      </w:r>
      <w:r w:rsidR="00EC150A" w:rsidRPr="00050E4A">
        <w:rPr>
          <w:rFonts w:ascii="Times New Roman" w:hAnsi="Times New Roman" w:cs="Times New Roman"/>
          <w:lang w:eastAsia="zh-CN"/>
        </w:rPr>
        <w:t xml:space="preserve"> and </w:t>
      </w:r>
      <w:r w:rsidR="00FE6AC4">
        <w:rPr>
          <w:rFonts w:ascii="Times New Roman" w:hAnsi="Times New Roman" w:cs="Times New Roman"/>
          <w:lang w:eastAsia="zh-CN"/>
        </w:rPr>
        <w:t>develop</w:t>
      </w:r>
      <w:r w:rsidR="00EC150A" w:rsidRPr="00050E4A">
        <w:rPr>
          <w:rFonts w:ascii="Times New Roman" w:hAnsi="Times New Roman" w:cs="Times New Roman"/>
          <w:lang w:eastAsia="zh-CN"/>
        </w:rPr>
        <w:t xml:space="preserve"> informed</w:t>
      </w:r>
      <w:r w:rsidR="00FE6AC4">
        <w:rPr>
          <w:rFonts w:ascii="Times New Roman" w:hAnsi="Times New Roman" w:cs="Times New Roman"/>
          <w:lang w:eastAsia="zh-CN"/>
        </w:rPr>
        <w:t>, data-driven business decisions.</w:t>
      </w:r>
    </w:p>
    <w:p w14:paraId="74442B06" w14:textId="77777777" w:rsidR="00EC150A" w:rsidRPr="00050E4A" w:rsidRDefault="00EC150A" w:rsidP="004360E8">
      <w:pPr>
        <w:rPr>
          <w:rFonts w:ascii="Times New Roman" w:hAnsi="Times New Roman" w:cs="Times New Roman"/>
        </w:rPr>
      </w:pPr>
    </w:p>
    <w:p w14:paraId="07C910E1" w14:textId="66132797" w:rsidR="0072393A" w:rsidRPr="00126732" w:rsidRDefault="0072393A" w:rsidP="0072393A">
      <w:pPr>
        <w:rPr>
          <w:rFonts w:ascii="Times New Roman" w:hAnsi="Times New Roman" w:cs="Times New Roman"/>
        </w:rPr>
      </w:pPr>
      <w:r>
        <w:rPr>
          <w:rFonts w:ascii="Times New Roman" w:hAnsi="Times New Roman" w:cs="Times New Roman"/>
        </w:rPr>
        <w:t xml:space="preserve">The program is located within one of the world’s most active supply-chain environments.  Most Fortune 500 companies have a presence in California and more than two dozen fortune 500 companies are headquartered within an 80-mile radius </w:t>
      </w:r>
      <w:r w:rsidRPr="00D845B2">
        <w:rPr>
          <w:rFonts w:ascii="Times New Roman" w:eastAsia="SimSun" w:hAnsi="Times New Roman" w:cs="Times New Roman"/>
          <w:lang w:eastAsia="zh-CN"/>
        </w:rPr>
        <w:t>of the University.</w:t>
      </w:r>
      <w:r>
        <w:rPr>
          <w:rFonts w:ascii="Times New Roman" w:hAnsi="Times New Roman" w:cs="Times New Roman"/>
        </w:rPr>
        <w:t xml:space="preserve"> All fast-growing industries, such as health care, energy, entertainment, high-tech and business services have a large presence in the region. The nearby ports of Long Beach and Los Angeles </w:t>
      </w:r>
      <w:r w:rsidRPr="00003F94">
        <w:rPr>
          <w:rFonts w:ascii="Times New Roman" w:hAnsi="Times New Roman" w:cs="Times New Roman"/>
        </w:rPr>
        <w:t xml:space="preserve">handle about </w:t>
      </w:r>
      <w:r>
        <w:rPr>
          <w:rFonts w:ascii="Times New Roman" w:hAnsi="Times New Roman" w:cs="Times New Roman"/>
        </w:rPr>
        <w:t>40%</w:t>
      </w:r>
      <w:r w:rsidRPr="00003F94">
        <w:rPr>
          <w:rFonts w:ascii="Times New Roman" w:hAnsi="Times New Roman" w:cs="Times New Roman"/>
        </w:rPr>
        <w:t xml:space="preserve"> of the nation’s containerized goods</w:t>
      </w:r>
      <w:r>
        <w:rPr>
          <w:rFonts w:ascii="Times New Roman" w:hAnsi="Times New Roman" w:cs="Times New Roman"/>
        </w:rPr>
        <w:t xml:space="preserve">, and the surrounding </w:t>
      </w:r>
      <w:r w:rsidRPr="00003F94">
        <w:rPr>
          <w:rFonts w:ascii="Times New Roman" w:hAnsi="Times New Roman" w:cs="Times New Roman"/>
        </w:rPr>
        <w:t>region hosts a massive transpo</w:t>
      </w:r>
      <w:r>
        <w:rPr>
          <w:rFonts w:ascii="Times New Roman" w:hAnsi="Times New Roman" w:cs="Times New Roman"/>
        </w:rPr>
        <w:t xml:space="preserve">rtation and logistics industry, </w:t>
      </w:r>
      <w:r w:rsidRPr="00003F94">
        <w:rPr>
          <w:rFonts w:ascii="Times New Roman" w:hAnsi="Times New Roman" w:cs="Times New Roman"/>
        </w:rPr>
        <w:t xml:space="preserve">which accounts for </w:t>
      </w:r>
      <w:r w:rsidRPr="00003F94">
        <w:rPr>
          <w:rFonts w:ascii="Times New Roman" w:hAnsi="Times New Roman" w:cs="Times New Roman"/>
        </w:rPr>
        <w:lastRenderedPageBreak/>
        <w:t>approximately 600,000 of the region’s jobs</w:t>
      </w:r>
      <w:r>
        <w:rPr>
          <w:rFonts w:ascii="Times New Roman" w:hAnsi="Times New Roman" w:cs="Times New Roman"/>
        </w:rPr>
        <w:t xml:space="preserve">. The demand for logisticians and supply chain management talents is exceptionally high in the region. </w:t>
      </w:r>
      <w:r w:rsidRPr="00003F94">
        <w:rPr>
          <w:rFonts w:ascii="Times New Roman" w:hAnsi="Times New Roman" w:cs="Times New Roman"/>
        </w:rPr>
        <w:t xml:space="preserve">The close proximity of </w:t>
      </w:r>
      <w:r>
        <w:rPr>
          <w:rFonts w:ascii="Times New Roman" w:hAnsi="Times New Roman" w:cs="Times New Roman"/>
        </w:rPr>
        <w:t xml:space="preserve">the University </w:t>
      </w:r>
      <w:r w:rsidRPr="00003F94">
        <w:rPr>
          <w:rFonts w:ascii="Times New Roman" w:hAnsi="Times New Roman" w:cs="Times New Roman"/>
        </w:rPr>
        <w:t xml:space="preserve">to </w:t>
      </w:r>
      <w:r>
        <w:rPr>
          <w:rFonts w:ascii="Times New Roman" w:hAnsi="Times New Roman" w:cs="Times New Roman"/>
        </w:rPr>
        <w:t>those</w:t>
      </w:r>
      <w:r w:rsidRPr="00003F94">
        <w:rPr>
          <w:rFonts w:ascii="Times New Roman" w:hAnsi="Times New Roman" w:cs="Times New Roman"/>
        </w:rPr>
        <w:t xml:space="preserve"> </w:t>
      </w:r>
      <w:r>
        <w:rPr>
          <w:rFonts w:ascii="Times New Roman" w:hAnsi="Times New Roman" w:cs="Times New Roman"/>
        </w:rPr>
        <w:t>businesses will give our program a distinct advantage in terms of networking and students job placement.</w:t>
      </w:r>
    </w:p>
    <w:p w14:paraId="477E8E80" w14:textId="77777777" w:rsidR="00243053" w:rsidRDefault="00243053" w:rsidP="004360E8">
      <w:pPr>
        <w:rPr>
          <w:rFonts w:ascii="Times New Roman" w:hAnsi="Times New Roman" w:cs="Times New Roman"/>
        </w:rPr>
      </w:pPr>
    </w:p>
    <w:p w14:paraId="33970F57" w14:textId="40B97F98" w:rsidR="00076B3E" w:rsidRDefault="00FE17BB" w:rsidP="004360E8">
      <w:pPr>
        <w:rPr>
          <w:rFonts w:ascii="Times New Roman" w:hAnsi="Times New Roman" w:cs="Times New Roman"/>
        </w:rPr>
      </w:pPr>
      <w:r>
        <w:rPr>
          <w:rFonts w:ascii="Times New Roman" w:hAnsi="Times New Roman" w:cs="Times New Roman"/>
        </w:rPr>
        <w:t>The C</w:t>
      </w:r>
      <w:r w:rsidR="00EA64A1">
        <w:rPr>
          <w:rFonts w:ascii="Times New Roman" w:hAnsi="Times New Roman" w:cs="Times New Roman"/>
        </w:rPr>
        <w:t xml:space="preserve">ollege of </w:t>
      </w:r>
      <w:r>
        <w:rPr>
          <w:rFonts w:ascii="Times New Roman" w:hAnsi="Times New Roman" w:cs="Times New Roman"/>
        </w:rPr>
        <w:t>B</w:t>
      </w:r>
      <w:r w:rsidR="00EA64A1">
        <w:rPr>
          <w:rFonts w:ascii="Times New Roman" w:hAnsi="Times New Roman" w:cs="Times New Roman"/>
        </w:rPr>
        <w:t>usiness Administration’s</w:t>
      </w:r>
      <w:r>
        <w:rPr>
          <w:rFonts w:ascii="Times New Roman" w:hAnsi="Times New Roman" w:cs="Times New Roman"/>
        </w:rPr>
        <w:t xml:space="preserve"> Graduate Program Office has an established student advising system that offers individualized service to these graduate students.  The Graduate </w:t>
      </w:r>
      <w:r w:rsidR="00BC6CED">
        <w:rPr>
          <w:rFonts w:ascii="Times New Roman" w:hAnsi="Times New Roman" w:cs="Times New Roman"/>
        </w:rPr>
        <w:t xml:space="preserve">Program </w:t>
      </w:r>
      <w:r>
        <w:rPr>
          <w:rFonts w:ascii="Times New Roman" w:hAnsi="Times New Roman" w:cs="Times New Roman"/>
        </w:rPr>
        <w:t xml:space="preserve">Office also administers an off-site orientation and provides in-depth career counseling in conjunction with the Career Development Center.  The </w:t>
      </w:r>
      <w:r w:rsidR="00076B3E">
        <w:rPr>
          <w:rFonts w:ascii="Times New Roman" w:hAnsi="Times New Roman" w:cs="Times New Roman"/>
        </w:rPr>
        <w:t>College</w:t>
      </w:r>
      <w:r w:rsidR="00EA64A1">
        <w:rPr>
          <w:rFonts w:ascii="Times New Roman" w:hAnsi="Times New Roman" w:cs="Times New Roman"/>
        </w:rPr>
        <w:t>’s</w:t>
      </w:r>
      <w:r w:rsidR="00076B3E">
        <w:rPr>
          <w:rFonts w:ascii="Times New Roman" w:hAnsi="Times New Roman" w:cs="Times New Roman"/>
        </w:rPr>
        <w:t xml:space="preserve"> </w:t>
      </w:r>
      <w:r w:rsidR="00943AD0">
        <w:rPr>
          <w:rFonts w:ascii="Times New Roman" w:hAnsi="Times New Roman" w:cs="Times New Roman"/>
        </w:rPr>
        <w:t xml:space="preserve">scholarship fund, sponsored by government and local businesses, annually supports $120,000 to </w:t>
      </w:r>
      <w:r w:rsidR="00076B3E">
        <w:rPr>
          <w:rFonts w:ascii="Times New Roman" w:hAnsi="Times New Roman" w:cs="Times New Roman"/>
        </w:rPr>
        <w:t xml:space="preserve">140,000 </w:t>
      </w:r>
      <w:r w:rsidR="00943AD0">
        <w:rPr>
          <w:rFonts w:ascii="Times New Roman" w:hAnsi="Times New Roman" w:cs="Times New Roman"/>
        </w:rPr>
        <w:t xml:space="preserve">in </w:t>
      </w:r>
      <w:r w:rsidR="00076B3E">
        <w:rPr>
          <w:rFonts w:ascii="Times New Roman" w:hAnsi="Times New Roman" w:cs="Times New Roman"/>
        </w:rPr>
        <w:t>scholarships and graduate assistant positions</w:t>
      </w:r>
      <w:r w:rsidR="00243053">
        <w:rPr>
          <w:rFonts w:ascii="Times New Roman" w:hAnsi="Times New Roman" w:cs="Times New Roman"/>
        </w:rPr>
        <w:t xml:space="preserve">, which </w:t>
      </w:r>
      <w:r w:rsidR="00943AD0">
        <w:rPr>
          <w:rFonts w:ascii="Times New Roman" w:hAnsi="Times New Roman" w:cs="Times New Roman"/>
        </w:rPr>
        <w:t>will help to recruit</w:t>
      </w:r>
      <w:r w:rsidR="00076B3E">
        <w:rPr>
          <w:rFonts w:ascii="Times New Roman" w:hAnsi="Times New Roman" w:cs="Times New Roman"/>
        </w:rPr>
        <w:t xml:space="preserve"> outst</w:t>
      </w:r>
      <w:r w:rsidR="00943AD0">
        <w:rPr>
          <w:rFonts w:ascii="Times New Roman" w:hAnsi="Times New Roman" w:cs="Times New Roman"/>
        </w:rPr>
        <w:t>anding students to our program.</w:t>
      </w:r>
    </w:p>
    <w:p w14:paraId="784337A4" w14:textId="77777777" w:rsidR="009D78E6" w:rsidRDefault="009D78E6" w:rsidP="004360E8">
      <w:pPr>
        <w:rPr>
          <w:rFonts w:ascii="Times New Roman" w:hAnsi="Times New Roman" w:cs="Times New Roman"/>
        </w:rPr>
      </w:pPr>
    </w:p>
    <w:p w14:paraId="49139982" w14:textId="6949787A" w:rsidR="009D1D43" w:rsidRPr="00525B65" w:rsidRDefault="009D1D43" w:rsidP="009D1D43">
      <w:pPr>
        <w:rPr>
          <w:rFonts w:ascii="Times New Roman" w:hAnsi="Times New Roman" w:cs="Times New Roman"/>
          <w:lang w:eastAsia="zh-CN"/>
        </w:rPr>
      </w:pPr>
      <w:r w:rsidRPr="00525B65">
        <w:rPr>
          <w:rFonts w:ascii="Times New Roman" w:hAnsi="Times New Roman" w:cs="Times New Roman"/>
          <w:lang w:eastAsia="zh-CN"/>
        </w:rPr>
        <w:t xml:space="preserve">Finally, our program is a joint </w:t>
      </w:r>
      <w:r w:rsidR="00444C3B">
        <w:rPr>
          <w:rFonts w:ascii="Times New Roman" w:hAnsi="Times New Roman" w:cs="Times New Roman"/>
          <w:lang w:eastAsia="zh-CN"/>
        </w:rPr>
        <w:t>effort</w:t>
      </w:r>
      <w:r w:rsidRPr="00525B65">
        <w:rPr>
          <w:rFonts w:ascii="Times New Roman" w:hAnsi="Times New Roman" w:cs="Times New Roman"/>
          <w:lang w:eastAsia="zh-CN"/>
        </w:rPr>
        <w:t xml:space="preserve"> between </w:t>
      </w:r>
      <w:r w:rsidR="00BC6CED">
        <w:rPr>
          <w:rFonts w:ascii="Times New Roman" w:hAnsi="Times New Roman" w:cs="Times New Roman"/>
          <w:lang w:eastAsia="zh-CN"/>
        </w:rPr>
        <w:t xml:space="preserve">the </w:t>
      </w:r>
      <w:r w:rsidRPr="00525B65">
        <w:rPr>
          <w:rFonts w:ascii="Times New Roman" w:hAnsi="Times New Roman" w:cs="Times New Roman"/>
          <w:lang w:eastAsia="zh-CN"/>
        </w:rPr>
        <w:t>Department of Management</w:t>
      </w:r>
      <w:r w:rsidR="00444C3B">
        <w:rPr>
          <w:rFonts w:ascii="Times New Roman" w:hAnsi="Times New Roman" w:cs="Times New Roman"/>
          <w:lang w:eastAsia="zh-CN"/>
        </w:rPr>
        <w:t xml:space="preserve"> and </w:t>
      </w:r>
      <w:r w:rsidRPr="00525B65">
        <w:rPr>
          <w:rFonts w:ascii="Times New Roman" w:hAnsi="Times New Roman" w:cs="Times New Roman"/>
          <w:lang w:eastAsia="zh-CN"/>
        </w:rPr>
        <w:t>H</w:t>
      </w:r>
      <w:r w:rsidR="00444C3B">
        <w:rPr>
          <w:rFonts w:ascii="Times New Roman" w:hAnsi="Times New Roman" w:cs="Times New Roman"/>
          <w:lang w:eastAsia="zh-CN"/>
        </w:rPr>
        <w:t xml:space="preserve">uman </w:t>
      </w:r>
      <w:r w:rsidR="00444C3B" w:rsidRPr="00525B65">
        <w:rPr>
          <w:rFonts w:ascii="Times New Roman" w:hAnsi="Times New Roman" w:cs="Times New Roman"/>
          <w:lang w:eastAsia="zh-CN"/>
        </w:rPr>
        <w:t>R</w:t>
      </w:r>
      <w:r w:rsidR="00444C3B">
        <w:rPr>
          <w:rFonts w:ascii="Times New Roman" w:hAnsi="Times New Roman" w:cs="Times New Roman"/>
          <w:lang w:eastAsia="zh-CN"/>
        </w:rPr>
        <w:t xml:space="preserve">esources </w:t>
      </w:r>
      <w:r w:rsidRPr="00525B65">
        <w:rPr>
          <w:rFonts w:ascii="Times New Roman" w:hAnsi="Times New Roman" w:cs="Times New Roman"/>
          <w:lang w:eastAsia="zh-CN"/>
        </w:rPr>
        <w:t>M</w:t>
      </w:r>
      <w:r w:rsidR="00444C3B">
        <w:rPr>
          <w:rFonts w:ascii="Times New Roman" w:hAnsi="Times New Roman" w:cs="Times New Roman"/>
          <w:lang w:eastAsia="zh-CN"/>
        </w:rPr>
        <w:t>anagement</w:t>
      </w:r>
      <w:r w:rsidRPr="00525B65">
        <w:rPr>
          <w:rFonts w:ascii="Times New Roman" w:hAnsi="Times New Roman" w:cs="Times New Roman"/>
          <w:lang w:eastAsia="zh-CN"/>
        </w:rPr>
        <w:t xml:space="preserve"> in </w:t>
      </w:r>
      <w:r w:rsidR="00BC6CED">
        <w:rPr>
          <w:rFonts w:ascii="Times New Roman" w:hAnsi="Times New Roman" w:cs="Times New Roman"/>
          <w:lang w:eastAsia="zh-CN"/>
        </w:rPr>
        <w:t xml:space="preserve">the </w:t>
      </w:r>
      <w:r w:rsidRPr="00525B65">
        <w:rPr>
          <w:rFonts w:ascii="Times New Roman" w:hAnsi="Times New Roman" w:cs="Times New Roman"/>
          <w:lang w:eastAsia="zh-CN"/>
        </w:rPr>
        <w:t xml:space="preserve">College of Business Administration and </w:t>
      </w:r>
      <w:r w:rsidR="00444C3B">
        <w:rPr>
          <w:rFonts w:ascii="Times New Roman" w:hAnsi="Times New Roman" w:cs="Times New Roman"/>
          <w:lang w:eastAsia="zh-CN"/>
        </w:rPr>
        <w:t xml:space="preserve">the </w:t>
      </w:r>
      <w:r w:rsidRPr="00525B65">
        <w:rPr>
          <w:rFonts w:ascii="Times New Roman" w:hAnsi="Times New Roman" w:cs="Times New Roman"/>
          <w:lang w:eastAsia="zh-CN"/>
        </w:rPr>
        <w:t xml:space="preserve">Department of Economics in College of Liberal Arts. </w:t>
      </w:r>
      <w:r w:rsidR="00444C3B">
        <w:rPr>
          <w:rFonts w:ascii="Times New Roman" w:hAnsi="Times New Roman" w:cs="Times New Roman"/>
          <w:lang w:eastAsia="zh-CN"/>
        </w:rPr>
        <w:t>It thus</w:t>
      </w:r>
      <w:r w:rsidRPr="00525B65">
        <w:rPr>
          <w:rFonts w:ascii="Times New Roman" w:hAnsi="Times New Roman" w:cs="Times New Roman"/>
          <w:lang w:eastAsia="zh-CN"/>
        </w:rPr>
        <w:t xml:space="preserve"> </w:t>
      </w:r>
      <w:r w:rsidR="00444C3B">
        <w:rPr>
          <w:rFonts w:ascii="Times New Roman" w:hAnsi="Times New Roman" w:cs="Times New Roman"/>
          <w:lang w:eastAsia="zh-CN"/>
        </w:rPr>
        <w:t xml:space="preserve">consolidates </w:t>
      </w:r>
      <w:r w:rsidRPr="00525B65">
        <w:rPr>
          <w:rFonts w:ascii="Times New Roman" w:hAnsi="Times New Roman" w:cs="Times New Roman"/>
          <w:lang w:eastAsia="zh-CN"/>
        </w:rPr>
        <w:t xml:space="preserve">resources and </w:t>
      </w:r>
      <w:r w:rsidR="00444C3B">
        <w:rPr>
          <w:rFonts w:ascii="Times New Roman" w:hAnsi="Times New Roman" w:cs="Times New Roman"/>
          <w:lang w:eastAsia="zh-CN"/>
        </w:rPr>
        <w:t>combines valuable</w:t>
      </w:r>
      <w:r w:rsidRPr="00525B65">
        <w:rPr>
          <w:rFonts w:ascii="Times New Roman" w:hAnsi="Times New Roman" w:cs="Times New Roman"/>
          <w:lang w:eastAsia="zh-CN"/>
        </w:rPr>
        <w:t xml:space="preserve"> expertise from both colleges and departments. </w:t>
      </w:r>
      <w:r w:rsidR="00421F86">
        <w:rPr>
          <w:rFonts w:ascii="Times New Roman" w:hAnsi="Times New Roman" w:cs="Times New Roman"/>
          <w:lang w:eastAsia="zh-CN"/>
        </w:rPr>
        <w:t>O</w:t>
      </w:r>
      <w:r w:rsidRPr="00525B65">
        <w:rPr>
          <w:rFonts w:ascii="Times New Roman" w:hAnsi="Times New Roman" w:cs="Times New Roman"/>
          <w:lang w:eastAsia="zh-CN"/>
        </w:rPr>
        <w:t xml:space="preserve">ur </w:t>
      </w:r>
      <w:r w:rsidR="00421F86">
        <w:rPr>
          <w:rFonts w:ascii="Times New Roman" w:hAnsi="Times New Roman" w:cs="Times New Roman"/>
          <w:lang w:eastAsia="zh-CN"/>
        </w:rPr>
        <w:t xml:space="preserve">joint </w:t>
      </w:r>
      <w:r w:rsidRPr="00525B65">
        <w:rPr>
          <w:rFonts w:ascii="Times New Roman" w:hAnsi="Times New Roman" w:cs="Times New Roman"/>
          <w:lang w:eastAsia="zh-CN"/>
        </w:rPr>
        <w:t xml:space="preserve">faculty </w:t>
      </w:r>
      <w:r w:rsidR="00421F86">
        <w:rPr>
          <w:rFonts w:ascii="Times New Roman" w:hAnsi="Times New Roman" w:cs="Times New Roman"/>
          <w:lang w:eastAsia="zh-CN"/>
        </w:rPr>
        <w:t>comprises</w:t>
      </w:r>
      <w:r w:rsidRPr="00525B65">
        <w:rPr>
          <w:rFonts w:ascii="Times New Roman" w:hAnsi="Times New Roman" w:cs="Times New Roman"/>
          <w:lang w:eastAsia="zh-CN"/>
        </w:rPr>
        <w:t xml:space="preserve"> nationally recognized scholars in the fields of business analytics, supply chain management, transportation and logistics, leadership</w:t>
      </w:r>
      <w:r w:rsidR="00421F86">
        <w:rPr>
          <w:rFonts w:ascii="Times New Roman" w:hAnsi="Times New Roman" w:cs="Times New Roman"/>
          <w:lang w:eastAsia="zh-CN"/>
        </w:rPr>
        <w:t>,</w:t>
      </w:r>
      <w:r w:rsidR="0056131F">
        <w:rPr>
          <w:rFonts w:ascii="Times New Roman" w:hAnsi="Times New Roman" w:cs="Times New Roman"/>
          <w:lang w:eastAsia="zh-CN"/>
        </w:rPr>
        <w:t xml:space="preserve"> and strategic management, with</w:t>
      </w:r>
      <w:r w:rsidRPr="00525B65">
        <w:rPr>
          <w:rFonts w:ascii="Times New Roman" w:hAnsi="Times New Roman" w:cs="Times New Roman"/>
          <w:lang w:eastAsia="zh-CN"/>
        </w:rPr>
        <w:t xml:space="preserve"> </w:t>
      </w:r>
      <w:r w:rsidR="00421F86">
        <w:rPr>
          <w:rFonts w:ascii="Times New Roman" w:hAnsi="Times New Roman" w:cs="Times New Roman"/>
          <w:lang w:eastAsia="zh-CN"/>
        </w:rPr>
        <w:t>strong publication records</w:t>
      </w:r>
      <w:r w:rsidR="0056131F">
        <w:rPr>
          <w:rFonts w:ascii="Times New Roman" w:hAnsi="Times New Roman" w:cs="Times New Roman"/>
          <w:lang w:eastAsia="zh-CN"/>
        </w:rPr>
        <w:t xml:space="preserve"> and</w:t>
      </w:r>
      <w:r w:rsidR="00421F86">
        <w:rPr>
          <w:rFonts w:ascii="Times New Roman" w:hAnsi="Times New Roman" w:cs="Times New Roman"/>
          <w:lang w:eastAsia="zh-CN"/>
        </w:rPr>
        <w:t xml:space="preserve"> </w:t>
      </w:r>
      <w:r w:rsidR="0056131F">
        <w:rPr>
          <w:rFonts w:ascii="Times New Roman" w:hAnsi="Times New Roman" w:cs="Times New Roman"/>
          <w:lang w:eastAsia="zh-CN"/>
        </w:rPr>
        <w:t>active</w:t>
      </w:r>
      <w:r w:rsidR="00421F86">
        <w:rPr>
          <w:rFonts w:ascii="Times New Roman" w:hAnsi="Times New Roman" w:cs="Times New Roman"/>
          <w:lang w:eastAsia="zh-CN"/>
        </w:rPr>
        <w:t xml:space="preserve"> research</w:t>
      </w:r>
      <w:r w:rsidR="0056131F">
        <w:rPr>
          <w:rFonts w:ascii="Times New Roman" w:hAnsi="Times New Roman" w:cs="Times New Roman"/>
          <w:lang w:eastAsia="zh-CN"/>
        </w:rPr>
        <w:t xml:space="preserve"> programs</w:t>
      </w:r>
      <w:r w:rsidRPr="00525B65">
        <w:rPr>
          <w:rFonts w:ascii="Times New Roman" w:hAnsi="Times New Roman" w:cs="Times New Roman"/>
          <w:lang w:eastAsia="zh-CN"/>
        </w:rPr>
        <w:t xml:space="preserve">. </w:t>
      </w:r>
      <w:r w:rsidR="0056131F">
        <w:rPr>
          <w:rFonts w:ascii="Times New Roman" w:hAnsi="Times New Roman" w:cs="Times New Roman"/>
          <w:lang w:eastAsia="zh-CN"/>
        </w:rPr>
        <w:t>Most of our faculty have considerable</w:t>
      </w:r>
      <w:r w:rsidRPr="00525B65">
        <w:rPr>
          <w:rFonts w:ascii="Times New Roman" w:hAnsi="Times New Roman" w:cs="Times New Roman"/>
          <w:lang w:eastAsia="zh-CN"/>
        </w:rPr>
        <w:t xml:space="preserve"> </w:t>
      </w:r>
      <w:r w:rsidR="0056131F">
        <w:rPr>
          <w:rFonts w:ascii="Times New Roman" w:hAnsi="Times New Roman" w:cs="Times New Roman"/>
          <w:lang w:eastAsia="zh-CN"/>
        </w:rPr>
        <w:t>professional or consulting</w:t>
      </w:r>
      <w:r w:rsidRPr="00525B65">
        <w:rPr>
          <w:rFonts w:ascii="Times New Roman" w:hAnsi="Times New Roman" w:cs="Times New Roman"/>
          <w:lang w:eastAsia="zh-CN"/>
        </w:rPr>
        <w:t xml:space="preserve"> experience in the field. </w:t>
      </w:r>
      <w:r w:rsidR="00D8633C">
        <w:rPr>
          <w:rFonts w:ascii="Times New Roman" w:hAnsi="Times New Roman" w:cs="Times New Roman"/>
          <w:lang w:eastAsia="zh-CN"/>
        </w:rPr>
        <w:t>The proposed program also</w:t>
      </w:r>
      <w:r w:rsidRPr="00525B65">
        <w:rPr>
          <w:rFonts w:ascii="Times New Roman" w:hAnsi="Times New Roman" w:cs="Times New Roman"/>
          <w:lang w:eastAsia="zh-CN"/>
        </w:rPr>
        <w:t xml:space="preserve"> </w:t>
      </w:r>
      <w:r w:rsidR="00711F6B">
        <w:rPr>
          <w:rFonts w:ascii="Times New Roman" w:hAnsi="Times New Roman" w:cs="Times New Roman"/>
          <w:lang w:eastAsia="zh-CN"/>
        </w:rPr>
        <w:t>benefit</w:t>
      </w:r>
      <w:r w:rsidR="00D8633C">
        <w:rPr>
          <w:rFonts w:ascii="Times New Roman" w:hAnsi="Times New Roman" w:cs="Times New Roman"/>
          <w:lang w:eastAsia="zh-CN"/>
        </w:rPr>
        <w:t>s</w:t>
      </w:r>
      <w:r w:rsidR="00711F6B">
        <w:rPr>
          <w:rFonts w:ascii="Times New Roman" w:hAnsi="Times New Roman" w:cs="Times New Roman"/>
          <w:lang w:eastAsia="zh-CN"/>
        </w:rPr>
        <w:t xml:space="preserve"> from a</w:t>
      </w:r>
      <w:r>
        <w:rPr>
          <w:rFonts w:ascii="Times New Roman" w:hAnsi="Times New Roman" w:cs="Times New Roman"/>
          <w:lang w:eastAsia="zh-CN"/>
        </w:rPr>
        <w:t xml:space="preserve"> </w:t>
      </w:r>
      <w:r w:rsidR="00534007">
        <w:rPr>
          <w:rFonts w:ascii="Times New Roman" w:hAnsi="Times New Roman" w:cs="Times New Roman"/>
          <w:lang w:eastAsia="zh-CN"/>
        </w:rPr>
        <w:t xml:space="preserve">graduate </w:t>
      </w:r>
      <w:r>
        <w:rPr>
          <w:rFonts w:ascii="Times New Roman" w:hAnsi="Times New Roman" w:cs="Times New Roman"/>
          <w:lang w:eastAsia="zh-CN"/>
        </w:rPr>
        <w:t xml:space="preserve">program director </w:t>
      </w:r>
      <w:r w:rsidR="00711F6B">
        <w:rPr>
          <w:rFonts w:ascii="Times New Roman" w:hAnsi="Times New Roman" w:cs="Times New Roman"/>
          <w:lang w:eastAsia="zh-CN"/>
        </w:rPr>
        <w:t>with</w:t>
      </w:r>
      <w:r>
        <w:rPr>
          <w:rFonts w:ascii="Times New Roman" w:hAnsi="Times New Roman" w:cs="Times New Roman"/>
          <w:lang w:eastAsia="zh-CN"/>
        </w:rPr>
        <w:t xml:space="preserve"> many years of experience in </w:t>
      </w:r>
      <w:r w:rsidRPr="00525B65">
        <w:rPr>
          <w:rFonts w:ascii="Times New Roman" w:hAnsi="Times New Roman" w:cs="Times New Roman"/>
          <w:lang w:eastAsia="zh-CN"/>
        </w:rPr>
        <w:t>marketing and growing a graduate program.</w:t>
      </w:r>
    </w:p>
    <w:p w14:paraId="7CB25AED" w14:textId="77777777" w:rsidR="009D78E6" w:rsidRDefault="009D78E6" w:rsidP="004360E8">
      <w:pPr>
        <w:rPr>
          <w:rFonts w:ascii="Times New Roman" w:hAnsi="Times New Roman" w:cs="Times New Roman"/>
        </w:rPr>
      </w:pPr>
    </w:p>
    <w:p w14:paraId="6157297C" w14:textId="36B080D7" w:rsidR="009D78E6" w:rsidRDefault="00016589" w:rsidP="004360E8">
      <w:pPr>
        <w:rPr>
          <w:rFonts w:ascii="Times New Roman" w:hAnsi="Times New Roman" w:cs="Times New Roman"/>
          <w:u w:val="single"/>
        </w:rPr>
      </w:pPr>
      <w:r>
        <w:rPr>
          <w:rFonts w:ascii="Times New Roman" w:hAnsi="Times New Roman" w:cs="Times New Roman"/>
          <w:u w:val="single"/>
        </w:rPr>
        <w:t>Program</w:t>
      </w:r>
      <w:r w:rsidR="009D1D43">
        <w:rPr>
          <w:rFonts w:ascii="Times New Roman" w:hAnsi="Times New Roman" w:cs="Times New Roman"/>
          <w:u w:val="single"/>
        </w:rPr>
        <w:t xml:space="preserve"> Philosophy and </w:t>
      </w:r>
      <w:r w:rsidR="009D78E6">
        <w:rPr>
          <w:rFonts w:ascii="Times New Roman" w:hAnsi="Times New Roman" w:cs="Times New Roman"/>
          <w:u w:val="single"/>
        </w:rPr>
        <w:t>Justification</w:t>
      </w:r>
    </w:p>
    <w:p w14:paraId="67DF6FC2" w14:textId="5717EF2D" w:rsidR="009D78E6" w:rsidRDefault="009D78E6" w:rsidP="004360E8">
      <w:pPr>
        <w:rPr>
          <w:rFonts w:ascii="Times New Roman" w:hAnsi="Times New Roman" w:cs="Times New Roman"/>
        </w:rPr>
      </w:pPr>
      <w:r>
        <w:rPr>
          <w:rFonts w:ascii="Times New Roman" w:hAnsi="Times New Roman" w:cs="Times New Roman"/>
        </w:rPr>
        <w:t xml:space="preserve">The core justification for offering this program is to meet a high level of anticipated demand for </w:t>
      </w:r>
      <w:r w:rsidR="009D1D43">
        <w:rPr>
          <w:rFonts w:ascii="Times New Roman" w:hAnsi="Times New Roman" w:cs="Times New Roman"/>
        </w:rPr>
        <w:t xml:space="preserve">specialized </w:t>
      </w:r>
      <w:r>
        <w:rPr>
          <w:rFonts w:ascii="Times New Roman" w:hAnsi="Times New Roman" w:cs="Times New Roman"/>
        </w:rPr>
        <w:t xml:space="preserve">graduate training in </w:t>
      </w:r>
      <w:r w:rsidR="009D1D43">
        <w:rPr>
          <w:rFonts w:ascii="Times New Roman" w:hAnsi="Times New Roman" w:cs="Times New Roman"/>
        </w:rPr>
        <w:t xml:space="preserve">a </w:t>
      </w:r>
      <w:r w:rsidR="005113CF">
        <w:rPr>
          <w:rFonts w:ascii="Times New Roman" w:hAnsi="Times New Roman" w:cs="Times New Roman"/>
        </w:rPr>
        <w:t>rapidly</w:t>
      </w:r>
      <w:r w:rsidR="009D1D43">
        <w:rPr>
          <w:rFonts w:ascii="Times New Roman" w:hAnsi="Times New Roman" w:cs="Times New Roman"/>
        </w:rPr>
        <w:t xml:space="preserve"> growing discipline</w:t>
      </w:r>
      <w:r>
        <w:rPr>
          <w:rFonts w:ascii="Times New Roman" w:hAnsi="Times New Roman" w:cs="Times New Roman"/>
        </w:rPr>
        <w:t>.</w:t>
      </w:r>
      <w:r w:rsidR="00CD0F5F">
        <w:rPr>
          <w:rFonts w:ascii="Times New Roman" w:hAnsi="Times New Roman" w:cs="Times New Roman"/>
        </w:rPr>
        <w:t xml:space="preserve"> Our target </w:t>
      </w:r>
      <w:r w:rsidR="00187D6A">
        <w:rPr>
          <w:rFonts w:ascii="Times New Roman" w:hAnsi="Times New Roman" w:cs="Times New Roman"/>
        </w:rPr>
        <w:t>population includes</w:t>
      </w:r>
      <w:r w:rsidR="00CD0F5F">
        <w:rPr>
          <w:rFonts w:ascii="Times New Roman" w:hAnsi="Times New Roman" w:cs="Times New Roman"/>
        </w:rPr>
        <w:t xml:space="preserve"> </w:t>
      </w:r>
      <w:r w:rsidR="00187D6A">
        <w:rPr>
          <w:rFonts w:ascii="Times New Roman" w:hAnsi="Times New Roman" w:cs="Times New Roman"/>
        </w:rPr>
        <w:t xml:space="preserve">local </w:t>
      </w:r>
      <w:r w:rsidR="00050E4A">
        <w:rPr>
          <w:rFonts w:ascii="Times New Roman" w:hAnsi="Times New Roman" w:cs="Times New Roman"/>
        </w:rPr>
        <w:t>graduating seniors</w:t>
      </w:r>
      <w:r w:rsidR="00187D6A">
        <w:rPr>
          <w:rFonts w:ascii="Times New Roman" w:hAnsi="Times New Roman" w:cs="Times New Roman"/>
        </w:rPr>
        <w:t>, international students</w:t>
      </w:r>
      <w:r w:rsidR="00324256">
        <w:rPr>
          <w:rFonts w:ascii="Times New Roman" w:hAnsi="Times New Roman" w:cs="Times New Roman"/>
        </w:rPr>
        <w:t>,</w:t>
      </w:r>
      <w:r w:rsidR="00187D6A">
        <w:rPr>
          <w:rFonts w:ascii="Times New Roman" w:hAnsi="Times New Roman" w:cs="Times New Roman"/>
        </w:rPr>
        <w:t xml:space="preserve"> and working professionals. </w:t>
      </w:r>
      <w:r w:rsidR="00A32378">
        <w:rPr>
          <w:rFonts w:ascii="Times New Roman" w:hAnsi="Times New Roman" w:cs="Times New Roman"/>
        </w:rPr>
        <w:t xml:space="preserve">Our general program philosophy is to </w:t>
      </w:r>
      <w:r w:rsidR="00016589">
        <w:rPr>
          <w:rFonts w:ascii="Times New Roman" w:hAnsi="Times New Roman" w:cs="Times New Roman"/>
        </w:rPr>
        <w:t xml:space="preserve">graduate highly valued business leaders </w:t>
      </w:r>
      <w:r w:rsidR="00324256">
        <w:rPr>
          <w:rFonts w:ascii="Times New Roman" w:hAnsi="Times New Roman" w:cs="Times New Roman"/>
        </w:rPr>
        <w:t>capable</w:t>
      </w:r>
      <w:r w:rsidR="00016589">
        <w:rPr>
          <w:rFonts w:ascii="Times New Roman" w:hAnsi="Times New Roman" w:cs="Times New Roman"/>
        </w:rPr>
        <w:t xml:space="preserve"> </w:t>
      </w:r>
      <w:r w:rsidR="00324256">
        <w:rPr>
          <w:rFonts w:ascii="Times New Roman" w:hAnsi="Times New Roman" w:cs="Times New Roman"/>
        </w:rPr>
        <w:t>of</w:t>
      </w:r>
      <w:r w:rsidR="00016589">
        <w:rPr>
          <w:rFonts w:ascii="Times New Roman" w:hAnsi="Times New Roman" w:cs="Times New Roman"/>
        </w:rPr>
        <w:t xml:space="preserve"> excel</w:t>
      </w:r>
      <w:r w:rsidR="00324256">
        <w:rPr>
          <w:rFonts w:ascii="Times New Roman" w:hAnsi="Times New Roman" w:cs="Times New Roman"/>
        </w:rPr>
        <w:t>ling</w:t>
      </w:r>
      <w:r w:rsidR="00016589">
        <w:rPr>
          <w:rFonts w:ascii="Times New Roman" w:hAnsi="Times New Roman" w:cs="Times New Roman"/>
        </w:rPr>
        <w:t xml:space="preserve"> in a dynamic business environment.</w:t>
      </w:r>
    </w:p>
    <w:p w14:paraId="4666E85E" w14:textId="77777777" w:rsidR="00016589" w:rsidRDefault="00016589" w:rsidP="004360E8">
      <w:pPr>
        <w:rPr>
          <w:rFonts w:ascii="Times New Roman" w:hAnsi="Times New Roman" w:cs="Times New Roman"/>
        </w:rPr>
      </w:pPr>
    </w:p>
    <w:p w14:paraId="08CAE06F" w14:textId="0D15C1D1" w:rsidR="009D78E6" w:rsidRDefault="009D78E6" w:rsidP="004360E8">
      <w:pPr>
        <w:rPr>
          <w:rFonts w:ascii="Times New Roman" w:hAnsi="Times New Roman" w:cs="Times New Roman"/>
        </w:rPr>
      </w:pPr>
      <w:r>
        <w:rPr>
          <w:rFonts w:ascii="Times New Roman" w:hAnsi="Times New Roman" w:cs="Times New Roman"/>
        </w:rPr>
        <w:lastRenderedPageBreak/>
        <w:t>Since 2006, the nation’s number of u</w:t>
      </w:r>
      <w:r w:rsidR="00F53187">
        <w:rPr>
          <w:rFonts w:ascii="Times New Roman" w:hAnsi="Times New Roman" w:cs="Times New Roman"/>
        </w:rPr>
        <w:t xml:space="preserve">ndergraduate programs in supply </w:t>
      </w:r>
      <w:r>
        <w:rPr>
          <w:rFonts w:ascii="Times New Roman" w:hAnsi="Times New Roman" w:cs="Times New Roman"/>
        </w:rPr>
        <w:t xml:space="preserve">chain management has increased by over 25%, and most of that growth has occurred within only the last two years.  Among universities in the West and South, </w:t>
      </w:r>
      <w:r w:rsidR="00F53187">
        <w:rPr>
          <w:rFonts w:ascii="Times New Roman" w:hAnsi="Times New Roman" w:cs="Times New Roman"/>
        </w:rPr>
        <w:t>22</w:t>
      </w:r>
      <w:r>
        <w:rPr>
          <w:rFonts w:ascii="Times New Roman" w:hAnsi="Times New Roman" w:cs="Times New Roman"/>
        </w:rPr>
        <w:t xml:space="preserve"> offer undergraduate degrees with specific concentrations in </w:t>
      </w:r>
      <w:r w:rsidR="007D0E13">
        <w:rPr>
          <w:rFonts w:ascii="Times New Roman" w:hAnsi="Times New Roman" w:cs="Times New Roman"/>
        </w:rPr>
        <w:t>S</w:t>
      </w:r>
      <w:r>
        <w:rPr>
          <w:rFonts w:ascii="Times New Roman" w:hAnsi="Times New Roman" w:cs="Times New Roman"/>
        </w:rPr>
        <w:t>upply</w:t>
      </w:r>
      <w:r w:rsidR="007D0E13">
        <w:rPr>
          <w:rFonts w:ascii="Times New Roman" w:hAnsi="Times New Roman" w:cs="Times New Roman"/>
        </w:rPr>
        <w:t xml:space="preserve"> C</w:t>
      </w:r>
      <w:r>
        <w:rPr>
          <w:rFonts w:ascii="Times New Roman" w:hAnsi="Times New Roman" w:cs="Times New Roman"/>
        </w:rPr>
        <w:t xml:space="preserve">hain </w:t>
      </w:r>
      <w:r w:rsidR="007D0E13">
        <w:rPr>
          <w:rFonts w:ascii="Times New Roman" w:hAnsi="Times New Roman" w:cs="Times New Roman"/>
        </w:rPr>
        <w:t>M</w:t>
      </w:r>
      <w:r>
        <w:rPr>
          <w:rFonts w:ascii="Times New Roman" w:hAnsi="Times New Roman" w:cs="Times New Roman"/>
        </w:rPr>
        <w:t>anagement, fourteen of which belong to the California State University system.  At this University, the number of undergraduates declaring a concentration in Operations and Supply Chain Management has grown by nearly 35% in only the last four years.</w:t>
      </w:r>
    </w:p>
    <w:p w14:paraId="6A10C277" w14:textId="77777777" w:rsidR="009D78E6" w:rsidRDefault="009D78E6" w:rsidP="004360E8">
      <w:pPr>
        <w:rPr>
          <w:rFonts w:ascii="Times New Roman" w:hAnsi="Times New Roman" w:cs="Times New Roman"/>
        </w:rPr>
      </w:pPr>
    </w:p>
    <w:p w14:paraId="20012C49" w14:textId="75E3AB0C" w:rsidR="009D78E6" w:rsidRDefault="009D78E6" w:rsidP="004360E8">
      <w:pPr>
        <w:rPr>
          <w:rFonts w:ascii="Times New Roman" w:hAnsi="Times New Roman" w:cs="Times New Roman"/>
        </w:rPr>
      </w:pPr>
      <w:r>
        <w:rPr>
          <w:rFonts w:ascii="Times New Roman" w:hAnsi="Times New Roman" w:cs="Times New Roman"/>
        </w:rPr>
        <w:t xml:space="preserve">Meanwhile, the </w:t>
      </w:r>
      <w:r w:rsidRPr="00092138">
        <w:rPr>
          <w:rFonts w:ascii="Times New Roman" w:hAnsi="Times New Roman" w:cs="Times New Roman"/>
        </w:rPr>
        <w:t xml:space="preserve">demand for </w:t>
      </w:r>
      <w:r w:rsidR="00CD0F5F">
        <w:rPr>
          <w:rFonts w:ascii="Times New Roman" w:hAnsi="Times New Roman" w:cs="Times New Roman"/>
        </w:rPr>
        <w:t xml:space="preserve">supply chain professionals </w:t>
      </w:r>
      <w:r w:rsidRPr="00092138">
        <w:rPr>
          <w:rFonts w:ascii="Times New Roman" w:hAnsi="Times New Roman" w:cs="Times New Roman"/>
        </w:rPr>
        <w:t xml:space="preserve">in </w:t>
      </w:r>
      <w:r w:rsidR="0081125C">
        <w:rPr>
          <w:rFonts w:ascii="Times New Roman" w:hAnsi="Times New Roman" w:cs="Times New Roman"/>
        </w:rPr>
        <w:t xml:space="preserve">related </w:t>
      </w:r>
      <w:r>
        <w:rPr>
          <w:rFonts w:ascii="Times New Roman" w:hAnsi="Times New Roman" w:cs="Times New Roman"/>
        </w:rPr>
        <w:t xml:space="preserve">fields such as </w:t>
      </w:r>
      <w:r w:rsidR="00CD0F5F" w:rsidRPr="00092138">
        <w:rPr>
          <w:rFonts w:ascii="Times New Roman" w:hAnsi="Times New Roman" w:cs="Times New Roman"/>
        </w:rPr>
        <w:t xml:space="preserve">management </w:t>
      </w:r>
      <w:r w:rsidR="00534007" w:rsidRPr="00092138">
        <w:rPr>
          <w:rFonts w:ascii="Times New Roman" w:hAnsi="Times New Roman" w:cs="Times New Roman"/>
        </w:rPr>
        <w:t>analy</w:t>
      </w:r>
      <w:r w:rsidR="00534007">
        <w:rPr>
          <w:rFonts w:ascii="Times New Roman" w:hAnsi="Times New Roman" w:cs="Times New Roman"/>
        </w:rPr>
        <w:t>sis</w:t>
      </w:r>
      <w:r w:rsidR="00CD0F5F">
        <w:rPr>
          <w:rFonts w:ascii="Times New Roman" w:hAnsi="Times New Roman" w:cs="Times New Roman"/>
        </w:rPr>
        <w:t>,</w:t>
      </w:r>
      <w:r w:rsidR="00CD0F5F" w:rsidRPr="00092138">
        <w:rPr>
          <w:rFonts w:ascii="Times New Roman" w:hAnsi="Times New Roman" w:cs="Times New Roman"/>
        </w:rPr>
        <w:t xml:space="preserve"> </w:t>
      </w:r>
      <w:r w:rsidRPr="00092138">
        <w:rPr>
          <w:rFonts w:ascii="Times New Roman" w:hAnsi="Times New Roman" w:cs="Times New Roman"/>
        </w:rPr>
        <w:t>logistics</w:t>
      </w:r>
      <w:r>
        <w:rPr>
          <w:rFonts w:ascii="Times New Roman" w:hAnsi="Times New Roman" w:cs="Times New Roman"/>
        </w:rPr>
        <w:t xml:space="preserve">, and </w:t>
      </w:r>
      <w:r w:rsidR="00CD0F5F">
        <w:rPr>
          <w:rFonts w:ascii="Times New Roman" w:hAnsi="Times New Roman" w:cs="Times New Roman"/>
        </w:rPr>
        <w:t>business analytics</w:t>
      </w:r>
      <w:r w:rsidR="00534007">
        <w:rPr>
          <w:rFonts w:ascii="Times New Roman" w:hAnsi="Times New Roman" w:cs="Times New Roman"/>
        </w:rPr>
        <w:t xml:space="preserve"> </w:t>
      </w:r>
      <w:r>
        <w:rPr>
          <w:rFonts w:ascii="Times New Roman" w:hAnsi="Times New Roman" w:cs="Times New Roman"/>
        </w:rPr>
        <w:t xml:space="preserve">is expected to </w:t>
      </w:r>
      <w:r w:rsidR="00CD0F5F">
        <w:rPr>
          <w:rFonts w:ascii="Times New Roman" w:hAnsi="Times New Roman" w:cs="Times New Roman"/>
        </w:rPr>
        <w:t>increase</w:t>
      </w:r>
      <w:r w:rsidR="0081125C">
        <w:rPr>
          <w:rFonts w:ascii="Times New Roman" w:hAnsi="Times New Roman" w:cs="Times New Roman"/>
        </w:rPr>
        <w:t xml:space="preserve"> by</w:t>
      </w:r>
      <w:r w:rsidR="00CD0F5F">
        <w:rPr>
          <w:rFonts w:ascii="Times New Roman" w:hAnsi="Times New Roman" w:cs="Times New Roman"/>
        </w:rPr>
        <w:t xml:space="preserve"> 30% from 2010 </w:t>
      </w:r>
      <w:r w:rsidR="0081125C">
        <w:rPr>
          <w:rFonts w:ascii="Times New Roman" w:hAnsi="Times New Roman" w:cs="Times New Roman"/>
        </w:rPr>
        <w:t>to</w:t>
      </w:r>
      <w:r w:rsidR="00CD0F5F">
        <w:rPr>
          <w:rFonts w:ascii="Times New Roman" w:hAnsi="Times New Roman" w:cs="Times New Roman"/>
        </w:rPr>
        <w:t xml:space="preserve"> 2020</w:t>
      </w:r>
      <w:r w:rsidRPr="00092138">
        <w:rPr>
          <w:rFonts w:ascii="Times New Roman" w:hAnsi="Times New Roman" w:cs="Times New Roman"/>
        </w:rPr>
        <w:t xml:space="preserve">. </w:t>
      </w:r>
      <w:r>
        <w:rPr>
          <w:rFonts w:ascii="Times New Roman" w:hAnsi="Times New Roman" w:cs="Times New Roman"/>
        </w:rPr>
        <w:t xml:space="preserve"> B</w:t>
      </w:r>
      <w:r w:rsidRPr="00092138">
        <w:rPr>
          <w:rFonts w:ascii="Times New Roman" w:hAnsi="Times New Roman" w:cs="Times New Roman"/>
        </w:rPr>
        <w:t>y then</w:t>
      </w:r>
      <w:r w:rsidR="0081125C">
        <w:rPr>
          <w:rFonts w:ascii="Times New Roman" w:hAnsi="Times New Roman" w:cs="Times New Roman"/>
        </w:rPr>
        <w:t>,</w:t>
      </w:r>
      <w:r w:rsidRPr="00092138">
        <w:rPr>
          <w:rFonts w:ascii="Times New Roman" w:hAnsi="Times New Roman" w:cs="Times New Roman"/>
        </w:rPr>
        <w:t xml:space="preserve"> the United States </w:t>
      </w:r>
      <w:r>
        <w:rPr>
          <w:rFonts w:ascii="Times New Roman" w:hAnsi="Times New Roman" w:cs="Times New Roman"/>
        </w:rPr>
        <w:t>is expected to</w:t>
      </w:r>
      <w:r w:rsidRPr="00092138">
        <w:rPr>
          <w:rFonts w:ascii="Times New Roman" w:hAnsi="Times New Roman" w:cs="Times New Roman"/>
        </w:rPr>
        <w:t xml:space="preserve"> face </w:t>
      </w:r>
      <w:r>
        <w:rPr>
          <w:rFonts w:ascii="Times New Roman" w:hAnsi="Times New Roman" w:cs="Times New Roman"/>
        </w:rPr>
        <w:t xml:space="preserve">a </w:t>
      </w:r>
      <w:r w:rsidRPr="00092138">
        <w:rPr>
          <w:rFonts w:ascii="Times New Roman" w:hAnsi="Times New Roman" w:cs="Times New Roman"/>
        </w:rPr>
        <w:t xml:space="preserve">shortage of </w:t>
      </w:r>
      <w:r>
        <w:rPr>
          <w:rFonts w:ascii="Times New Roman" w:hAnsi="Times New Roman" w:cs="Times New Roman"/>
        </w:rPr>
        <w:t>up to</w:t>
      </w:r>
      <w:r w:rsidRPr="00092138">
        <w:rPr>
          <w:rFonts w:ascii="Times New Roman" w:hAnsi="Times New Roman" w:cs="Times New Roman"/>
        </w:rPr>
        <w:t xml:space="preserve"> 190,000 people with th</w:t>
      </w:r>
      <w:r>
        <w:rPr>
          <w:rFonts w:ascii="Times New Roman" w:hAnsi="Times New Roman" w:cs="Times New Roman"/>
        </w:rPr>
        <w:t>e analytical expertise that this</w:t>
      </w:r>
      <w:r w:rsidRPr="00092138">
        <w:rPr>
          <w:rFonts w:ascii="Times New Roman" w:hAnsi="Times New Roman" w:cs="Times New Roman"/>
        </w:rPr>
        <w:t xml:space="preserve"> program </w:t>
      </w:r>
      <w:r>
        <w:rPr>
          <w:rFonts w:ascii="Times New Roman" w:hAnsi="Times New Roman" w:cs="Times New Roman"/>
        </w:rPr>
        <w:t>is designed</w:t>
      </w:r>
      <w:r w:rsidRPr="00092138">
        <w:rPr>
          <w:rFonts w:ascii="Times New Roman" w:hAnsi="Times New Roman" w:cs="Times New Roman"/>
        </w:rPr>
        <w:t xml:space="preserve"> to </w:t>
      </w:r>
      <w:r>
        <w:rPr>
          <w:rFonts w:ascii="Times New Roman" w:hAnsi="Times New Roman" w:cs="Times New Roman"/>
        </w:rPr>
        <w:t>offer</w:t>
      </w:r>
      <w:r w:rsidRPr="00092138">
        <w:rPr>
          <w:rFonts w:ascii="Times New Roman" w:hAnsi="Times New Roman" w:cs="Times New Roman"/>
        </w:rPr>
        <w:t>.</w:t>
      </w:r>
    </w:p>
    <w:p w14:paraId="680CA7A3" w14:textId="77777777" w:rsidR="009D78E6" w:rsidRDefault="009D78E6" w:rsidP="004360E8">
      <w:pPr>
        <w:rPr>
          <w:rFonts w:ascii="Times New Roman" w:hAnsi="Times New Roman" w:cs="Times New Roman"/>
        </w:rPr>
      </w:pPr>
    </w:p>
    <w:p w14:paraId="4887FE1E" w14:textId="0FC6E48B" w:rsidR="009D78E6" w:rsidRDefault="009D78E6" w:rsidP="004360E8">
      <w:pPr>
        <w:rPr>
          <w:rFonts w:ascii="Times New Roman" w:hAnsi="Times New Roman" w:cs="Times New Roman"/>
        </w:rPr>
      </w:pPr>
      <w:r>
        <w:rPr>
          <w:rFonts w:ascii="Times New Roman" w:hAnsi="Times New Roman" w:cs="Times New Roman"/>
        </w:rPr>
        <w:t>In short, a large and growing body of undergraduate “feeder” programs, combined wi</w:t>
      </w:r>
      <w:r w:rsidR="002364C4">
        <w:rPr>
          <w:rFonts w:ascii="Times New Roman" w:hAnsi="Times New Roman" w:cs="Times New Roman"/>
        </w:rPr>
        <w:t xml:space="preserve">th substantial growth in supply chain </w:t>
      </w:r>
      <w:r>
        <w:rPr>
          <w:rFonts w:ascii="Times New Roman" w:hAnsi="Times New Roman" w:cs="Times New Roman"/>
        </w:rPr>
        <w:t>management employment prospects, reveals a substantial pool of potential applicants for this degree program.  And given the program’s unique strengths and its limited number of competing programs, strong enrollment projections are reasonably justified.</w:t>
      </w:r>
    </w:p>
    <w:p w14:paraId="242C9FF0" w14:textId="77777777" w:rsidR="009D78E6" w:rsidRDefault="009D78E6" w:rsidP="004360E8">
      <w:pPr>
        <w:rPr>
          <w:rFonts w:ascii="Times New Roman" w:hAnsi="Times New Roman" w:cs="Times New Roman"/>
        </w:rPr>
      </w:pPr>
    </w:p>
    <w:p w14:paraId="5F008843" w14:textId="77777777" w:rsidR="009D78E6" w:rsidRDefault="009D78E6" w:rsidP="004360E8">
      <w:pPr>
        <w:rPr>
          <w:rFonts w:ascii="Times New Roman" w:hAnsi="Times New Roman" w:cs="Times New Roman"/>
          <w:u w:val="single"/>
        </w:rPr>
      </w:pPr>
      <w:r>
        <w:rPr>
          <w:rFonts w:ascii="Times New Roman" w:hAnsi="Times New Roman" w:cs="Times New Roman"/>
          <w:u w:val="single"/>
        </w:rPr>
        <w:t>Alignment with the University’s Mission</w:t>
      </w:r>
    </w:p>
    <w:p w14:paraId="32785685" w14:textId="385861FC" w:rsidR="009D78E6" w:rsidRDefault="009D78E6" w:rsidP="004360E8">
      <w:pPr>
        <w:rPr>
          <w:rFonts w:ascii="Times New Roman" w:hAnsi="Times New Roman" w:cs="Times New Roman"/>
        </w:rPr>
      </w:pPr>
      <w:r w:rsidRPr="006F73A4">
        <w:rPr>
          <w:rFonts w:ascii="Times New Roman" w:hAnsi="Times New Roman" w:cs="Times New Roman"/>
        </w:rPr>
        <w:t xml:space="preserve">As a globally-oriented program designed to advance its graduates’ career opportunities, it aligns with the </w:t>
      </w:r>
      <w:r>
        <w:rPr>
          <w:rFonts w:ascii="Times New Roman" w:hAnsi="Times New Roman" w:cs="Times New Roman"/>
        </w:rPr>
        <w:t>University’s</w:t>
      </w:r>
      <w:r w:rsidRPr="006F73A4">
        <w:rPr>
          <w:rFonts w:ascii="Times New Roman" w:hAnsi="Times New Roman" w:cs="Times New Roman"/>
        </w:rPr>
        <w:t xml:space="preserve"> </w:t>
      </w:r>
      <w:r w:rsidR="00534007">
        <w:rPr>
          <w:rFonts w:ascii="Times New Roman" w:hAnsi="Times New Roman" w:cs="Times New Roman"/>
        </w:rPr>
        <w:t>m</w:t>
      </w:r>
      <w:r w:rsidR="00534007" w:rsidRPr="006F73A4">
        <w:rPr>
          <w:rFonts w:ascii="Times New Roman" w:hAnsi="Times New Roman" w:cs="Times New Roman"/>
        </w:rPr>
        <w:t xml:space="preserve">ission </w:t>
      </w:r>
      <w:r w:rsidRPr="006F73A4">
        <w:rPr>
          <w:rFonts w:ascii="Times New Roman" w:hAnsi="Times New Roman" w:cs="Times New Roman"/>
        </w:rPr>
        <w:t>of being a “globally-engaged public university committed to providing highly-valued educational opportunities”.  And by offering a curriculum that responds directly to employer skillset demands, it aligns with “CSULB’s core academic purpose to graduate studen</w:t>
      </w:r>
      <w:r>
        <w:rPr>
          <w:rFonts w:ascii="Times New Roman" w:hAnsi="Times New Roman" w:cs="Times New Roman"/>
        </w:rPr>
        <w:t xml:space="preserve">ts with highly-valued degrees”, </w:t>
      </w:r>
      <w:r w:rsidRPr="006F73A4">
        <w:rPr>
          <w:rFonts w:ascii="Times New Roman" w:hAnsi="Times New Roman" w:cs="Times New Roman"/>
        </w:rPr>
        <w:t xml:space="preserve">as described in </w:t>
      </w:r>
      <w:r>
        <w:rPr>
          <w:rFonts w:ascii="Times New Roman" w:hAnsi="Times New Roman" w:cs="Times New Roman"/>
        </w:rPr>
        <w:t>the University’s Strategic Plan</w:t>
      </w:r>
      <w:r w:rsidRPr="006F73A4">
        <w:rPr>
          <w:rFonts w:ascii="Times New Roman" w:hAnsi="Times New Roman" w:cs="Times New Roman"/>
        </w:rPr>
        <w:t>.</w:t>
      </w:r>
    </w:p>
    <w:p w14:paraId="4D9C0089" w14:textId="77777777" w:rsidR="009D78E6" w:rsidRDefault="009D78E6" w:rsidP="004360E8">
      <w:pPr>
        <w:rPr>
          <w:rFonts w:ascii="Times New Roman" w:hAnsi="Times New Roman" w:cs="Times New Roman"/>
        </w:rPr>
      </w:pPr>
    </w:p>
    <w:p w14:paraId="7ED57396" w14:textId="77777777" w:rsidR="00336FFD" w:rsidRPr="009D78E6" w:rsidRDefault="00336FFD" w:rsidP="009D78E6">
      <w:pPr>
        <w:rPr>
          <w:rFonts w:ascii="Times New Roman" w:hAnsi="Times New Roman" w:cs="Times New Roman"/>
        </w:rPr>
      </w:pPr>
    </w:p>
    <w:p w14:paraId="09DC04ED" w14:textId="77777777" w:rsidR="00AF4CEE" w:rsidRPr="00336FFD" w:rsidRDefault="00AF4CEE" w:rsidP="00515881">
      <w:pPr>
        <w:pStyle w:val="ListParagraph"/>
        <w:numPr>
          <w:ilvl w:val="0"/>
          <w:numId w:val="2"/>
        </w:numPr>
        <w:ind w:left="1080"/>
        <w:rPr>
          <w:rFonts w:ascii="Times New Roman" w:hAnsi="Times New Roman" w:cs="Times New Roman"/>
          <w:i/>
        </w:rPr>
      </w:pPr>
      <w:r w:rsidRPr="00336FFD">
        <w:rPr>
          <w:rFonts w:ascii="Times New Roman" w:hAnsi="Times New Roman" w:cs="Times New Roman"/>
          <w:i/>
        </w:rPr>
        <w:t>Proposed catalog description, including program description, degree requirements, and admission requirements.  For master’s degrees, please also include catalog copy describing the culminating experience requirement(s).</w:t>
      </w:r>
    </w:p>
    <w:p w14:paraId="2473B0B4" w14:textId="77777777" w:rsidR="006627EE" w:rsidRDefault="006627EE" w:rsidP="006627EE">
      <w:pPr>
        <w:rPr>
          <w:rFonts w:ascii="Times New Roman" w:hAnsi="Times New Roman" w:cs="Times New Roman"/>
        </w:rPr>
      </w:pPr>
    </w:p>
    <w:p w14:paraId="719F64FA" w14:textId="77777777" w:rsidR="009D1D43" w:rsidRDefault="009D1D43" w:rsidP="004360E8">
      <w:pPr>
        <w:rPr>
          <w:rFonts w:ascii="Times New Roman" w:hAnsi="Times New Roman" w:cs="Times New Roman"/>
          <w:u w:val="single"/>
        </w:rPr>
      </w:pPr>
    </w:p>
    <w:p w14:paraId="414271A8" w14:textId="39AC5CDF" w:rsidR="006627EE" w:rsidRPr="00D94548" w:rsidRDefault="006627EE" w:rsidP="004360E8">
      <w:pPr>
        <w:rPr>
          <w:rFonts w:ascii="Times New Roman" w:hAnsi="Times New Roman" w:cs="Times New Roman"/>
          <w:color w:val="0000FF"/>
          <w:u w:val="single"/>
        </w:rPr>
      </w:pPr>
      <w:r w:rsidRPr="00D94548">
        <w:rPr>
          <w:rFonts w:ascii="Times New Roman" w:hAnsi="Times New Roman" w:cs="Times New Roman"/>
          <w:u w:val="single"/>
        </w:rPr>
        <w:t>Degree Program Name</w:t>
      </w:r>
    </w:p>
    <w:p w14:paraId="1E489B68" w14:textId="2D0F0EA0" w:rsidR="00B26BB0" w:rsidRPr="00D94548" w:rsidRDefault="00B26BB0" w:rsidP="004360E8">
      <w:pPr>
        <w:rPr>
          <w:rFonts w:ascii="Times New Roman" w:hAnsi="Times New Roman" w:cs="Times New Roman"/>
          <w:color w:val="0000FF"/>
        </w:rPr>
      </w:pPr>
      <w:r w:rsidRPr="00D94548">
        <w:rPr>
          <w:rFonts w:ascii="Times New Roman" w:hAnsi="Times New Roman" w:cs="Times New Roman"/>
        </w:rPr>
        <w:t>Master of Science in Global Supply Chain Management (MSGSCM)</w:t>
      </w:r>
    </w:p>
    <w:p w14:paraId="78F78133" w14:textId="77777777" w:rsidR="006627EE" w:rsidRPr="00D94548" w:rsidRDefault="006627EE" w:rsidP="004360E8">
      <w:pPr>
        <w:rPr>
          <w:rFonts w:ascii="Times New Roman" w:eastAsia="Times New Roman" w:hAnsi="Times New Roman" w:cs="Times New Roman"/>
          <w:color w:val="0000FF"/>
          <w:u w:val="single"/>
          <w:shd w:val="clear" w:color="auto" w:fill="FFFFFF"/>
        </w:rPr>
      </w:pPr>
    </w:p>
    <w:p w14:paraId="73932018" w14:textId="0F8BD799" w:rsidR="008774BB" w:rsidRPr="00D94548" w:rsidRDefault="006627EE" w:rsidP="004360E8">
      <w:pPr>
        <w:rPr>
          <w:rFonts w:ascii="Times New Roman" w:eastAsia="Times New Roman" w:hAnsi="Times New Roman" w:cs="Times New Roman"/>
          <w:u w:val="single"/>
          <w:shd w:val="clear" w:color="auto" w:fill="FFFFFF"/>
        </w:rPr>
      </w:pPr>
      <w:r w:rsidRPr="00D94548">
        <w:rPr>
          <w:rFonts w:ascii="Times New Roman" w:eastAsia="Times New Roman" w:hAnsi="Times New Roman" w:cs="Times New Roman"/>
          <w:u w:val="single"/>
          <w:shd w:val="clear" w:color="auto" w:fill="FFFFFF"/>
        </w:rPr>
        <w:t>Catalog D</w:t>
      </w:r>
      <w:r w:rsidR="008774BB" w:rsidRPr="00D94548">
        <w:rPr>
          <w:rFonts w:ascii="Times New Roman" w:eastAsia="Times New Roman" w:hAnsi="Times New Roman" w:cs="Times New Roman"/>
          <w:u w:val="single"/>
          <w:shd w:val="clear" w:color="auto" w:fill="FFFFFF"/>
        </w:rPr>
        <w:t xml:space="preserve">escription </w:t>
      </w:r>
    </w:p>
    <w:p w14:paraId="5BD27FD1" w14:textId="55EB4C4A" w:rsidR="00F945DE" w:rsidRPr="00632C67" w:rsidRDefault="00DC62B3" w:rsidP="004360E8">
      <w:pPr>
        <w:rPr>
          <w:rFonts w:ascii="Times New Roman" w:eastAsia="Times New Roman" w:hAnsi="Times New Roman" w:cs="Times New Roman"/>
        </w:rPr>
      </w:pPr>
      <w:r w:rsidRPr="00D94548">
        <w:rPr>
          <w:rFonts w:ascii="Times New Roman" w:eastAsia="Times New Roman" w:hAnsi="Times New Roman" w:cs="Times New Roman"/>
          <w:shd w:val="clear" w:color="auto" w:fill="FFFFFF"/>
        </w:rPr>
        <w:t xml:space="preserve">Supply chain management is the management of business activities ranging from product development, sourcing, production, and logistics, to managing the resources and capabilities needed to </w:t>
      </w:r>
      <w:r w:rsidR="00632C67">
        <w:rPr>
          <w:rFonts w:ascii="Times New Roman" w:eastAsia="Times New Roman" w:hAnsi="Times New Roman" w:cs="Times New Roman"/>
          <w:shd w:val="clear" w:color="auto" w:fill="FFFFFF"/>
        </w:rPr>
        <w:t>accomplish strategic objectives</w:t>
      </w:r>
      <w:r w:rsidR="000F0609">
        <w:rPr>
          <w:rFonts w:ascii="Times New Roman" w:eastAsia="Times New Roman" w:hAnsi="Times New Roman" w:cs="Times New Roman"/>
          <w:shd w:val="clear" w:color="auto" w:fill="FFFFFF"/>
        </w:rPr>
        <w:t xml:space="preserve">. </w:t>
      </w:r>
      <w:r w:rsidRPr="00D94548">
        <w:rPr>
          <w:rFonts w:ascii="Times New Roman" w:hAnsi="Times New Roman" w:cs="Times New Roman"/>
        </w:rPr>
        <w:t xml:space="preserve">The Master of Science in Global Supply </w:t>
      </w:r>
      <w:r w:rsidR="00F945DE" w:rsidRPr="00D94548">
        <w:rPr>
          <w:rFonts w:ascii="Times New Roman" w:hAnsi="Times New Roman" w:cs="Times New Roman"/>
        </w:rPr>
        <w:t xml:space="preserve">Chain Management </w:t>
      </w:r>
      <w:r w:rsidRPr="00D94548">
        <w:rPr>
          <w:rFonts w:ascii="Times New Roman" w:hAnsi="Times New Roman" w:cs="Times New Roman"/>
        </w:rPr>
        <w:t xml:space="preserve">program </w:t>
      </w:r>
      <w:r w:rsidR="00F945DE" w:rsidRPr="00D94548">
        <w:rPr>
          <w:rFonts w:ascii="Times New Roman" w:hAnsi="Times New Roman" w:cs="Times New Roman"/>
        </w:rPr>
        <w:t>provide</w:t>
      </w:r>
      <w:r w:rsidR="000F0609">
        <w:rPr>
          <w:rFonts w:ascii="Times New Roman" w:hAnsi="Times New Roman" w:cs="Times New Roman"/>
        </w:rPr>
        <w:t>s</w:t>
      </w:r>
      <w:r w:rsidR="00F945DE" w:rsidRPr="00D94548">
        <w:rPr>
          <w:rFonts w:ascii="Times New Roman" w:hAnsi="Times New Roman" w:cs="Times New Roman"/>
        </w:rPr>
        <w:t xml:space="preserve"> its students with advanced and highly</w:t>
      </w:r>
      <w:r w:rsidR="005B50A2">
        <w:rPr>
          <w:rFonts w:ascii="Times New Roman" w:hAnsi="Times New Roman" w:cs="Times New Roman"/>
        </w:rPr>
        <w:t xml:space="preserve"> </w:t>
      </w:r>
      <w:r w:rsidR="00F945DE" w:rsidRPr="00D94548">
        <w:rPr>
          <w:rFonts w:ascii="Times New Roman" w:hAnsi="Times New Roman" w:cs="Times New Roman"/>
        </w:rPr>
        <w:t>demanded training in modern supply chain management practices, analysis methods, technology applications, s</w:t>
      </w:r>
      <w:r w:rsidR="00A52B9B" w:rsidRPr="00D94548">
        <w:rPr>
          <w:rFonts w:ascii="Times New Roman" w:hAnsi="Times New Roman" w:cs="Times New Roman"/>
        </w:rPr>
        <w:t>trategy</w:t>
      </w:r>
      <w:r w:rsidR="00F945DE" w:rsidRPr="00D94548">
        <w:rPr>
          <w:rFonts w:ascii="Times New Roman" w:hAnsi="Times New Roman" w:cs="Times New Roman"/>
        </w:rPr>
        <w:t xml:space="preserve"> development, and other relevant skills that will advance their career prospects and prepare them for lifelong learning in a global supply</w:t>
      </w:r>
      <w:r w:rsidR="005B50A2">
        <w:rPr>
          <w:rFonts w:ascii="Times New Roman" w:hAnsi="Times New Roman" w:cs="Times New Roman"/>
        </w:rPr>
        <w:t xml:space="preserve"> </w:t>
      </w:r>
      <w:r w:rsidR="00F945DE" w:rsidRPr="00D94548">
        <w:rPr>
          <w:rFonts w:ascii="Times New Roman" w:hAnsi="Times New Roman" w:cs="Times New Roman"/>
        </w:rPr>
        <w:t>chain environment.</w:t>
      </w:r>
    </w:p>
    <w:p w14:paraId="0DB0F963" w14:textId="77777777" w:rsidR="00197606" w:rsidRPr="00D94548" w:rsidRDefault="00197606" w:rsidP="004360E8">
      <w:pPr>
        <w:rPr>
          <w:rFonts w:ascii="Times New Roman" w:eastAsia="Times New Roman" w:hAnsi="Times New Roman" w:cs="Times New Roman"/>
          <w:color w:val="0000FF"/>
          <w:shd w:val="clear" w:color="auto" w:fill="FFFFFF"/>
        </w:rPr>
      </w:pPr>
    </w:p>
    <w:p w14:paraId="5D88D6AC" w14:textId="32AF8487" w:rsidR="00B26BB0" w:rsidRPr="00D94548" w:rsidRDefault="00B26BB0" w:rsidP="004360E8">
      <w:pPr>
        <w:rPr>
          <w:rFonts w:ascii="Times New Roman" w:eastAsia="Times New Roman" w:hAnsi="Times New Roman" w:cs="Times New Roman"/>
          <w:u w:val="single"/>
          <w:shd w:val="clear" w:color="auto" w:fill="FFFFFF"/>
        </w:rPr>
      </w:pPr>
      <w:r w:rsidRPr="00D94548">
        <w:rPr>
          <w:rFonts w:ascii="Times New Roman" w:eastAsia="Times New Roman" w:hAnsi="Times New Roman" w:cs="Times New Roman"/>
          <w:u w:val="single"/>
          <w:shd w:val="clear" w:color="auto" w:fill="FFFFFF"/>
        </w:rPr>
        <w:t xml:space="preserve">Degree requirements </w:t>
      </w:r>
    </w:p>
    <w:p w14:paraId="50E18AC0" w14:textId="3EDA974A" w:rsidR="00981587" w:rsidRPr="00D94548" w:rsidRDefault="00DC62B3" w:rsidP="00981587">
      <w:pPr>
        <w:rPr>
          <w:rFonts w:ascii="Times New Roman" w:hAnsi="Times New Roman" w:cs="Times New Roman"/>
        </w:rPr>
      </w:pPr>
      <w:r w:rsidRPr="00D94548">
        <w:rPr>
          <w:rFonts w:ascii="Times New Roman" w:hAnsi="Times New Roman" w:cs="Times New Roman"/>
        </w:rPr>
        <w:t xml:space="preserve">The degree requirements comprise a 30-unit, lock-step sequence of courses covering three core components: </w:t>
      </w:r>
      <w:r w:rsidR="00981587" w:rsidRPr="00D94548">
        <w:rPr>
          <w:rFonts w:ascii="Times New Roman" w:hAnsi="Times New Roman" w:cs="Times New Roman"/>
        </w:rPr>
        <w:t xml:space="preserve">(i) developing an advanced understanding of operations planning, supply chain management, </w:t>
      </w:r>
      <w:r w:rsidR="00981587">
        <w:rPr>
          <w:rFonts w:ascii="Times New Roman" w:hAnsi="Times New Roman" w:cs="Times New Roman"/>
        </w:rPr>
        <w:t xml:space="preserve">logistics and </w:t>
      </w:r>
      <w:r w:rsidR="00981587" w:rsidRPr="00D94548">
        <w:rPr>
          <w:rFonts w:ascii="Times New Roman" w:hAnsi="Times New Roman" w:cs="Times New Roman"/>
        </w:rPr>
        <w:t>transpor</w:t>
      </w:r>
      <w:r w:rsidR="00981587">
        <w:rPr>
          <w:rFonts w:ascii="Times New Roman" w:hAnsi="Times New Roman" w:cs="Times New Roman"/>
        </w:rPr>
        <w:t>tation, project management, and leadership in a global supply chain environment</w:t>
      </w:r>
      <w:r w:rsidR="00981587" w:rsidRPr="00D94548">
        <w:rPr>
          <w:rFonts w:ascii="Times New Roman" w:hAnsi="Times New Roman" w:cs="Times New Roman"/>
        </w:rPr>
        <w:t>, (ii) acquiring business analytics, statistics, and information-technology skills required to tackle real</w:t>
      </w:r>
      <w:r w:rsidR="005B50A2">
        <w:rPr>
          <w:rFonts w:ascii="Times New Roman" w:hAnsi="Times New Roman" w:cs="Times New Roman"/>
        </w:rPr>
        <w:t xml:space="preserve"> </w:t>
      </w:r>
      <w:r w:rsidR="00981587" w:rsidRPr="00D94548">
        <w:rPr>
          <w:rFonts w:ascii="Times New Roman" w:hAnsi="Times New Roman" w:cs="Times New Roman"/>
        </w:rPr>
        <w:t>world supply chain management challenges, and (iii) demonstrating competency through culminating (“capstone”) experiences in which students interact with local industry leaders to identify improvement opportunities and develop data-driven solutions.</w:t>
      </w:r>
    </w:p>
    <w:p w14:paraId="4BE19B71" w14:textId="77777777" w:rsidR="006627EE" w:rsidRPr="00D94548" w:rsidRDefault="006627EE" w:rsidP="004360E8">
      <w:pPr>
        <w:rPr>
          <w:rFonts w:ascii="Times New Roman" w:hAnsi="Times New Roman" w:cs="Times New Roman"/>
        </w:rPr>
      </w:pPr>
    </w:p>
    <w:p w14:paraId="7D19AB0D" w14:textId="26E605FC" w:rsidR="00B26BB0" w:rsidRDefault="00B26BB0" w:rsidP="004360E8">
      <w:pPr>
        <w:rPr>
          <w:rFonts w:ascii="Times New Roman" w:hAnsi="Times New Roman" w:cs="Times New Roman"/>
        </w:rPr>
      </w:pPr>
      <w:r w:rsidRPr="00D94548">
        <w:rPr>
          <w:rFonts w:ascii="Times New Roman" w:hAnsi="Times New Roman" w:cs="Times New Roman"/>
        </w:rPr>
        <w:t xml:space="preserve">The ten courses (30 semester units) are all at graduate level, and are listed </w:t>
      </w:r>
      <w:r w:rsidR="00EE7AC5" w:rsidRPr="00D94548">
        <w:rPr>
          <w:rFonts w:ascii="Times New Roman" w:hAnsi="Times New Roman" w:cs="Times New Roman"/>
        </w:rPr>
        <w:t>as follows:</w:t>
      </w:r>
    </w:p>
    <w:p w14:paraId="22443750" w14:textId="77777777" w:rsidR="001B570F" w:rsidRDefault="001B570F" w:rsidP="004360E8">
      <w:pPr>
        <w:rPr>
          <w:rFonts w:ascii="Times New Roman" w:hAnsi="Times New Roman" w:cs="Times New Roman"/>
        </w:rPr>
      </w:pPr>
    </w:p>
    <w:p w14:paraId="4AEEAAEF" w14:textId="77777777" w:rsidR="0059336E" w:rsidRPr="00D94548" w:rsidRDefault="0059336E" w:rsidP="004360E8">
      <w:pPr>
        <w:rPr>
          <w:rFonts w:ascii="Times New Roman" w:hAnsi="Times New Roman" w:cs="Times New Roman"/>
        </w:rPr>
      </w:pPr>
    </w:p>
    <w:tbl>
      <w:tblPr>
        <w:tblStyle w:val="TableGrid"/>
        <w:tblW w:w="7174"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4430"/>
        <w:gridCol w:w="801"/>
      </w:tblGrid>
      <w:tr w:rsidR="006627EE" w:rsidRPr="006627EE" w14:paraId="561A4F11" w14:textId="77777777" w:rsidTr="006627EE">
        <w:tc>
          <w:tcPr>
            <w:tcW w:w="1943" w:type="dxa"/>
            <w:tcBorders>
              <w:top w:val="single" w:sz="4" w:space="0" w:color="auto"/>
              <w:bottom w:val="single" w:sz="4" w:space="0" w:color="auto"/>
            </w:tcBorders>
          </w:tcPr>
          <w:p w14:paraId="19293BB9" w14:textId="2CDAACC5" w:rsidR="00486D66" w:rsidRPr="006627EE" w:rsidRDefault="000F0609" w:rsidP="00F45E38">
            <w:pPr>
              <w:rPr>
                <w:rFonts w:asciiTheme="majorHAnsi" w:hAnsiTheme="majorHAnsi" w:cs="Arial"/>
                <w:sz w:val="22"/>
                <w:szCs w:val="22"/>
              </w:rPr>
            </w:pPr>
            <w:r>
              <w:rPr>
                <w:rFonts w:cs="Arial"/>
                <w:color w:val="0000FF"/>
              </w:rPr>
              <w:br w:type="page"/>
            </w:r>
            <w:r w:rsidR="006627EE">
              <w:rPr>
                <w:rFonts w:asciiTheme="majorHAnsi" w:hAnsiTheme="majorHAnsi" w:cs="Arial"/>
                <w:sz w:val="22"/>
                <w:szCs w:val="22"/>
              </w:rPr>
              <w:t>Course Code</w:t>
            </w:r>
            <w:r w:rsidR="00486D66" w:rsidRPr="006627EE">
              <w:rPr>
                <w:rFonts w:asciiTheme="majorHAnsi" w:hAnsiTheme="majorHAnsi" w:cs="Arial"/>
                <w:sz w:val="22"/>
                <w:szCs w:val="22"/>
              </w:rPr>
              <w:t xml:space="preserve"> </w:t>
            </w:r>
          </w:p>
        </w:tc>
        <w:tc>
          <w:tcPr>
            <w:tcW w:w="4430" w:type="dxa"/>
            <w:tcBorders>
              <w:top w:val="single" w:sz="4" w:space="0" w:color="auto"/>
              <w:bottom w:val="single" w:sz="4" w:space="0" w:color="auto"/>
            </w:tcBorders>
          </w:tcPr>
          <w:p w14:paraId="5DE4E7E5" w14:textId="77777777" w:rsidR="00486D66" w:rsidRPr="006627EE" w:rsidRDefault="00486D66" w:rsidP="00F45E38">
            <w:pPr>
              <w:rPr>
                <w:rFonts w:asciiTheme="majorHAnsi" w:hAnsiTheme="majorHAnsi" w:cs="Arial"/>
                <w:sz w:val="22"/>
                <w:szCs w:val="22"/>
              </w:rPr>
            </w:pPr>
            <w:r w:rsidRPr="006627EE">
              <w:rPr>
                <w:rFonts w:asciiTheme="majorHAnsi" w:hAnsiTheme="majorHAnsi" w:cs="Arial"/>
                <w:sz w:val="22"/>
                <w:szCs w:val="22"/>
              </w:rPr>
              <w:t xml:space="preserve">Course Title </w:t>
            </w:r>
          </w:p>
        </w:tc>
        <w:tc>
          <w:tcPr>
            <w:tcW w:w="801" w:type="dxa"/>
            <w:tcBorders>
              <w:top w:val="single" w:sz="4" w:space="0" w:color="auto"/>
              <w:bottom w:val="single" w:sz="4" w:space="0" w:color="auto"/>
            </w:tcBorders>
          </w:tcPr>
          <w:p w14:paraId="31A1252B" w14:textId="77777777" w:rsidR="00486D66" w:rsidRPr="006627EE" w:rsidRDefault="00486D66" w:rsidP="00F45E38">
            <w:pPr>
              <w:rPr>
                <w:rFonts w:asciiTheme="majorHAnsi" w:hAnsiTheme="majorHAnsi" w:cs="Arial"/>
                <w:sz w:val="22"/>
                <w:szCs w:val="22"/>
              </w:rPr>
            </w:pPr>
            <w:r w:rsidRPr="006627EE">
              <w:rPr>
                <w:rFonts w:asciiTheme="majorHAnsi" w:hAnsiTheme="majorHAnsi" w:cs="Arial"/>
                <w:sz w:val="22"/>
                <w:szCs w:val="22"/>
              </w:rPr>
              <w:t>Units</w:t>
            </w:r>
          </w:p>
        </w:tc>
      </w:tr>
      <w:tr w:rsidR="006627EE" w:rsidRPr="006627EE" w14:paraId="2851E688" w14:textId="77777777" w:rsidTr="006627EE">
        <w:tc>
          <w:tcPr>
            <w:tcW w:w="1943" w:type="dxa"/>
            <w:tcBorders>
              <w:top w:val="single" w:sz="4" w:space="0" w:color="auto"/>
            </w:tcBorders>
          </w:tcPr>
          <w:p w14:paraId="4A5832B7" w14:textId="77777777" w:rsidR="00486D66" w:rsidRPr="006627EE" w:rsidRDefault="00486D66" w:rsidP="00F45E38">
            <w:pPr>
              <w:rPr>
                <w:rFonts w:asciiTheme="majorHAnsi" w:hAnsiTheme="majorHAnsi" w:cs="Arial"/>
                <w:sz w:val="22"/>
                <w:szCs w:val="22"/>
              </w:rPr>
            </w:pPr>
            <w:r w:rsidRPr="006627EE">
              <w:rPr>
                <w:rFonts w:asciiTheme="majorHAnsi" w:hAnsiTheme="majorHAnsi" w:cs="Arial"/>
                <w:sz w:val="22"/>
                <w:szCs w:val="22"/>
              </w:rPr>
              <w:lastRenderedPageBreak/>
              <w:t>SCM 500</w:t>
            </w:r>
          </w:p>
        </w:tc>
        <w:tc>
          <w:tcPr>
            <w:tcW w:w="4430" w:type="dxa"/>
            <w:tcBorders>
              <w:top w:val="single" w:sz="4" w:space="0" w:color="auto"/>
            </w:tcBorders>
          </w:tcPr>
          <w:p w14:paraId="349E73C4" w14:textId="77777777" w:rsidR="00486D66" w:rsidRPr="006627EE" w:rsidRDefault="00486D66" w:rsidP="00F45E38">
            <w:pPr>
              <w:rPr>
                <w:rFonts w:asciiTheme="majorHAnsi" w:hAnsiTheme="majorHAnsi" w:cs="Arial"/>
                <w:sz w:val="22"/>
                <w:szCs w:val="22"/>
              </w:rPr>
            </w:pPr>
            <w:r w:rsidRPr="006627EE">
              <w:rPr>
                <w:rFonts w:asciiTheme="majorHAnsi" w:hAnsiTheme="majorHAnsi" w:cs="Arial"/>
                <w:sz w:val="22"/>
                <w:szCs w:val="22"/>
              </w:rPr>
              <w:t>Research Methods for Supply Chain Management</w:t>
            </w:r>
          </w:p>
        </w:tc>
        <w:tc>
          <w:tcPr>
            <w:tcW w:w="801" w:type="dxa"/>
            <w:tcBorders>
              <w:top w:val="single" w:sz="4" w:space="0" w:color="auto"/>
            </w:tcBorders>
          </w:tcPr>
          <w:p w14:paraId="3DCC0583" w14:textId="77777777" w:rsidR="00486D66" w:rsidRPr="006627EE" w:rsidRDefault="00486D66" w:rsidP="00F45E38">
            <w:pPr>
              <w:rPr>
                <w:rFonts w:asciiTheme="majorHAnsi" w:hAnsiTheme="majorHAnsi" w:cs="Arial"/>
                <w:sz w:val="22"/>
                <w:szCs w:val="22"/>
              </w:rPr>
            </w:pPr>
            <w:r w:rsidRPr="006627EE">
              <w:rPr>
                <w:rFonts w:asciiTheme="majorHAnsi" w:hAnsiTheme="majorHAnsi" w:cs="Arial"/>
                <w:sz w:val="22"/>
                <w:szCs w:val="22"/>
              </w:rPr>
              <w:t>3</w:t>
            </w:r>
          </w:p>
        </w:tc>
      </w:tr>
      <w:tr w:rsidR="006627EE" w:rsidRPr="006627EE" w14:paraId="0FA7E2B3" w14:textId="77777777" w:rsidTr="006627EE">
        <w:tc>
          <w:tcPr>
            <w:tcW w:w="1943" w:type="dxa"/>
          </w:tcPr>
          <w:p w14:paraId="6905B29D" w14:textId="77777777" w:rsidR="00486D66" w:rsidRPr="006627EE" w:rsidRDefault="00486D66" w:rsidP="00F45E38">
            <w:pPr>
              <w:rPr>
                <w:rFonts w:asciiTheme="majorHAnsi" w:hAnsiTheme="majorHAnsi"/>
                <w:sz w:val="22"/>
                <w:szCs w:val="22"/>
              </w:rPr>
            </w:pPr>
            <w:r w:rsidRPr="006627EE">
              <w:rPr>
                <w:rFonts w:asciiTheme="majorHAnsi" w:hAnsiTheme="majorHAnsi"/>
                <w:sz w:val="22"/>
                <w:szCs w:val="22"/>
              </w:rPr>
              <w:t>SCM 520</w:t>
            </w:r>
          </w:p>
        </w:tc>
        <w:tc>
          <w:tcPr>
            <w:tcW w:w="4430" w:type="dxa"/>
          </w:tcPr>
          <w:p w14:paraId="1AA22E9E" w14:textId="77777777" w:rsidR="00486D66" w:rsidRPr="006627EE" w:rsidRDefault="00486D66" w:rsidP="00F45E38">
            <w:pPr>
              <w:rPr>
                <w:rFonts w:asciiTheme="majorHAnsi" w:hAnsiTheme="majorHAnsi"/>
                <w:sz w:val="22"/>
                <w:szCs w:val="22"/>
              </w:rPr>
            </w:pPr>
            <w:r w:rsidRPr="006627EE">
              <w:rPr>
                <w:rFonts w:asciiTheme="majorHAnsi" w:hAnsiTheme="majorHAnsi"/>
                <w:sz w:val="22"/>
                <w:szCs w:val="22"/>
              </w:rPr>
              <w:t>Business Economics</w:t>
            </w:r>
          </w:p>
        </w:tc>
        <w:tc>
          <w:tcPr>
            <w:tcW w:w="801" w:type="dxa"/>
          </w:tcPr>
          <w:p w14:paraId="5AE3275B" w14:textId="77777777" w:rsidR="00486D66" w:rsidRPr="006627EE" w:rsidRDefault="00486D66" w:rsidP="00F45E38">
            <w:pPr>
              <w:rPr>
                <w:rFonts w:asciiTheme="majorHAnsi" w:hAnsiTheme="majorHAnsi"/>
                <w:sz w:val="22"/>
                <w:szCs w:val="22"/>
              </w:rPr>
            </w:pPr>
            <w:r w:rsidRPr="006627EE">
              <w:rPr>
                <w:rFonts w:asciiTheme="majorHAnsi" w:hAnsiTheme="majorHAnsi"/>
                <w:sz w:val="22"/>
                <w:szCs w:val="22"/>
              </w:rPr>
              <w:t>3</w:t>
            </w:r>
          </w:p>
        </w:tc>
      </w:tr>
      <w:tr w:rsidR="006627EE" w:rsidRPr="006627EE" w14:paraId="3418C8DD" w14:textId="77777777" w:rsidTr="006627EE">
        <w:tc>
          <w:tcPr>
            <w:tcW w:w="1943" w:type="dxa"/>
          </w:tcPr>
          <w:p w14:paraId="36B09A96" w14:textId="77777777" w:rsidR="00486D66" w:rsidRPr="006627EE" w:rsidRDefault="00486D66" w:rsidP="00F45E38">
            <w:pPr>
              <w:rPr>
                <w:rFonts w:asciiTheme="majorHAnsi" w:hAnsiTheme="majorHAnsi"/>
                <w:sz w:val="22"/>
                <w:szCs w:val="22"/>
              </w:rPr>
            </w:pPr>
            <w:r w:rsidRPr="006627EE">
              <w:rPr>
                <w:rFonts w:asciiTheme="majorHAnsi" w:hAnsiTheme="majorHAnsi"/>
                <w:sz w:val="22"/>
                <w:szCs w:val="22"/>
              </w:rPr>
              <w:t>SCM 611</w:t>
            </w:r>
          </w:p>
        </w:tc>
        <w:tc>
          <w:tcPr>
            <w:tcW w:w="4430" w:type="dxa"/>
          </w:tcPr>
          <w:p w14:paraId="302730C1" w14:textId="77777777" w:rsidR="00486D66" w:rsidRPr="006627EE" w:rsidRDefault="00486D66" w:rsidP="00F45E38">
            <w:pPr>
              <w:rPr>
                <w:rFonts w:asciiTheme="majorHAnsi" w:hAnsiTheme="majorHAnsi"/>
                <w:sz w:val="22"/>
                <w:szCs w:val="22"/>
              </w:rPr>
            </w:pPr>
            <w:r w:rsidRPr="006627EE">
              <w:rPr>
                <w:rFonts w:asciiTheme="majorHAnsi" w:hAnsiTheme="majorHAnsi" w:cs="Arial"/>
                <w:sz w:val="22"/>
                <w:szCs w:val="22"/>
              </w:rPr>
              <w:t>Operations Planning and Analysis</w:t>
            </w:r>
          </w:p>
        </w:tc>
        <w:tc>
          <w:tcPr>
            <w:tcW w:w="801" w:type="dxa"/>
          </w:tcPr>
          <w:p w14:paraId="6A8621CB" w14:textId="77777777" w:rsidR="00486D66" w:rsidRPr="006627EE" w:rsidRDefault="00486D66" w:rsidP="00F45E38">
            <w:pPr>
              <w:rPr>
                <w:rFonts w:asciiTheme="majorHAnsi" w:hAnsiTheme="majorHAnsi"/>
                <w:sz w:val="22"/>
                <w:szCs w:val="22"/>
              </w:rPr>
            </w:pPr>
            <w:r w:rsidRPr="006627EE">
              <w:rPr>
                <w:rFonts w:asciiTheme="majorHAnsi" w:hAnsiTheme="majorHAnsi"/>
                <w:sz w:val="22"/>
                <w:szCs w:val="22"/>
              </w:rPr>
              <w:t>3</w:t>
            </w:r>
          </w:p>
        </w:tc>
      </w:tr>
      <w:tr w:rsidR="006627EE" w:rsidRPr="006627EE" w14:paraId="3020321C" w14:textId="77777777" w:rsidTr="006627EE">
        <w:tc>
          <w:tcPr>
            <w:tcW w:w="1943" w:type="dxa"/>
          </w:tcPr>
          <w:p w14:paraId="35DEA2D3" w14:textId="77777777" w:rsidR="00486D66" w:rsidRPr="006627EE" w:rsidRDefault="00486D66" w:rsidP="00F45E38">
            <w:pPr>
              <w:rPr>
                <w:rFonts w:asciiTheme="majorHAnsi" w:hAnsiTheme="majorHAnsi"/>
                <w:sz w:val="22"/>
                <w:szCs w:val="22"/>
              </w:rPr>
            </w:pPr>
            <w:r w:rsidRPr="006627EE">
              <w:rPr>
                <w:rFonts w:asciiTheme="majorHAnsi" w:hAnsiTheme="majorHAnsi"/>
                <w:sz w:val="22"/>
                <w:szCs w:val="22"/>
              </w:rPr>
              <w:t>SCM 614</w:t>
            </w:r>
          </w:p>
        </w:tc>
        <w:tc>
          <w:tcPr>
            <w:tcW w:w="4430" w:type="dxa"/>
          </w:tcPr>
          <w:p w14:paraId="391938A4" w14:textId="77777777" w:rsidR="00486D66" w:rsidRPr="006627EE" w:rsidRDefault="00486D66" w:rsidP="00F45E38">
            <w:pPr>
              <w:rPr>
                <w:rFonts w:asciiTheme="majorHAnsi" w:hAnsiTheme="majorHAnsi"/>
                <w:sz w:val="22"/>
                <w:szCs w:val="22"/>
              </w:rPr>
            </w:pPr>
            <w:r w:rsidRPr="006627EE">
              <w:rPr>
                <w:rFonts w:asciiTheme="majorHAnsi" w:hAnsiTheme="majorHAnsi" w:cs="Arial"/>
                <w:sz w:val="22"/>
                <w:szCs w:val="22"/>
              </w:rPr>
              <w:t>Supply Chain Management</w:t>
            </w:r>
          </w:p>
        </w:tc>
        <w:tc>
          <w:tcPr>
            <w:tcW w:w="801" w:type="dxa"/>
          </w:tcPr>
          <w:p w14:paraId="179ECA11" w14:textId="77777777" w:rsidR="00486D66" w:rsidRPr="006627EE" w:rsidRDefault="00486D66" w:rsidP="00F45E38">
            <w:pPr>
              <w:rPr>
                <w:rFonts w:asciiTheme="majorHAnsi" w:hAnsiTheme="majorHAnsi"/>
                <w:sz w:val="22"/>
                <w:szCs w:val="22"/>
              </w:rPr>
            </w:pPr>
            <w:r w:rsidRPr="006627EE">
              <w:rPr>
                <w:rFonts w:asciiTheme="majorHAnsi" w:hAnsiTheme="majorHAnsi"/>
                <w:sz w:val="22"/>
                <w:szCs w:val="22"/>
              </w:rPr>
              <w:t>3</w:t>
            </w:r>
          </w:p>
        </w:tc>
      </w:tr>
      <w:tr w:rsidR="006627EE" w:rsidRPr="006627EE" w14:paraId="4F2E456A" w14:textId="77777777" w:rsidTr="006627EE">
        <w:tc>
          <w:tcPr>
            <w:tcW w:w="1943" w:type="dxa"/>
          </w:tcPr>
          <w:p w14:paraId="5E2F1B43" w14:textId="77777777" w:rsidR="00486D66" w:rsidRPr="006627EE" w:rsidRDefault="00486D66" w:rsidP="00F45E38">
            <w:pPr>
              <w:rPr>
                <w:rFonts w:asciiTheme="majorHAnsi" w:hAnsiTheme="majorHAnsi"/>
                <w:sz w:val="22"/>
                <w:szCs w:val="22"/>
              </w:rPr>
            </w:pPr>
            <w:r w:rsidRPr="006627EE">
              <w:rPr>
                <w:rFonts w:asciiTheme="majorHAnsi" w:hAnsiTheme="majorHAnsi"/>
                <w:sz w:val="22"/>
                <w:szCs w:val="22"/>
              </w:rPr>
              <w:t>SCM 620</w:t>
            </w:r>
          </w:p>
        </w:tc>
        <w:tc>
          <w:tcPr>
            <w:tcW w:w="4430" w:type="dxa"/>
          </w:tcPr>
          <w:p w14:paraId="5035B0EE" w14:textId="77777777" w:rsidR="00486D66" w:rsidRPr="006627EE" w:rsidRDefault="00486D66" w:rsidP="00F45E38">
            <w:pPr>
              <w:rPr>
                <w:rFonts w:asciiTheme="majorHAnsi" w:hAnsiTheme="majorHAnsi"/>
                <w:sz w:val="22"/>
                <w:szCs w:val="22"/>
              </w:rPr>
            </w:pPr>
            <w:r w:rsidRPr="006627EE">
              <w:rPr>
                <w:rFonts w:asciiTheme="majorHAnsi" w:hAnsiTheme="majorHAnsi" w:cs="Arial"/>
                <w:sz w:val="22"/>
                <w:szCs w:val="22"/>
              </w:rPr>
              <w:t>Business Analytics</w:t>
            </w:r>
          </w:p>
        </w:tc>
        <w:tc>
          <w:tcPr>
            <w:tcW w:w="801" w:type="dxa"/>
          </w:tcPr>
          <w:p w14:paraId="36D18143" w14:textId="77777777" w:rsidR="00486D66" w:rsidRPr="006627EE" w:rsidRDefault="00486D66" w:rsidP="00F45E38">
            <w:pPr>
              <w:rPr>
                <w:rFonts w:asciiTheme="majorHAnsi" w:hAnsiTheme="majorHAnsi"/>
                <w:sz w:val="22"/>
                <w:szCs w:val="22"/>
              </w:rPr>
            </w:pPr>
            <w:r w:rsidRPr="006627EE">
              <w:rPr>
                <w:rFonts w:asciiTheme="majorHAnsi" w:hAnsiTheme="majorHAnsi"/>
                <w:sz w:val="22"/>
                <w:szCs w:val="22"/>
              </w:rPr>
              <w:t>3</w:t>
            </w:r>
          </w:p>
        </w:tc>
      </w:tr>
      <w:tr w:rsidR="006627EE" w:rsidRPr="006627EE" w14:paraId="311A5692" w14:textId="77777777" w:rsidTr="006627EE">
        <w:tc>
          <w:tcPr>
            <w:tcW w:w="1943" w:type="dxa"/>
          </w:tcPr>
          <w:p w14:paraId="3D29DC2F" w14:textId="77777777" w:rsidR="00486D66" w:rsidRPr="006627EE" w:rsidRDefault="00486D66" w:rsidP="00F45E38">
            <w:pPr>
              <w:rPr>
                <w:rFonts w:asciiTheme="majorHAnsi" w:hAnsiTheme="majorHAnsi"/>
                <w:sz w:val="22"/>
                <w:szCs w:val="22"/>
              </w:rPr>
            </w:pPr>
            <w:r w:rsidRPr="006627EE">
              <w:rPr>
                <w:rFonts w:asciiTheme="majorHAnsi" w:hAnsiTheme="majorHAnsi"/>
                <w:sz w:val="22"/>
                <w:szCs w:val="22"/>
              </w:rPr>
              <w:t>SCM 625</w:t>
            </w:r>
          </w:p>
        </w:tc>
        <w:tc>
          <w:tcPr>
            <w:tcW w:w="4430" w:type="dxa"/>
          </w:tcPr>
          <w:p w14:paraId="09F0C767" w14:textId="77777777" w:rsidR="00486D66" w:rsidRPr="006627EE" w:rsidRDefault="00486D66" w:rsidP="00F45E38">
            <w:pPr>
              <w:rPr>
                <w:rFonts w:asciiTheme="majorHAnsi" w:hAnsiTheme="majorHAnsi"/>
                <w:sz w:val="22"/>
                <w:szCs w:val="22"/>
              </w:rPr>
            </w:pPr>
            <w:r w:rsidRPr="006627EE">
              <w:rPr>
                <w:rFonts w:asciiTheme="majorHAnsi" w:hAnsiTheme="majorHAnsi" w:cs="Arial"/>
                <w:sz w:val="22"/>
                <w:szCs w:val="22"/>
              </w:rPr>
              <w:t>Global Supply Chain Strategy</w:t>
            </w:r>
          </w:p>
        </w:tc>
        <w:tc>
          <w:tcPr>
            <w:tcW w:w="801" w:type="dxa"/>
          </w:tcPr>
          <w:p w14:paraId="751E631A" w14:textId="77777777" w:rsidR="00486D66" w:rsidRPr="006627EE" w:rsidRDefault="00486D66" w:rsidP="00F45E38">
            <w:pPr>
              <w:rPr>
                <w:rFonts w:asciiTheme="majorHAnsi" w:hAnsiTheme="majorHAnsi"/>
                <w:sz w:val="22"/>
                <w:szCs w:val="22"/>
              </w:rPr>
            </w:pPr>
            <w:r w:rsidRPr="006627EE">
              <w:rPr>
                <w:rFonts w:asciiTheme="majorHAnsi" w:hAnsiTheme="majorHAnsi"/>
                <w:sz w:val="22"/>
                <w:szCs w:val="22"/>
              </w:rPr>
              <w:t>3</w:t>
            </w:r>
          </w:p>
        </w:tc>
      </w:tr>
      <w:tr w:rsidR="006627EE" w:rsidRPr="006627EE" w14:paraId="50D41D14" w14:textId="77777777" w:rsidTr="006627EE">
        <w:tc>
          <w:tcPr>
            <w:tcW w:w="1943" w:type="dxa"/>
          </w:tcPr>
          <w:p w14:paraId="5A77EB9D" w14:textId="77777777" w:rsidR="00486D66" w:rsidRPr="006627EE" w:rsidRDefault="00486D66" w:rsidP="00F45E38">
            <w:pPr>
              <w:rPr>
                <w:rFonts w:asciiTheme="majorHAnsi" w:hAnsiTheme="majorHAnsi"/>
                <w:sz w:val="22"/>
                <w:szCs w:val="22"/>
              </w:rPr>
            </w:pPr>
            <w:r w:rsidRPr="006627EE">
              <w:rPr>
                <w:rFonts w:asciiTheme="majorHAnsi" w:hAnsiTheme="majorHAnsi"/>
                <w:sz w:val="22"/>
                <w:szCs w:val="22"/>
              </w:rPr>
              <w:t>SCM 630</w:t>
            </w:r>
          </w:p>
        </w:tc>
        <w:tc>
          <w:tcPr>
            <w:tcW w:w="4430" w:type="dxa"/>
          </w:tcPr>
          <w:p w14:paraId="4596D84D" w14:textId="77777777" w:rsidR="00486D66" w:rsidRPr="006627EE" w:rsidRDefault="00486D66" w:rsidP="00F45E38">
            <w:pPr>
              <w:rPr>
                <w:rFonts w:asciiTheme="majorHAnsi" w:hAnsiTheme="majorHAnsi"/>
                <w:sz w:val="22"/>
                <w:szCs w:val="22"/>
              </w:rPr>
            </w:pPr>
            <w:r w:rsidRPr="006627EE">
              <w:rPr>
                <w:rFonts w:asciiTheme="majorHAnsi" w:hAnsiTheme="majorHAnsi" w:cs="Arial"/>
                <w:sz w:val="22"/>
                <w:szCs w:val="22"/>
              </w:rPr>
              <w:t>Project Management</w:t>
            </w:r>
          </w:p>
        </w:tc>
        <w:tc>
          <w:tcPr>
            <w:tcW w:w="801" w:type="dxa"/>
          </w:tcPr>
          <w:p w14:paraId="46F4DBE3" w14:textId="77777777" w:rsidR="00486D66" w:rsidRPr="006627EE" w:rsidRDefault="00486D66" w:rsidP="00F45E38">
            <w:pPr>
              <w:rPr>
                <w:rFonts w:asciiTheme="majorHAnsi" w:hAnsiTheme="majorHAnsi"/>
                <w:sz w:val="22"/>
                <w:szCs w:val="22"/>
              </w:rPr>
            </w:pPr>
            <w:r w:rsidRPr="006627EE">
              <w:rPr>
                <w:rFonts w:asciiTheme="majorHAnsi" w:hAnsiTheme="majorHAnsi"/>
                <w:sz w:val="22"/>
                <w:szCs w:val="22"/>
              </w:rPr>
              <w:t>3</w:t>
            </w:r>
          </w:p>
        </w:tc>
      </w:tr>
      <w:tr w:rsidR="006627EE" w:rsidRPr="006627EE" w14:paraId="3EEDF243" w14:textId="77777777" w:rsidTr="006627EE">
        <w:tc>
          <w:tcPr>
            <w:tcW w:w="1943" w:type="dxa"/>
          </w:tcPr>
          <w:p w14:paraId="746C56DD" w14:textId="77777777" w:rsidR="00486D66" w:rsidRPr="006627EE" w:rsidRDefault="00486D66" w:rsidP="00F45E38">
            <w:pPr>
              <w:rPr>
                <w:rFonts w:asciiTheme="majorHAnsi" w:hAnsiTheme="majorHAnsi"/>
                <w:sz w:val="22"/>
                <w:szCs w:val="22"/>
              </w:rPr>
            </w:pPr>
            <w:r w:rsidRPr="006627EE">
              <w:rPr>
                <w:rFonts w:asciiTheme="majorHAnsi" w:hAnsiTheme="majorHAnsi"/>
                <w:sz w:val="22"/>
                <w:szCs w:val="22"/>
              </w:rPr>
              <w:t>SCM 640</w:t>
            </w:r>
          </w:p>
        </w:tc>
        <w:tc>
          <w:tcPr>
            <w:tcW w:w="4430" w:type="dxa"/>
          </w:tcPr>
          <w:p w14:paraId="7B4D4AE0" w14:textId="77777777" w:rsidR="00486D66" w:rsidRPr="006627EE" w:rsidRDefault="00486D66" w:rsidP="00F45E38">
            <w:pPr>
              <w:rPr>
                <w:rFonts w:asciiTheme="majorHAnsi" w:hAnsiTheme="majorHAnsi"/>
                <w:sz w:val="22"/>
                <w:szCs w:val="22"/>
              </w:rPr>
            </w:pPr>
            <w:r w:rsidRPr="006627EE">
              <w:rPr>
                <w:rFonts w:asciiTheme="majorHAnsi" w:hAnsiTheme="majorHAnsi"/>
                <w:sz w:val="22"/>
                <w:szCs w:val="22"/>
              </w:rPr>
              <w:t>Logistics and Transportation Management</w:t>
            </w:r>
          </w:p>
        </w:tc>
        <w:tc>
          <w:tcPr>
            <w:tcW w:w="801" w:type="dxa"/>
          </w:tcPr>
          <w:p w14:paraId="5F3E7779" w14:textId="77777777" w:rsidR="00486D66" w:rsidRPr="006627EE" w:rsidRDefault="00486D66" w:rsidP="00F45E38">
            <w:pPr>
              <w:rPr>
                <w:rFonts w:asciiTheme="majorHAnsi" w:hAnsiTheme="majorHAnsi"/>
                <w:sz w:val="22"/>
                <w:szCs w:val="22"/>
              </w:rPr>
            </w:pPr>
            <w:r w:rsidRPr="006627EE">
              <w:rPr>
                <w:rFonts w:asciiTheme="majorHAnsi" w:hAnsiTheme="majorHAnsi"/>
                <w:sz w:val="22"/>
                <w:szCs w:val="22"/>
              </w:rPr>
              <w:t>3</w:t>
            </w:r>
          </w:p>
        </w:tc>
      </w:tr>
      <w:tr w:rsidR="006627EE" w:rsidRPr="006627EE" w14:paraId="3542C350" w14:textId="77777777" w:rsidTr="006627EE">
        <w:tc>
          <w:tcPr>
            <w:tcW w:w="1943" w:type="dxa"/>
          </w:tcPr>
          <w:p w14:paraId="4973D213" w14:textId="77777777" w:rsidR="00486D66" w:rsidRPr="006627EE" w:rsidRDefault="00486D66" w:rsidP="00F45E38">
            <w:pPr>
              <w:rPr>
                <w:rFonts w:asciiTheme="majorHAnsi" w:hAnsiTheme="majorHAnsi"/>
                <w:sz w:val="22"/>
                <w:szCs w:val="22"/>
              </w:rPr>
            </w:pPr>
            <w:r w:rsidRPr="006627EE">
              <w:rPr>
                <w:rFonts w:asciiTheme="majorHAnsi" w:hAnsiTheme="majorHAnsi"/>
                <w:sz w:val="22"/>
                <w:szCs w:val="22"/>
              </w:rPr>
              <w:t>SCM 657</w:t>
            </w:r>
          </w:p>
        </w:tc>
        <w:tc>
          <w:tcPr>
            <w:tcW w:w="4430" w:type="dxa"/>
          </w:tcPr>
          <w:p w14:paraId="7B4F05A8" w14:textId="77777777" w:rsidR="00486D66" w:rsidRPr="006627EE" w:rsidRDefault="00486D66" w:rsidP="00F45E38">
            <w:pPr>
              <w:rPr>
                <w:rFonts w:asciiTheme="majorHAnsi" w:hAnsiTheme="majorHAnsi"/>
                <w:sz w:val="22"/>
                <w:szCs w:val="22"/>
              </w:rPr>
            </w:pPr>
            <w:r w:rsidRPr="006627EE">
              <w:rPr>
                <w:rFonts w:asciiTheme="majorHAnsi" w:hAnsiTheme="majorHAnsi"/>
                <w:sz w:val="22"/>
                <w:szCs w:val="22"/>
              </w:rPr>
              <w:t>Seminar in Supply Chain Leadership</w:t>
            </w:r>
          </w:p>
        </w:tc>
        <w:tc>
          <w:tcPr>
            <w:tcW w:w="801" w:type="dxa"/>
          </w:tcPr>
          <w:p w14:paraId="2198E74F" w14:textId="77777777" w:rsidR="00486D66" w:rsidRPr="006627EE" w:rsidRDefault="00486D66" w:rsidP="00F45E38">
            <w:pPr>
              <w:rPr>
                <w:rFonts w:asciiTheme="majorHAnsi" w:hAnsiTheme="majorHAnsi"/>
                <w:sz w:val="22"/>
                <w:szCs w:val="22"/>
              </w:rPr>
            </w:pPr>
            <w:r w:rsidRPr="006627EE">
              <w:rPr>
                <w:rFonts w:asciiTheme="majorHAnsi" w:hAnsiTheme="majorHAnsi"/>
                <w:sz w:val="22"/>
                <w:szCs w:val="22"/>
              </w:rPr>
              <w:t>3</w:t>
            </w:r>
          </w:p>
        </w:tc>
      </w:tr>
      <w:tr w:rsidR="006627EE" w:rsidRPr="006627EE" w14:paraId="42CDC843" w14:textId="77777777" w:rsidTr="006627EE">
        <w:tc>
          <w:tcPr>
            <w:tcW w:w="1943" w:type="dxa"/>
            <w:tcBorders>
              <w:bottom w:val="single" w:sz="4" w:space="0" w:color="auto"/>
            </w:tcBorders>
          </w:tcPr>
          <w:p w14:paraId="5D4B9E9E" w14:textId="77777777" w:rsidR="00486D66" w:rsidRPr="006627EE" w:rsidRDefault="00486D66" w:rsidP="00F45E38">
            <w:pPr>
              <w:rPr>
                <w:rFonts w:asciiTheme="majorHAnsi" w:hAnsiTheme="majorHAnsi"/>
                <w:sz w:val="22"/>
                <w:szCs w:val="22"/>
              </w:rPr>
            </w:pPr>
            <w:r w:rsidRPr="006627EE">
              <w:rPr>
                <w:rFonts w:asciiTheme="majorHAnsi" w:hAnsiTheme="majorHAnsi"/>
                <w:sz w:val="22"/>
                <w:szCs w:val="22"/>
              </w:rPr>
              <w:t>SCM 699</w:t>
            </w:r>
          </w:p>
        </w:tc>
        <w:tc>
          <w:tcPr>
            <w:tcW w:w="4430" w:type="dxa"/>
            <w:tcBorders>
              <w:bottom w:val="single" w:sz="4" w:space="0" w:color="auto"/>
            </w:tcBorders>
          </w:tcPr>
          <w:p w14:paraId="3910F9FA" w14:textId="77777777" w:rsidR="00486D66" w:rsidRPr="006627EE" w:rsidRDefault="00486D66" w:rsidP="00F45E38">
            <w:pPr>
              <w:pStyle w:val="NoSpacing"/>
              <w:rPr>
                <w:rFonts w:asciiTheme="majorHAnsi" w:hAnsiTheme="majorHAnsi" w:cs="Arial"/>
              </w:rPr>
            </w:pPr>
            <w:r w:rsidRPr="006627EE">
              <w:rPr>
                <w:rFonts w:asciiTheme="majorHAnsi" w:hAnsiTheme="majorHAnsi" w:cs="Arial"/>
              </w:rPr>
              <w:t>Capstone Seminar in Global Supply Chain Management</w:t>
            </w:r>
          </w:p>
        </w:tc>
        <w:tc>
          <w:tcPr>
            <w:tcW w:w="801" w:type="dxa"/>
            <w:tcBorders>
              <w:bottom w:val="single" w:sz="4" w:space="0" w:color="auto"/>
            </w:tcBorders>
          </w:tcPr>
          <w:p w14:paraId="5B52B8D8" w14:textId="77777777" w:rsidR="00486D66" w:rsidRPr="006627EE" w:rsidRDefault="00486D66" w:rsidP="00F45E38">
            <w:pPr>
              <w:rPr>
                <w:rFonts w:asciiTheme="majorHAnsi" w:hAnsiTheme="majorHAnsi"/>
                <w:sz w:val="22"/>
                <w:szCs w:val="22"/>
              </w:rPr>
            </w:pPr>
            <w:r w:rsidRPr="006627EE">
              <w:rPr>
                <w:rFonts w:asciiTheme="majorHAnsi" w:hAnsiTheme="majorHAnsi"/>
                <w:sz w:val="22"/>
                <w:szCs w:val="22"/>
              </w:rPr>
              <w:t>3</w:t>
            </w:r>
          </w:p>
        </w:tc>
      </w:tr>
    </w:tbl>
    <w:p w14:paraId="11373000" w14:textId="77777777" w:rsidR="00332F70" w:rsidRDefault="00332F70" w:rsidP="00DC62B3">
      <w:pPr>
        <w:ind w:left="720"/>
        <w:rPr>
          <w:rFonts w:cs="Arial"/>
          <w:color w:val="0000FF"/>
        </w:rPr>
      </w:pPr>
    </w:p>
    <w:p w14:paraId="0D391E3C" w14:textId="77777777" w:rsidR="00332F70" w:rsidRDefault="00332F70" w:rsidP="004360E8">
      <w:pPr>
        <w:rPr>
          <w:rFonts w:cs="Arial"/>
          <w:color w:val="0000FF"/>
        </w:rPr>
      </w:pPr>
    </w:p>
    <w:p w14:paraId="59FC41CD" w14:textId="77777777" w:rsidR="003C7233" w:rsidRPr="00D94548" w:rsidRDefault="003C7233" w:rsidP="003C7233">
      <w:pPr>
        <w:rPr>
          <w:rFonts w:ascii="Times New Roman" w:eastAsia="Times New Roman" w:hAnsi="Times New Roman" w:cs="Times New Roman"/>
          <w:u w:val="single"/>
          <w:shd w:val="clear" w:color="auto" w:fill="FFFFFF"/>
        </w:rPr>
      </w:pPr>
      <w:r w:rsidRPr="00D94548">
        <w:rPr>
          <w:rFonts w:ascii="Times New Roman" w:eastAsia="Times New Roman" w:hAnsi="Times New Roman" w:cs="Times New Roman"/>
          <w:u w:val="single"/>
          <w:shd w:val="clear" w:color="auto" w:fill="FFFFFF"/>
        </w:rPr>
        <w:t>Program Admission Requirements</w:t>
      </w:r>
      <w:r>
        <w:rPr>
          <w:rFonts w:ascii="Times New Roman" w:eastAsia="Times New Roman" w:hAnsi="Times New Roman" w:cs="Times New Roman"/>
          <w:u w:val="single"/>
          <w:shd w:val="clear" w:color="auto" w:fill="FFFFFF"/>
        </w:rPr>
        <w:t>:</w:t>
      </w:r>
    </w:p>
    <w:p w14:paraId="3D7542CB" w14:textId="77777777" w:rsidR="003C7233" w:rsidRPr="00D94548" w:rsidRDefault="003C7233" w:rsidP="003C7233">
      <w:pPr>
        <w:rPr>
          <w:rFonts w:ascii="Times New Roman" w:hAnsi="Times New Roman" w:cs="Times New Roman"/>
        </w:rPr>
      </w:pPr>
    </w:p>
    <w:p w14:paraId="5690401C" w14:textId="77777777" w:rsidR="003C7233" w:rsidRPr="00482971" w:rsidRDefault="003C7233" w:rsidP="003C7233">
      <w:pPr>
        <w:ind w:left="720"/>
        <w:rPr>
          <w:rFonts w:ascii="Times New Roman" w:hAnsi="Times New Roman" w:cs="Times New Roman"/>
          <w:i/>
        </w:rPr>
      </w:pPr>
      <w:r w:rsidRPr="00482971">
        <w:rPr>
          <w:rFonts w:ascii="Times New Roman" w:eastAsia="Times New Roman" w:hAnsi="Times New Roman" w:cs="Times New Roman"/>
          <w:shd w:val="clear" w:color="auto" w:fill="FFFFFF"/>
        </w:rPr>
        <w:t>Admission decisions are based on consideration of the applicant’s previous academic record, statement of purpose, resume, letters of recommendation</w:t>
      </w:r>
      <w:r>
        <w:rPr>
          <w:rFonts w:ascii="Times New Roman" w:eastAsia="Times New Roman" w:hAnsi="Times New Roman" w:cs="Times New Roman"/>
          <w:shd w:val="clear" w:color="auto" w:fill="FFFFFF"/>
        </w:rPr>
        <w:t xml:space="preserve">, and </w:t>
      </w:r>
      <w:r w:rsidRPr="00482971">
        <w:rPr>
          <w:rFonts w:ascii="Times New Roman" w:eastAsia="Times New Roman" w:hAnsi="Times New Roman" w:cs="Times New Roman"/>
          <w:shd w:val="clear" w:color="auto" w:fill="FFFFFF"/>
        </w:rPr>
        <w:t xml:space="preserve">performance on admission </w:t>
      </w:r>
      <w:r>
        <w:rPr>
          <w:rFonts w:ascii="Times New Roman" w:eastAsia="Times New Roman" w:hAnsi="Times New Roman" w:cs="Times New Roman"/>
          <w:shd w:val="clear" w:color="auto" w:fill="FFFFFF"/>
        </w:rPr>
        <w:t xml:space="preserve">and English proficiency </w:t>
      </w:r>
      <w:r w:rsidRPr="00482971">
        <w:rPr>
          <w:rFonts w:ascii="Times New Roman" w:eastAsia="Times New Roman" w:hAnsi="Times New Roman" w:cs="Times New Roman"/>
          <w:shd w:val="clear" w:color="auto" w:fill="FFFFFF"/>
        </w:rPr>
        <w:t>exams</w:t>
      </w:r>
      <w:r>
        <w:rPr>
          <w:rFonts w:ascii="Times New Roman" w:eastAsia="Times New Roman" w:hAnsi="Times New Roman" w:cs="Times New Roman"/>
          <w:shd w:val="clear" w:color="auto" w:fill="FFFFFF"/>
        </w:rPr>
        <w:t>:</w:t>
      </w:r>
    </w:p>
    <w:p w14:paraId="76F84E41" w14:textId="77777777" w:rsidR="003C7233" w:rsidRPr="00482971" w:rsidRDefault="003C7233" w:rsidP="003C7233">
      <w:pPr>
        <w:rPr>
          <w:rFonts w:ascii="Times New Roman" w:hAnsi="Times New Roman" w:cs="Times New Roman"/>
          <w:i/>
        </w:rPr>
      </w:pPr>
    </w:p>
    <w:p w14:paraId="2EDF1CE2" w14:textId="77777777" w:rsidR="003C7233" w:rsidRPr="00D94548" w:rsidRDefault="003C7233" w:rsidP="003C7233">
      <w:pPr>
        <w:pStyle w:val="ListParagraph"/>
        <w:numPr>
          <w:ilvl w:val="0"/>
          <w:numId w:val="6"/>
        </w:numPr>
        <w:ind w:left="720"/>
        <w:rPr>
          <w:rFonts w:ascii="Times New Roman" w:hAnsi="Times New Roman" w:cs="Times New Roman"/>
        </w:rPr>
      </w:pPr>
      <w:r w:rsidRPr="00D94548">
        <w:rPr>
          <w:rFonts w:ascii="Times New Roman" w:hAnsi="Times New Roman" w:cs="Times New Roman"/>
        </w:rPr>
        <w:t>A bachelor’s degree from a</w:t>
      </w:r>
      <w:r>
        <w:rPr>
          <w:rFonts w:ascii="Times New Roman" w:hAnsi="Times New Roman" w:cs="Times New Roman"/>
        </w:rPr>
        <w:t xml:space="preserve"> regionally</w:t>
      </w:r>
      <w:r w:rsidRPr="00D94548">
        <w:rPr>
          <w:rFonts w:ascii="Times New Roman" w:hAnsi="Times New Roman" w:cs="Times New Roman"/>
        </w:rPr>
        <w:t xml:space="preserve"> accredited university</w:t>
      </w:r>
    </w:p>
    <w:p w14:paraId="4063DAF3" w14:textId="77777777" w:rsidR="003C7233" w:rsidRPr="00D94548" w:rsidRDefault="003C7233" w:rsidP="003C7233">
      <w:pPr>
        <w:pStyle w:val="ListParagraph"/>
        <w:numPr>
          <w:ilvl w:val="0"/>
          <w:numId w:val="9"/>
        </w:numPr>
        <w:ind w:left="720"/>
        <w:rPr>
          <w:rFonts w:ascii="Times New Roman" w:hAnsi="Times New Roman" w:cs="Times New Roman"/>
        </w:rPr>
      </w:pPr>
      <w:r>
        <w:rPr>
          <w:rFonts w:ascii="Times New Roman" w:hAnsi="Times New Roman" w:cs="Times New Roman"/>
        </w:rPr>
        <w:t>A m</w:t>
      </w:r>
      <w:r w:rsidRPr="00D94548">
        <w:rPr>
          <w:rFonts w:ascii="Times New Roman" w:hAnsi="Times New Roman" w:cs="Times New Roman"/>
        </w:rPr>
        <w:t>inimum GPA of 2.5 in the last 60 semester units attempted</w:t>
      </w:r>
      <w:r>
        <w:rPr>
          <w:rFonts w:ascii="Times New Roman" w:hAnsi="Times New Roman" w:cs="Times New Roman"/>
        </w:rPr>
        <w:t>,</w:t>
      </w:r>
      <w:r w:rsidRPr="00D94548">
        <w:rPr>
          <w:rFonts w:ascii="Times New Roman" w:hAnsi="Times New Roman" w:cs="Times New Roman"/>
        </w:rPr>
        <w:t xml:space="preserve"> and good standing at the last college attended</w:t>
      </w:r>
    </w:p>
    <w:p w14:paraId="51D375BE" w14:textId="77777777" w:rsidR="003C7233" w:rsidRPr="00DA312A" w:rsidRDefault="003C7233" w:rsidP="003C7233">
      <w:pPr>
        <w:pStyle w:val="ListParagraph"/>
        <w:numPr>
          <w:ilvl w:val="0"/>
          <w:numId w:val="9"/>
        </w:numPr>
        <w:ind w:left="720"/>
        <w:rPr>
          <w:rFonts w:ascii="Times New Roman" w:hAnsi="Times New Roman" w:cs="Times New Roman"/>
        </w:rPr>
      </w:pPr>
      <w:r w:rsidRPr="00DA312A">
        <w:rPr>
          <w:rFonts w:ascii="Times New Roman" w:hAnsi="Times New Roman" w:cs="Times New Roman"/>
        </w:rPr>
        <w:t>A statement of purpose</w:t>
      </w:r>
    </w:p>
    <w:p w14:paraId="3858CF38" w14:textId="77777777" w:rsidR="003C7233" w:rsidRPr="00DA312A" w:rsidRDefault="003C7233" w:rsidP="003C7233">
      <w:pPr>
        <w:pStyle w:val="ListParagraph"/>
        <w:numPr>
          <w:ilvl w:val="0"/>
          <w:numId w:val="9"/>
        </w:numPr>
        <w:ind w:left="720"/>
        <w:rPr>
          <w:rFonts w:ascii="Times New Roman" w:hAnsi="Times New Roman" w:cs="Times New Roman"/>
        </w:rPr>
      </w:pPr>
      <w:r w:rsidRPr="00DA312A">
        <w:rPr>
          <w:rFonts w:ascii="Times New Roman" w:hAnsi="Times New Roman" w:cs="Times New Roman"/>
        </w:rPr>
        <w:t>A recent resume</w:t>
      </w:r>
    </w:p>
    <w:p w14:paraId="42125EFA" w14:textId="77777777" w:rsidR="003C7233" w:rsidRDefault="003C7233" w:rsidP="003C7233">
      <w:pPr>
        <w:pStyle w:val="ListParagraph"/>
        <w:numPr>
          <w:ilvl w:val="0"/>
          <w:numId w:val="9"/>
        </w:numPr>
        <w:ind w:left="720"/>
        <w:rPr>
          <w:rFonts w:ascii="Times New Roman" w:hAnsi="Times New Roman" w:cs="Times New Roman"/>
        </w:rPr>
      </w:pPr>
      <w:r w:rsidRPr="00DA312A">
        <w:rPr>
          <w:rFonts w:ascii="Times New Roman" w:hAnsi="Times New Roman" w:cs="Times New Roman"/>
        </w:rPr>
        <w:t>Two letters of recommendation</w:t>
      </w:r>
    </w:p>
    <w:p w14:paraId="55D2692C" w14:textId="77777777" w:rsidR="003C7233" w:rsidRPr="00110E27" w:rsidRDefault="003C7233" w:rsidP="003C7233">
      <w:pPr>
        <w:pStyle w:val="ListParagraph"/>
        <w:numPr>
          <w:ilvl w:val="0"/>
          <w:numId w:val="9"/>
        </w:numPr>
        <w:ind w:left="720"/>
        <w:rPr>
          <w:rFonts w:ascii="Times New Roman" w:hAnsi="Times New Roman" w:cs="Times New Roman"/>
        </w:rPr>
      </w:pPr>
      <w:r w:rsidRPr="00864AB6">
        <w:rPr>
          <w:rFonts w:ascii="Times New Roman" w:hAnsi="Times New Roman" w:cs="Times New Roman"/>
        </w:rPr>
        <w:t>Admission</w:t>
      </w:r>
      <w:r>
        <w:rPr>
          <w:rFonts w:ascii="Times New Roman" w:hAnsi="Times New Roman" w:cs="Times New Roman"/>
        </w:rPr>
        <w:t xml:space="preserve"> and English P</w:t>
      </w:r>
      <w:r w:rsidRPr="00864AB6">
        <w:rPr>
          <w:rFonts w:ascii="Times New Roman" w:hAnsi="Times New Roman" w:cs="Times New Roman"/>
        </w:rPr>
        <w:t>roficiency</w:t>
      </w:r>
      <w:r>
        <w:rPr>
          <w:rFonts w:ascii="Times New Roman" w:hAnsi="Times New Roman" w:cs="Times New Roman"/>
        </w:rPr>
        <w:t xml:space="preserve"> Exams</w:t>
      </w:r>
    </w:p>
    <w:p w14:paraId="04199A59" w14:textId="77777777" w:rsidR="003C7233" w:rsidRPr="00864AB6" w:rsidRDefault="003C7233" w:rsidP="003C7233">
      <w:pPr>
        <w:pStyle w:val="ListParagraph"/>
        <w:numPr>
          <w:ilvl w:val="0"/>
          <w:numId w:val="9"/>
        </w:numPr>
        <w:rPr>
          <w:rFonts w:ascii="Times New Roman" w:hAnsi="Times New Roman" w:cs="Times New Roman"/>
        </w:rPr>
      </w:pPr>
      <w:r>
        <w:rPr>
          <w:rFonts w:ascii="Times New Roman" w:hAnsi="Times New Roman" w:cs="Times New Roman"/>
        </w:rPr>
        <w:t>A s</w:t>
      </w:r>
      <w:r w:rsidRPr="00864AB6">
        <w:rPr>
          <w:rFonts w:ascii="Times New Roman" w:hAnsi="Times New Roman" w:cs="Times New Roman"/>
        </w:rPr>
        <w:t xml:space="preserve">atisfactory score </w:t>
      </w:r>
      <w:r>
        <w:rPr>
          <w:rFonts w:ascii="Times New Roman" w:hAnsi="Times New Roman" w:cs="Times New Roman"/>
        </w:rPr>
        <w:t>is required on</w:t>
      </w:r>
      <w:r w:rsidRPr="00864AB6">
        <w:rPr>
          <w:rFonts w:ascii="Times New Roman" w:hAnsi="Times New Roman" w:cs="Times New Roman"/>
        </w:rPr>
        <w:t xml:space="preserve"> </w:t>
      </w:r>
      <w:r>
        <w:rPr>
          <w:rFonts w:ascii="Times New Roman" w:hAnsi="Times New Roman" w:cs="Times New Roman"/>
        </w:rPr>
        <w:t xml:space="preserve">either </w:t>
      </w:r>
      <w:r w:rsidRPr="00864AB6">
        <w:rPr>
          <w:rFonts w:ascii="Times New Roman" w:hAnsi="Times New Roman" w:cs="Times New Roman"/>
        </w:rPr>
        <w:t xml:space="preserve">the Graduate Management Admission Test (GMAT) or </w:t>
      </w:r>
      <w:r>
        <w:rPr>
          <w:rFonts w:ascii="Times New Roman" w:hAnsi="Times New Roman" w:cs="Times New Roman"/>
        </w:rPr>
        <w:t xml:space="preserve">the </w:t>
      </w:r>
      <w:r w:rsidRPr="00864AB6">
        <w:rPr>
          <w:rFonts w:ascii="Times New Roman" w:hAnsi="Times New Roman" w:cs="Times New Roman"/>
        </w:rPr>
        <w:t>Graduate Record Exam (GRE)</w:t>
      </w:r>
      <w:r>
        <w:rPr>
          <w:rFonts w:ascii="Times New Roman" w:hAnsi="Times New Roman" w:cs="Times New Roman"/>
        </w:rPr>
        <w:t xml:space="preserve"> that demonstrates</w:t>
      </w:r>
      <w:r w:rsidRPr="00864AB6">
        <w:rPr>
          <w:rFonts w:ascii="Times New Roman" w:hAnsi="Times New Roman" w:cs="Times New Roman"/>
        </w:rPr>
        <w:t xml:space="preserve"> </w:t>
      </w:r>
      <w:r w:rsidRPr="00431B60">
        <w:rPr>
          <w:rFonts w:ascii="Times New Roman" w:hAnsi="Times New Roman" w:cs="Times New Roman"/>
        </w:rPr>
        <w:t>balance between verbal and mathematical skills</w:t>
      </w:r>
      <w:r>
        <w:rPr>
          <w:rFonts w:ascii="Times New Roman" w:hAnsi="Times New Roman" w:cs="Times New Roman"/>
        </w:rPr>
        <w:t>.</w:t>
      </w:r>
    </w:p>
    <w:p w14:paraId="6543083E" w14:textId="71FF9A2F" w:rsidR="003C7233" w:rsidRPr="00D7358B" w:rsidRDefault="003C7233" w:rsidP="003C7233">
      <w:pPr>
        <w:pStyle w:val="ListParagraph"/>
        <w:widowControl w:val="0"/>
        <w:numPr>
          <w:ilvl w:val="0"/>
          <w:numId w:val="9"/>
        </w:numPr>
        <w:autoSpaceDE w:val="0"/>
        <w:autoSpaceDN w:val="0"/>
        <w:adjustRightInd w:val="0"/>
        <w:rPr>
          <w:rFonts w:ascii="Times New Roman" w:hAnsi="Times New Roman" w:cs="Times New Roman"/>
        </w:rPr>
      </w:pPr>
      <w:r>
        <w:rPr>
          <w:rFonts w:ascii="Times New Roman" w:hAnsi="Times New Roman" w:cs="Times New Roman"/>
        </w:rPr>
        <w:lastRenderedPageBreak/>
        <w:t>I</w:t>
      </w:r>
      <w:r w:rsidRPr="00864AB6">
        <w:rPr>
          <w:rFonts w:ascii="Times New Roman" w:hAnsi="Times New Roman" w:cs="Times New Roman"/>
        </w:rPr>
        <w:t xml:space="preserve">nternational applicants </w:t>
      </w:r>
      <w:r>
        <w:rPr>
          <w:rFonts w:ascii="Times New Roman" w:hAnsi="Times New Roman" w:cs="Times New Roman"/>
        </w:rPr>
        <w:t xml:space="preserve">must </w:t>
      </w:r>
      <w:r w:rsidRPr="00431B60">
        <w:rPr>
          <w:rFonts w:ascii="Times New Roman" w:hAnsi="Times New Roman" w:cs="Times New Roman"/>
        </w:rPr>
        <w:t>take TOEFL and score a minimum of (i) 80 on the online version or (ii) 5</w:t>
      </w:r>
      <w:r>
        <w:rPr>
          <w:rFonts w:ascii="Times New Roman" w:hAnsi="Times New Roman" w:cs="Times New Roman"/>
        </w:rPr>
        <w:t xml:space="preserve">50 on the paper version of this </w:t>
      </w:r>
      <w:r w:rsidRPr="00431B60">
        <w:rPr>
          <w:rFonts w:ascii="Times New Roman" w:hAnsi="Times New Roman" w:cs="Times New Roman"/>
        </w:rPr>
        <w:t>examination. </w:t>
      </w:r>
      <w:r>
        <w:rPr>
          <w:rFonts w:ascii="Times New Roman" w:hAnsi="Times New Roman" w:cs="Times New Roman"/>
        </w:rPr>
        <w:t xml:space="preserve"> </w:t>
      </w:r>
      <w:r w:rsidRPr="00D7358B">
        <w:rPr>
          <w:rFonts w:ascii="Times New Roman" w:hAnsi="Times New Roman" w:cs="Times New Roman"/>
        </w:rPr>
        <w:t xml:space="preserve">A score of 4.0 or higher on the writing portion of the GMAT or GRE may be used to waive the TOEFL requirement for international applicants.  </w:t>
      </w:r>
      <w:r w:rsidR="00016966">
        <w:rPr>
          <w:rFonts w:ascii="Times New Roman" w:hAnsi="Times New Roman" w:cs="Times New Roman"/>
        </w:rPr>
        <w:t xml:space="preserve">IELTS will be accepted as a substitute to TOEFL if no individual section score is less than 6. </w:t>
      </w:r>
    </w:p>
    <w:p w14:paraId="57A03067" w14:textId="77777777" w:rsidR="003C7233" w:rsidRPr="00A2248E" w:rsidRDefault="003C7233" w:rsidP="003C7233">
      <w:pPr>
        <w:pStyle w:val="ListParagraph"/>
        <w:numPr>
          <w:ilvl w:val="0"/>
          <w:numId w:val="9"/>
        </w:numPr>
        <w:ind w:left="720"/>
        <w:rPr>
          <w:rFonts w:ascii="Times New Roman" w:hAnsi="Times New Roman" w:cs="Times New Roman"/>
        </w:rPr>
      </w:pPr>
      <w:r>
        <w:rPr>
          <w:rFonts w:ascii="Times New Roman" w:hAnsi="Times New Roman" w:cs="Times New Roman"/>
        </w:rPr>
        <w:t>Although there is no prerequisite coursework, students who performed reasonably well in math and statistics courses are more likely to succeed in this program. As a reference point, scores at the 60th percentile or higher on the quantitative section of the GMAT or GRE will be considered as satisfactory. In addition, students who have had coursework in business, economics, and industrial engineering are more likely to succeed in the program.</w:t>
      </w:r>
    </w:p>
    <w:p w14:paraId="376DBF41" w14:textId="77777777" w:rsidR="003C7233" w:rsidRPr="00DA312A" w:rsidRDefault="003C7233" w:rsidP="003C7233">
      <w:pPr>
        <w:rPr>
          <w:rFonts w:ascii="Times New Roman" w:hAnsi="Times New Roman" w:cs="Times New Roman"/>
        </w:rPr>
      </w:pPr>
    </w:p>
    <w:p w14:paraId="084EE04E" w14:textId="77777777" w:rsidR="003C7233" w:rsidRPr="00D94548" w:rsidRDefault="003C7233" w:rsidP="003C7233">
      <w:pPr>
        <w:rPr>
          <w:rFonts w:ascii="Times New Roman" w:hAnsi="Times New Roman" w:cs="Times New Roman"/>
        </w:rPr>
      </w:pPr>
      <w:r w:rsidRPr="00D94548">
        <w:rPr>
          <w:rFonts w:ascii="Times New Roman" w:hAnsi="Times New Roman" w:cs="Times New Roman"/>
          <w:u w:val="single"/>
        </w:rPr>
        <w:t xml:space="preserve">University </w:t>
      </w:r>
      <w:r>
        <w:rPr>
          <w:rFonts w:ascii="Times New Roman" w:hAnsi="Times New Roman" w:cs="Times New Roman"/>
          <w:u w:val="single"/>
        </w:rPr>
        <w:t xml:space="preserve">Graduation </w:t>
      </w:r>
      <w:r w:rsidRPr="00D94548">
        <w:rPr>
          <w:rFonts w:ascii="Times New Roman" w:hAnsi="Times New Roman" w:cs="Times New Roman"/>
          <w:u w:val="single"/>
        </w:rPr>
        <w:t>Requirements</w:t>
      </w:r>
      <w:r>
        <w:rPr>
          <w:rFonts w:ascii="Times New Roman" w:hAnsi="Times New Roman" w:cs="Times New Roman"/>
        </w:rPr>
        <w:t xml:space="preserve">: </w:t>
      </w:r>
    </w:p>
    <w:p w14:paraId="54FFD2F2" w14:textId="77777777" w:rsidR="003C7233" w:rsidRPr="004502E4" w:rsidRDefault="003C7233" w:rsidP="003C7233">
      <w:pPr>
        <w:pStyle w:val="ListParagraph"/>
        <w:widowControl w:val="0"/>
        <w:numPr>
          <w:ilvl w:val="0"/>
          <w:numId w:val="9"/>
        </w:numPr>
        <w:autoSpaceDE w:val="0"/>
        <w:autoSpaceDN w:val="0"/>
        <w:adjustRightInd w:val="0"/>
        <w:ind w:left="720"/>
        <w:rPr>
          <w:rFonts w:ascii="Times New Roman" w:hAnsi="Times New Roman" w:cs="Times New Roman"/>
        </w:rPr>
      </w:pPr>
      <w:r>
        <w:rPr>
          <w:rFonts w:ascii="Times New Roman" w:hAnsi="Times New Roman" w:cs="Times New Roman"/>
        </w:rPr>
        <w:t xml:space="preserve">Applicants who are admitted to the program </w:t>
      </w:r>
      <w:r w:rsidRPr="00646022">
        <w:rPr>
          <w:rFonts w:ascii="Times New Roman" w:hAnsi="Times New Roman" w:cs="Times New Roman"/>
        </w:rPr>
        <w:t xml:space="preserve">will be </w:t>
      </w:r>
      <w:r>
        <w:rPr>
          <w:rFonts w:ascii="Times New Roman" w:hAnsi="Times New Roman" w:cs="Times New Roman"/>
        </w:rPr>
        <w:t>subject to the university’s</w:t>
      </w:r>
      <w:r w:rsidRPr="00646022">
        <w:rPr>
          <w:rFonts w:ascii="Times New Roman" w:hAnsi="Times New Roman" w:cs="Times New Roman"/>
        </w:rPr>
        <w:t xml:space="preserve"> </w:t>
      </w:r>
      <w:r>
        <w:rPr>
          <w:rFonts w:ascii="Times New Roman" w:hAnsi="Times New Roman" w:cs="Times New Roman"/>
        </w:rPr>
        <w:t>Graduation</w:t>
      </w:r>
      <w:r w:rsidRPr="00864AB6">
        <w:rPr>
          <w:rFonts w:ascii="Times New Roman" w:hAnsi="Times New Roman" w:cs="Times New Roman"/>
        </w:rPr>
        <w:t xml:space="preserve"> Writing Assessment Requirement </w:t>
      </w:r>
      <w:r>
        <w:rPr>
          <w:rFonts w:ascii="Times New Roman" w:hAnsi="Times New Roman" w:cs="Times New Roman"/>
        </w:rPr>
        <w:t xml:space="preserve">(GWAR). All entering students are required to take the GWAR </w:t>
      </w:r>
      <w:r w:rsidRPr="00646022">
        <w:rPr>
          <w:rFonts w:ascii="Times New Roman" w:hAnsi="Times New Roman" w:cs="Times New Roman"/>
        </w:rPr>
        <w:t xml:space="preserve">Placement Exam (GPE), except students who have previously (1) received degrees from accredited colleges and universities in the United States; or (2) received degrees from an accredited non-US institution located in a country where English is a primary language of communication; or (3) </w:t>
      </w:r>
      <w:r>
        <w:rPr>
          <w:rFonts w:ascii="Times New Roman" w:hAnsi="Times New Roman" w:cs="Times New Roman"/>
        </w:rPr>
        <w:t>achieved</w:t>
      </w:r>
      <w:r w:rsidRPr="00646022">
        <w:rPr>
          <w:rFonts w:ascii="Times New Roman" w:hAnsi="Times New Roman" w:cs="Times New Roman"/>
        </w:rPr>
        <w:t xml:space="preserve"> </w:t>
      </w:r>
      <w:r>
        <w:rPr>
          <w:rFonts w:ascii="Times New Roman" w:hAnsi="Times New Roman" w:cs="Times New Roman"/>
        </w:rPr>
        <w:t>a</w:t>
      </w:r>
      <w:r w:rsidRPr="00864AB6">
        <w:rPr>
          <w:rFonts w:ascii="Times New Roman" w:hAnsi="Times New Roman" w:cs="Times New Roman"/>
        </w:rPr>
        <w:t> score of 4.0 or higher on the writing portion of </w:t>
      </w:r>
      <w:r>
        <w:rPr>
          <w:rFonts w:ascii="Times New Roman" w:hAnsi="Times New Roman" w:cs="Times New Roman"/>
        </w:rPr>
        <w:t xml:space="preserve">the </w:t>
      </w:r>
      <w:r w:rsidRPr="00864AB6">
        <w:rPr>
          <w:rFonts w:ascii="Times New Roman" w:hAnsi="Times New Roman" w:cs="Times New Roman"/>
        </w:rPr>
        <w:t>GMAT</w:t>
      </w:r>
      <w:r>
        <w:rPr>
          <w:rFonts w:ascii="Times New Roman" w:hAnsi="Times New Roman" w:cs="Times New Roman"/>
        </w:rPr>
        <w:t xml:space="preserve"> or</w:t>
      </w:r>
      <w:r w:rsidRPr="00864AB6">
        <w:rPr>
          <w:rFonts w:ascii="Times New Roman" w:hAnsi="Times New Roman" w:cs="Times New Roman"/>
        </w:rPr>
        <w:t xml:space="preserve"> GRE</w:t>
      </w:r>
      <w:r>
        <w:rPr>
          <w:rFonts w:ascii="Times New Roman" w:hAnsi="Times New Roman" w:cs="Times New Roman"/>
        </w:rPr>
        <w:t>.</w:t>
      </w:r>
    </w:p>
    <w:p w14:paraId="754C7A1C" w14:textId="77777777" w:rsidR="003C7233" w:rsidRDefault="003C7233" w:rsidP="003C7233">
      <w:pPr>
        <w:pStyle w:val="ListParagraph"/>
        <w:numPr>
          <w:ilvl w:val="0"/>
          <w:numId w:val="9"/>
        </w:numPr>
        <w:ind w:left="720"/>
        <w:rPr>
          <w:rFonts w:ascii="Times New Roman" w:hAnsi="Times New Roman" w:cs="Times New Roman"/>
        </w:rPr>
      </w:pPr>
      <w:r>
        <w:rPr>
          <w:rFonts w:ascii="Times New Roman" w:hAnsi="Times New Roman" w:cs="Times New Roman"/>
        </w:rPr>
        <w:t>C</w:t>
      </w:r>
      <w:r w:rsidRPr="00D94548">
        <w:rPr>
          <w:rFonts w:ascii="Times New Roman" w:hAnsi="Times New Roman" w:cs="Times New Roman"/>
        </w:rPr>
        <w:t>ompletion of 30 units of approved graduate course</w:t>
      </w:r>
      <w:r>
        <w:rPr>
          <w:rFonts w:ascii="Times New Roman" w:hAnsi="Times New Roman" w:cs="Times New Roman"/>
        </w:rPr>
        <w:t>s with a 3.0 GPA or better</w:t>
      </w:r>
    </w:p>
    <w:p w14:paraId="11F5691A" w14:textId="77777777" w:rsidR="003C7233" w:rsidRPr="00D94548" w:rsidRDefault="003C7233" w:rsidP="003C7233">
      <w:pPr>
        <w:pStyle w:val="ListParagraph"/>
        <w:numPr>
          <w:ilvl w:val="0"/>
          <w:numId w:val="9"/>
        </w:numPr>
        <w:ind w:left="720"/>
        <w:rPr>
          <w:rFonts w:ascii="Times New Roman" w:hAnsi="Times New Roman" w:cs="Times New Roman"/>
        </w:rPr>
      </w:pPr>
      <w:r>
        <w:rPr>
          <w:rFonts w:ascii="Times New Roman" w:hAnsi="Times New Roman" w:cs="Times New Roman"/>
        </w:rPr>
        <w:t>Completion of the SCM 699 Capstone course with a grade of “B” or better</w:t>
      </w:r>
    </w:p>
    <w:p w14:paraId="0ECDD7B3" w14:textId="77777777" w:rsidR="003C7233" w:rsidRPr="004502E4" w:rsidRDefault="003C7233" w:rsidP="003C7233">
      <w:pPr>
        <w:pStyle w:val="ListParagraph"/>
        <w:numPr>
          <w:ilvl w:val="0"/>
          <w:numId w:val="9"/>
        </w:numPr>
        <w:ind w:left="720"/>
        <w:rPr>
          <w:rFonts w:ascii="Times New Roman" w:hAnsi="Times New Roman" w:cs="Times New Roman"/>
        </w:rPr>
      </w:pPr>
      <w:r>
        <w:rPr>
          <w:rFonts w:ascii="Times New Roman" w:hAnsi="Times New Roman" w:cs="Times New Roman"/>
        </w:rPr>
        <w:t>Satisfaction of</w:t>
      </w:r>
      <w:r w:rsidRPr="00D94548">
        <w:rPr>
          <w:rFonts w:ascii="Times New Roman" w:hAnsi="Times New Roman" w:cs="Times New Roman"/>
        </w:rPr>
        <w:t xml:space="preserve"> </w:t>
      </w:r>
      <w:r>
        <w:rPr>
          <w:rFonts w:ascii="Times New Roman" w:hAnsi="Times New Roman" w:cs="Times New Roman"/>
        </w:rPr>
        <w:t xml:space="preserve">all </w:t>
      </w:r>
      <w:r w:rsidRPr="00D94548">
        <w:rPr>
          <w:rFonts w:ascii="Times New Roman" w:hAnsi="Times New Roman" w:cs="Times New Roman"/>
        </w:rPr>
        <w:t>university graduat</w:t>
      </w:r>
      <w:r>
        <w:rPr>
          <w:rFonts w:ascii="Times New Roman" w:hAnsi="Times New Roman" w:cs="Times New Roman"/>
        </w:rPr>
        <w:t>ion</w:t>
      </w:r>
      <w:r w:rsidRPr="00D94548">
        <w:rPr>
          <w:rFonts w:ascii="Times New Roman" w:hAnsi="Times New Roman" w:cs="Times New Roman"/>
        </w:rPr>
        <w:t xml:space="preserve"> requirements</w:t>
      </w:r>
    </w:p>
    <w:p w14:paraId="54508602" w14:textId="77777777" w:rsidR="00B26BB0" w:rsidRPr="00D94548" w:rsidRDefault="00B26BB0" w:rsidP="004360E8">
      <w:pPr>
        <w:pStyle w:val="ListParagraph"/>
        <w:ind w:left="0"/>
        <w:rPr>
          <w:rFonts w:ascii="Times New Roman" w:hAnsi="Times New Roman" w:cs="Times New Roman"/>
        </w:rPr>
      </w:pPr>
    </w:p>
    <w:p w14:paraId="7933C580" w14:textId="66EC2E4D" w:rsidR="00D12B3C" w:rsidRPr="00D94548" w:rsidRDefault="00D12B3C" w:rsidP="004360E8">
      <w:pPr>
        <w:rPr>
          <w:rFonts w:ascii="Times New Roman" w:hAnsi="Times New Roman" w:cs="Times New Roman"/>
        </w:rPr>
      </w:pPr>
      <w:r w:rsidRPr="00D94548">
        <w:rPr>
          <w:rFonts w:ascii="Times New Roman" w:hAnsi="Times New Roman" w:cs="Times New Roman"/>
          <w:u w:val="single"/>
        </w:rPr>
        <w:t>Catalog Description of Culminating Project</w:t>
      </w:r>
    </w:p>
    <w:p w14:paraId="14254F73" w14:textId="77777777" w:rsidR="00332F70" w:rsidRPr="00D94548" w:rsidRDefault="00332F70" w:rsidP="004360E8">
      <w:pPr>
        <w:rPr>
          <w:rFonts w:ascii="Times New Roman" w:hAnsi="Times New Roman" w:cs="Times New Roman"/>
        </w:rPr>
      </w:pPr>
    </w:p>
    <w:p w14:paraId="70D87029" w14:textId="39D865F9" w:rsidR="00D12B3C" w:rsidRPr="00D94548" w:rsidRDefault="00D12B3C" w:rsidP="004360E8">
      <w:pPr>
        <w:rPr>
          <w:rFonts w:ascii="Times New Roman" w:hAnsi="Times New Roman" w:cs="Times New Roman"/>
        </w:rPr>
      </w:pPr>
      <w:r w:rsidRPr="00D94548">
        <w:rPr>
          <w:rFonts w:ascii="Times New Roman" w:hAnsi="Times New Roman" w:cs="Times New Roman"/>
        </w:rPr>
        <w:t xml:space="preserve">Course </w:t>
      </w:r>
      <w:r w:rsidR="00E85E41">
        <w:rPr>
          <w:rFonts w:ascii="Times New Roman" w:hAnsi="Times New Roman" w:cs="Times New Roman"/>
        </w:rPr>
        <w:t>Number:</w:t>
      </w:r>
      <w:r w:rsidR="00E85E41">
        <w:rPr>
          <w:rFonts w:ascii="Times New Roman" w:hAnsi="Times New Roman" w:cs="Times New Roman"/>
        </w:rPr>
        <w:tab/>
      </w:r>
      <w:r w:rsidRPr="00D94548">
        <w:rPr>
          <w:rFonts w:ascii="Times New Roman" w:hAnsi="Times New Roman" w:cs="Times New Roman"/>
        </w:rPr>
        <w:t>SCM 699</w:t>
      </w:r>
    </w:p>
    <w:p w14:paraId="3A53C0CB" w14:textId="0FD4AB55" w:rsidR="00D12B3C" w:rsidRPr="00D94548" w:rsidRDefault="00D12B3C" w:rsidP="004360E8">
      <w:pPr>
        <w:rPr>
          <w:rFonts w:ascii="Times New Roman" w:hAnsi="Times New Roman" w:cs="Times New Roman"/>
        </w:rPr>
      </w:pPr>
      <w:r w:rsidRPr="00D94548">
        <w:rPr>
          <w:rFonts w:ascii="Times New Roman" w:hAnsi="Times New Roman" w:cs="Times New Roman"/>
        </w:rPr>
        <w:t xml:space="preserve">Title: </w:t>
      </w:r>
      <w:r w:rsidR="00E85E41">
        <w:rPr>
          <w:rFonts w:ascii="Times New Roman" w:hAnsi="Times New Roman" w:cs="Times New Roman"/>
        </w:rPr>
        <w:tab/>
      </w:r>
      <w:r w:rsidR="00E85E41">
        <w:rPr>
          <w:rFonts w:ascii="Times New Roman" w:hAnsi="Times New Roman" w:cs="Times New Roman"/>
        </w:rPr>
        <w:tab/>
      </w:r>
      <w:r w:rsidR="00E85E41">
        <w:rPr>
          <w:rFonts w:ascii="Times New Roman" w:hAnsi="Times New Roman" w:cs="Times New Roman"/>
        </w:rPr>
        <w:tab/>
      </w:r>
      <w:r w:rsidRPr="00D94548">
        <w:rPr>
          <w:rFonts w:ascii="Times New Roman" w:hAnsi="Times New Roman" w:cs="Times New Roman"/>
        </w:rPr>
        <w:t>Seminar in Global Supply Chain Management</w:t>
      </w:r>
    </w:p>
    <w:p w14:paraId="3A17F4CD" w14:textId="10AA68BE" w:rsidR="00D12B3C" w:rsidRPr="00D94548" w:rsidRDefault="00D12B3C" w:rsidP="004360E8">
      <w:pPr>
        <w:rPr>
          <w:rFonts w:ascii="Times New Roman" w:hAnsi="Times New Roman" w:cs="Times New Roman"/>
        </w:rPr>
      </w:pPr>
      <w:r w:rsidRPr="00D94548">
        <w:rPr>
          <w:rFonts w:ascii="Times New Roman" w:hAnsi="Times New Roman" w:cs="Times New Roman"/>
        </w:rPr>
        <w:t xml:space="preserve">Prerequisites: </w:t>
      </w:r>
      <w:r w:rsidR="00E85E41">
        <w:rPr>
          <w:rFonts w:ascii="Times New Roman" w:hAnsi="Times New Roman" w:cs="Times New Roman"/>
        </w:rPr>
        <w:tab/>
      </w:r>
      <w:r w:rsidR="00E85E41">
        <w:rPr>
          <w:rFonts w:ascii="Times New Roman" w:hAnsi="Times New Roman" w:cs="Times New Roman"/>
        </w:rPr>
        <w:tab/>
      </w:r>
      <w:r w:rsidRPr="00D94548">
        <w:rPr>
          <w:rFonts w:ascii="Times New Roman" w:hAnsi="Times New Roman" w:cs="Times New Roman"/>
        </w:rPr>
        <w:t>Graduate standing</w:t>
      </w:r>
      <w:r w:rsidR="00C84079">
        <w:rPr>
          <w:rFonts w:ascii="Times New Roman" w:hAnsi="Times New Roman" w:cs="Times New Roman"/>
        </w:rPr>
        <w:t xml:space="preserve"> in the final 12 units of the program.  </w:t>
      </w:r>
    </w:p>
    <w:p w14:paraId="0DB92DF9" w14:textId="77777777" w:rsidR="00332F70" w:rsidRPr="00D94548" w:rsidRDefault="00332F70" w:rsidP="004360E8">
      <w:pPr>
        <w:rPr>
          <w:rFonts w:ascii="Times New Roman" w:hAnsi="Times New Roman" w:cs="Times New Roman"/>
        </w:rPr>
      </w:pPr>
    </w:p>
    <w:p w14:paraId="44173A22" w14:textId="1A727AE2" w:rsidR="00E63647" w:rsidRDefault="00E85E41" w:rsidP="0015153F">
      <w:pPr>
        <w:ind w:left="1440" w:hanging="1440"/>
        <w:rPr>
          <w:rFonts w:ascii="Times New Roman" w:hAnsi="Times New Roman" w:cs="Times New Roman"/>
        </w:rPr>
      </w:pPr>
      <w:r>
        <w:rPr>
          <w:rFonts w:ascii="Times New Roman" w:hAnsi="Times New Roman" w:cs="Times New Roman"/>
        </w:rPr>
        <w:lastRenderedPageBreak/>
        <w:t xml:space="preserve">Description:  </w:t>
      </w:r>
      <w:r w:rsidR="0015153F">
        <w:rPr>
          <w:rFonts w:ascii="Times New Roman" w:hAnsi="Times New Roman" w:cs="Times New Roman"/>
        </w:rPr>
        <w:tab/>
      </w:r>
      <w:r w:rsidR="00D12B3C" w:rsidRPr="00D94548">
        <w:rPr>
          <w:rFonts w:ascii="Times New Roman" w:hAnsi="Times New Roman" w:cs="Times New Roman"/>
        </w:rPr>
        <w:t>A Capstone Seminar that requires students to integrate knowledge and demonstrate technical skills.  Students will research a real company, collect data, conduct analysis</w:t>
      </w:r>
      <w:r w:rsidR="00AD18E2">
        <w:rPr>
          <w:rFonts w:ascii="Times New Roman" w:hAnsi="Times New Roman" w:cs="Times New Roman"/>
        </w:rPr>
        <w:t>,</w:t>
      </w:r>
      <w:r w:rsidR="00D12B3C" w:rsidRPr="00D94548">
        <w:rPr>
          <w:rFonts w:ascii="Times New Roman" w:hAnsi="Times New Roman" w:cs="Times New Roman"/>
        </w:rPr>
        <w:t xml:space="preserve"> and offer improvement recommendations. A written paper and oral presentation is required</w:t>
      </w:r>
      <w:r w:rsidR="005B50A2">
        <w:rPr>
          <w:rFonts w:ascii="Times New Roman" w:hAnsi="Times New Roman" w:cs="Times New Roman"/>
        </w:rPr>
        <w:t xml:space="preserve">. </w:t>
      </w:r>
      <w:r w:rsidR="00D12B3C" w:rsidRPr="00D94548">
        <w:rPr>
          <w:rFonts w:ascii="Times New Roman" w:hAnsi="Times New Roman" w:cs="Times New Roman"/>
        </w:rPr>
        <w:t>Letter grade only (A-F).</w:t>
      </w:r>
    </w:p>
    <w:p w14:paraId="262FA9E1" w14:textId="6D9E552A" w:rsidR="00E63647" w:rsidRDefault="00E63647">
      <w:pPr>
        <w:rPr>
          <w:rFonts w:ascii="Times New Roman" w:hAnsi="Times New Roman" w:cs="Times New Roman"/>
        </w:rPr>
      </w:pPr>
    </w:p>
    <w:p w14:paraId="2BBCA600" w14:textId="77777777" w:rsidR="00F76253" w:rsidRDefault="00F76253">
      <w:pPr>
        <w:rPr>
          <w:rFonts w:ascii="Times New Roman" w:hAnsi="Times New Roman" w:cs="Times New Roman"/>
        </w:rPr>
      </w:pPr>
    </w:p>
    <w:p w14:paraId="1D56AA50" w14:textId="77777777" w:rsidR="00431B60" w:rsidRDefault="00431B60">
      <w:pPr>
        <w:rPr>
          <w:rFonts w:ascii="Times New Roman" w:hAnsi="Times New Roman" w:cs="Times New Roman"/>
        </w:rPr>
      </w:pPr>
    </w:p>
    <w:p w14:paraId="4C27FC36" w14:textId="77777777" w:rsidR="00AF4CEE" w:rsidRPr="00DE25B0" w:rsidRDefault="00AF4CEE" w:rsidP="00515881">
      <w:pPr>
        <w:pStyle w:val="ListParagraph"/>
        <w:numPr>
          <w:ilvl w:val="0"/>
          <w:numId w:val="4"/>
        </w:numPr>
        <w:rPr>
          <w:rFonts w:ascii="Times New Roman" w:hAnsi="Times New Roman" w:cs="Times New Roman"/>
          <w:b/>
        </w:rPr>
      </w:pPr>
      <w:r w:rsidRPr="00DE25B0">
        <w:rPr>
          <w:rFonts w:ascii="Times New Roman" w:hAnsi="Times New Roman" w:cs="Times New Roman"/>
          <w:b/>
        </w:rPr>
        <w:t>Curriculum</w:t>
      </w:r>
    </w:p>
    <w:p w14:paraId="35038DCB" w14:textId="77777777" w:rsidR="00AF4CEE" w:rsidRPr="00DE25B0" w:rsidRDefault="00AF4CEE" w:rsidP="00AF4CEE">
      <w:pPr>
        <w:pStyle w:val="letters"/>
        <w:tabs>
          <w:tab w:val="num" w:pos="1080"/>
        </w:tabs>
        <w:ind w:left="1080"/>
        <w:jc w:val="left"/>
        <w:rPr>
          <w:rFonts w:ascii="Times New Roman" w:hAnsi="Times New Roman"/>
          <w:sz w:val="24"/>
          <w:szCs w:val="24"/>
        </w:rPr>
      </w:pPr>
    </w:p>
    <w:p w14:paraId="31D34797" w14:textId="496B1B8B" w:rsidR="00200B49" w:rsidRPr="00332F70" w:rsidRDefault="00AF4CEE" w:rsidP="00515881">
      <w:pPr>
        <w:pStyle w:val="ListParagraph"/>
        <w:numPr>
          <w:ilvl w:val="0"/>
          <w:numId w:val="3"/>
        </w:numPr>
        <w:ind w:left="1080"/>
        <w:rPr>
          <w:rFonts w:ascii="Times New Roman" w:hAnsi="Times New Roman" w:cs="Times New Roman"/>
          <w:i/>
        </w:rPr>
      </w:pPr>
      <w:r w:rsidRPr="00332F70">
        <w:rPr>
          <w:rFonts w:ascii="Times New Roman" w:hAnsi="Times New Roman" w:cs="Times New Roman"/>
          <w:i/>
        </w:rPr>
        <w:t xml:space="preserve">Describe goals for the (1) program and (2) </w:t>
      </w:r>
      <w:hyperlink r:id="rId8" w:history="1">
        <w:r w:rsidRPr="00332F70">
          <w:rPr>
            <w:rFonts w:ascii="Times New Roman" w:hAnsi="Times New Roman" w:cs="Times New Roman"/>
            <w:i/>
          </w:rPr>
          <w:t>student learning outcomes</w:t>
        </w:r>
      </w:hyperlink>
      <w:r w:rsidRPr="00332F70">
        <w:rPr>
          <w:rFonts w:ascii="Times New Roman" w:hAnsi="Times New Roman" w:cs="Times New Roman"/>
          <w:i/>
        </w:rPr>
        <w:t xml:space="preserve">. </w:t>
      </w:r>
    </w:p>
    <w:p w14:paraId="74359847" w14:textId="77777777" w:rsidR="00200B49" w:rsidRPr="00D94548" w:rsidRDefault="00200B49" w:rsidP="00200B49">
      <w:pPr>
        <w:rPr>
          <w:rFonts w:ascii="Times New Roman" w:hAnsi="Times New Roman" w:cs="Times New Roman"/>
        </w:rPr>
      </w:pPr>
    </w:p>
    <w:p w14:paraId="5403E0FF" w14:textId="33DB8010" w:rsidR="00332F70" w:rsidRPr="00D94548" w:rsidRDefault="00332F70" w:rsidP="004360E8">
      <w:pPr>
        <w:rPr>
          <w:rFonts w:ascii="Times New Roman" w:hAnsi="Times New Roman" w:cs="Times New Roman"/>
          <w:u w:val="single"/>
        </w:rPr>
      </w:pPr>
      <w:r w:rsidRPr="00D94548">
        <w:rPr>
          <w:rFonts w:ascii="Times New Roman" w:hAnsi="Times New Roman" w:cs="Times New Roman"/>
          <w:u w:val="single"/>
        </w:rPr>
        <w:t>Goals</w:t>
      </w:r>
    </w:p>
    <w:p w14:paraId="2741B5AA" w14:textId="6120F1B6" w:rsidR="00BB1120" w:rsidRPr="00D94548" w:rsidRDefault="00200B49" w:rsidP="004360E8">
      <w:pPr>
        <w:rPr>
          <w:rFonts w:ascii="Times New Roman" w:hAnsi="Times New Roman" w:cs="Times New Roman"/>
        </w:rPr>
      </w:pPr>
      <w:r w:rsidRPr="00D94548">
        <w:rPr>
          <w:rFonts w:ascii="Times New Roman" w:hAnsi="Times New Roman" w:cs="Times New Roman"/>
        </w:rPr>
        <w:t xml:space="preserve">The goal of this program is to </w:t>
      </w:r>
      <w:r w:rsidR="00BB1120" w:rsidRPr="00D94548">
        <w:rPr>
          <w:rFonts w:ascii="Times New Roman" w:hAnsi="Times New Roman" w:cs="Times New Roman"/>
        </w:rPr>
        <w:t>provide its students with advanced and highly</w:t>
      </w:r>
      <w:r w:rsidR="005B50A2">
        <w:rPr>
          <w:rFonts w:ascii="Times New Roman" w:hAnsi="Times New Roman" w:cs="Times New Roman"/>
        </w:rPr>
        <w:t xml:space="preserve"> </w:t>
      </w:r>
      <w:r w:rsidR="00BB1120" w:rsidRPr="00D94548">
        <w:rPr>
          <w:rFonts w:ascii="Times New Roman" w:hAnsi="Times New Roman" w:cs="Times New Roman"/>
        </w:rPr>
        <w:t>demanded training in modern supply chain management practices, analysis methods, technology applications, strategy development, and other relevant skills that will advance their career prospects and prepare them for lifelong learning in a global supply</w:t>
      </w:r>
      <w:r w:rsidR="005B50A2">
        <w:rPr>
          <w:rFonts w:ascii="Times New Roman" w:hAnsi="Times New Roman" w:cs="Times New Roman"/>
        </w:rPr>
        <w:t xml:space="preserve"> </w:t>
      </w:r>
      <w:r w:rsidR="00BB1120" w:rsidRPr="00D94548">
        <w:rPr>
          <w:rFonts w:ascii="Times New Roman" w:hAnsi="Times New Roman" w:cs="Times New Roman"/>
        </w:rPr>
        <w:t>chain environment.</w:t>
      </w:r>
    </w:p>
    <w:p w14:paraId="7390278A" w14:textId="77777777" w:rsidR="00200B49" w:rsidRPr="00D94548" w:rsidRDefault="00200B49" w:rsidP="004360E8">
      <w:pPr>
        <w:rPr>
          <w:rFonts w:ascii="Times New Roman" w:hAnsi="Times New Roman" w:cs="Times New Roman"/>
        </w:rPr>
      </w:pPr>
    </w:p>
    <w:p w14:paraId="7C49CD0B" w14:textId="77777777" w:rsidR="00200B49" w:rsidRPr="00D94548" w:rsidRDefault="00200B49" w:rsidP="004360E8">
      <w:pPr>
        <w:rPr>
          <w:rFonts w:ascii="Times New Roman" w:hAnsi="Times New Roman" w:cs="Times New Roman"/>
        </w:rPr>
      </w:pPr>
      <w:r w:rsidRPr="00D94548">
        <w:rPr>
          <w:rFonts w:ascii="Times New Roman" w:hAnsi="Times New Roman" w:cs="Times New Roman"/>
        </w:rPr>
        <w:t>That goal directly aligns with the learning goals adopted by the College of Business Administration, where students must demonstrate competency in the following six areas:</w:t>
      </w:r>
    </w:p>
    <w:p w14:paraId="364C1F33" w14:textId="77777777" w:rsidR="00200B49" w:rsidRPr="00D94548" w:rsidRDefault="00200B49" w:rsidP="004360E8">
      <w:pPr>
        <w:pStyle w:val="ListParagraph"/>
        <w:numPr>
          <w:ilvl w:val="0"/>
          <w:numId w:val="12"/>
        </w:numPr>
        <w:rPr>
          <w:rFonts w:ascii="Times New Roman" w:hAnsi="Times New Roman" w:cs="Times New Roman"/>
        </w:rPr>
      </w:pPr>
      <w:r w:rsidRPr="00D94548">
        <w:rPr>
          <w:rFonts w:ascii="Times New Roman" w:hAnsi="Times New Roman" w:cs="Times New Roman"/>
        </w:rPr>
        <w:t>Critical thinking and problem solving skills</w:t>
      </w:r>
    </w:p>
    <w:p w14:paraId="2155B947" w14:textId="77777777" w:rsidR="00200B49" w:rsidRPr="00D94548" w:rsidRDefault="00200B49" w:rsidP="004360E8">
      <w:pPr>
        <w:pStyle w:val="ListParagraph"/>
        <w:numPr>
          <w:ilvl w:val="0"/>
          <w:numId w:val="12"/>
        </w:numPr>
        <w:rPr>
          <w:rFonts w:ascii="Times New Roman" w:hAnsi="Times New Roman" w:cs="Times New Roman"/>
        </w:rPr>
      </w:pPr>
      <w:r w:rsidRPr="00D94548">
        <w:rPr>
          <w:rFonts w:ascii="Times New Roman" w:hAnsi="Times New Roman" w:cs="Times New Roman"/>
        </w:rPr>
        <w:t>Ethics</w:t>
      </w:r>
    </w:p>
    <w:p w14:paraId="70B192C9" w14:textId="77777777" w:rsidR="00200B49" w:rsidRPr="00D94548" w:rsidRDefault="00200B49" w:rsidP="004360E8">
      <w:pPr>
        <w:pStyle w:val="ListParagraph"/>
        <w:numPr>
          <w:ilvl w:val="0"/>
          <w:numId w:val="12"/>
        </w:numPr>
        <w:rPr>
          <w:rFonts w:ascii="Times New Roman" w:hAnsi="Times New Roman" w:cs="Times New Roman"/>
        </w:rPr>
      </w:pPr>
      <w:r w:rsidRPr="00D94548">
        <w:rPr>
          <w:rFonts w:ascii="Times New Roman" w:hAnsi="Times New Roman" w:cs="Times New Roman"/>
        </w:rPr>
        <w:t>Interpersonal, leadership and team skills</w:t>
      </w:r>
    </w:p>
    <w:p w14:paraId="6759197C" w14:textId="77777777" w:rsidR="00200B49" w:rsidRPr="00D94548" w:rsidRDefault="00200B49" w:rsidP="004360E8">
      <w:pPr>
        <w:pStyle w:val="ListParagraph"/>
        <w:numPr>
          <w:ilvl w:val="0"/>
          <w:numId w:val="12"/>
        </w:numPr>
        <w:rPr>
          <w:rFonts w:ascii="Times New Roman" w:hAnsi="Times New Roman" w:cs="Times New Roman"/>
        </w:rPr>
      </w:pPr>
      <w:r w:rsidRPr="00D94548">
        <w:rPr>
          <w:rFonts w:ascii="Times New Roman" w:hAnsi="Times New Roman" w:cs="Times New Roman"/>
        </w:rPr>
        <w:t>Business functions</w:t>
      </w:r>
    </w:p>
    <w:p w14:paraId="60339C9C" w14:textId="77777777" w:rsidR="00200B49" w:rsidRPr="00D94548" w:rsidRDefault="00200B49" w:rsidP="004360E8">
      <w:pPr>
        <w:pStyle w:val="ListParagraph"/>
        <w:numPr>
          <w:ilvl w:val="0"/>
          <w:numId w:val="12"/>
        </w:numPr>
        <w:rPr>
          <w:rFonts w:ascii="Times New Roman" w:hAnsi="Times New Roman" w:cs="Times New Roman"/>
        </w:rPr>
      </w:pPr>
      <w:r w:rsidRPr="00D94548">
        <w:rPr>
          <w:rFonts w:ascii="Times New Roman" w:hAnsi="Times New Roman" w:cs="Times New Roman"/>
        </w:rPr>
        <w:t>Quantitative and technical skills</w:t>
      </w:r>
    </w:p>
    <w:p w14:paraId="370C0276" w14:textId="77777777" w:rsidR="00200B49" w:rsidRPr="00D94548" w:rsidRDefault="00200B49" w:rsidP="004360E8">
      <w:pPr>
        <w:pStyle w:val="ListParagraph"/>
        <w:numPr>
          <w:ilvl w:val="0"/>
          <w:numId w:val="12"/>
        </w:numPr>
        <w:rPr>
          <w:rFonts w:ascii="Times New Roman" w:hAnsi="Times New Roman" w:cs="Times New Roman"/>
        </w:rPr>
      </w:pPr>
      <w:r w:rsidRPr="00D94548">
        <w:rPr>
          <w:rFonts w:ascii="Times New Roman" w:hAnsi="Times New Roman" w:cs="Times New Roman"/>
        </w:rPr>
        <w:t>Domestic and global environment</w:t>
      </w:r>
    </w:p>
    <w:p w14:paraId="62C73105" w14:textId="77777777" w:rsidR="00200B49" w:rsidRPr="00D94548" w:rsidRDefault="00200B49" w:rsidP="004360E8">
      <w:pPr>
        <w:rPr>
          <w:rFonts w:ascii="Times New Roman" w:hAnsi="Times New Roman" w:cs="Times New Roman"/>
        </w:rPr>
      </w:pPr>
    </w:p>
    <w:p w14:paraId="02290860" w14:textId="77777777" w:rsidR="00332F70" w:rsidRPr="00D94548" w:rsidRDefault="00332F70" w:rsidP="004360E8">
      <w:pPr>
        <w:rPr>
          <w:rFonts w:ascii="Times New Roman" w:hAnsi="Times New Roman" w:cs="Times New Roman"/>
          <w:u w:val="single"/>
        </w:rPr>
      </w:pPr>
      <w:r w:rsidRPr="00D94548">
        <w:rPr>
          <w:rFonts w:ascii="Times New Roman" w:hAnsi="Times New Roman" w:cs="Times New Roman"/>
          <w:u w:val="single"/>
        </w:rPr>
        <w:t>Student Learning Outcomes</w:t>
      </w:r>
    </w:p>
    <w:p w14:paraId="0EB089F3" w14:textId="7B32FE46" w:rsidR="00200B49" w:rsidRPr="00D94548" w:rsidRDefault="00200B49" w:rsidP="004360E8">
      <w:pPr>
        <w:rPr>
          <w:rFonts w:ascii="Times New Roman" w:hAnsi="Times New Roman" w:cs="Times New Roman"/>
        </w:rPr>
      </w:pPr>
      <w:r w:rsidRPr="00D94548">
        <w:rPr>
          <w:rFonts w:ascii="Times New Roman" w:hAnsi="Times New Roman" w:cs="Times New Roman"/>
        </w:rPr>
        <w:lastRenderedPageBreak/>
        <w:t>Student learning outcomes are demonstrated by meeting the following learning objectives.  Note that each of these learning objectives encompasses all six levels of Bloom’s Taxonomy, with emphases on levels 4, 5, and 6 (i.e. Analysis, Synthesis, and Evaluation).</w:t>
      </w:r>
    </w:p>
    <w:p w14:paraId="25A8EFCB" w14:textId="77777777" w:rsidR="00200B49" w:rsidRPr="00D94548" w:rsidRDefault="00200B49" w:rsidP="004360E8">
      <w:pPr>
        <w:rPr>
          <w:rFonts w:ascii="Times New Roman" w:hAnsi="Times New Roman" w:cs="Times New Roman"/>
        </w:rPr>
      </w:pPr>
    </w:p>
    <w:p w14:paraId="5D040148" w14:textId="77777777" w:rsidR="00200B49" w:rsidRPr="00D94548" w:rsidRDefault="00200B49" w:rsidP="004360E8">
      <w:pPr>
        <w:pStyle w:val="ListParagraph"/>
        <w:numPr>
          <w:ilvl w:val="0"/>
          <w:numId w:val="13"/>
        </w:numPr>
        <w:ind w:left="360" w:hanging="360"/>
        <w:rPr>
          <w:rFonts w:ascii="Times New Roman" w:hAnsi="Times New Roman" w:cs="Times New Roman"/>
        </w:rPr>
      </w:pPr>
      <w:r w:rsidRPr="00D94548">
        <w:rPr>
          <w:rFonts w:ascii="Times New Roman" w:hAnsi="Times New Roman" w:cs="Times New Roman"/>
          <w:i/>
        </w:rPr>
        <w:t xml:space="preserve">Critical Thinking &amp; Problem Solving Skills. </w:t>
      </w:r>
      <w:r w:rsidRPr="00D94548">
        <w:rPr>
          <w:rFonts w:ascii="Times New Roman" w:hAnsi="Times New Roman" w:cs="Times New Roman"/>
        </w:rPr>
        <w:t>Students will be able to demonstrate conceptual learning, critical thinking, and problem-solving skills.  Specifically these skills include but are not limited to recognizing and solving problems in supply chain design, operations and strategy, model building, economic analysis, and general research skills.</w:t>
      </w:r>
    </w:p>
    <w:p w14:paraId="7DB20C62" w14:textId="77777777" w:rsidR="00200B49" w:rsidRPr="00D94548" w:rsidRDefault="00200B49" w:rsidP="004360E8">
      <w:pPr>
        <w:pStyle w:val="ListParagraph"/>
        <w:ind w:left="360" w:hanging="360"/>
        <w:rPr>
          <w:rFonts w:ascii="Times New Roman" w:hAnsi="Times New Roman" w:cs="Times New Roman"/>
        </w:rPr>
      </w:pPr>
    </w:p>
    <w:p w14:paraId="3291F4A7" w14:textId="77777777" w:rsidR="00200B49" w:rsidRPr="00D94548" w:rsidRDefault="00200B49" w:rsidP="004360E8">
      <w:pPr>
        <w:pStyle w:val="ListParagraph"/>
        <w:numPr>
          <w:ilvl w:val="0"/>
          <w:numId w:val="13"/>
        </w:numPr>
        <w:ind w:left="360" w:hanging="360"/>
        <w:rPr>
          <w:rFonts w:ascii="Times New Roman" w:hAnsi="Times New Roman" w:cs="Times New Roman"/>
        </w:rPr>
      </w:pPr>
      <w:r w:rsidRPr="00D94548">
        <w:rPr>
          <w:rFonts w:ascii="Times New Roman" w:hAnsi="Times New Roman" w:cs="Times New Roman"/>
          <w:i/>
        </w:rPr>
        <w:t>Ethics.</w:t>
      </w:r>
      <w:r w:rsidRPr="00D94548">
        <w:rPr>
          <w:rFonts w:ascii="Times New Roman" w:hAnsi="Times New Roman" w:cs="Times New Roman"/>
        </w:rPr>
        <w:t xml:space="preserve"> Students will be able to demonstrate awareness and knowledge of social responsibility, ethical leadership, and citizenship issues in the local, regional and world communities.</w:t>
      </w:r>
    </w:p>
    <w:p w14:paraId="2463779F" w14:textId="77777777" w:rsidR="00200B49" w:rsidRPr="00D94548" w:rsidRDefault="00200B49" w:rsidP="004360E8">
      <w:pPr>
        <w:pStyle w:val="ListParagraph"/>
        <w:ind w:left="360" w:hanging="360"/>
        <w:rPr>
          <w:rFonts w:ascii="Times New Roman" w:hAnsi="Times New Roman" w:cs="Times New Roman"/>
        </w:rPr>
      </w:pPr>
    </w:p>
    <w:p w14:paraId="16F0D725" w14:textId="77777777" w:rsidR="00200B49" w:rsidRPr="00D94548" w:rsidRDefault="00200B49" w:rsidP="004360E8">
      <w:pPr>
        <w:pStyle w:val="ListParagraph"/>
        <w:numPr>
          <w:ilvl w:val="0"/>
          <w:numId w:val="13"/>
        </w:numPr>
        <w:ind w:left="360" w:hanging="360"/>
        <w:rPr>
          <w:rFonts w:ascii="Times New Roman" w:hAnsi="Times New Roman" w:cs="Times New Roman"/>
        </w:rPr>
      </w:pPr>
      <w:r w:rsidRPr="00D94548">
        <w:rPr>
          <w:rFonts w:ascii="Times New Roman" w:hAnsi="Times New Roman" w:cs="Times New Roman"/>
          <w:i/>
        </w:rPr>
        <w:t>Interpersonal, Leadership &amp; Team Skills</w:t>
      </w:r>
      <w:r w:rsidRPr="00D94548">
        <w:rPr>
          <w:rFonts w:ascii="Times New Roman" w:hAnsi="Times New Roman" w:cs="Times New Roman"/>
        </w:rPr>
        <w:t>. Students will be able to demonstrate interpersonal and leadership skills for working in a dynamic and diverse world, both independently and in a team environment.</w:t>
      </w:r>
    </w:p>
    <w:p w14:paraId="307A6BC0" w14:textId="77777777" w:rsidR="00200B49" w:rsidRPr="00D94548" w:rsidRDefault="00200B49" w:rsidP="004360E8">
      <w:pPr>
        <w:pStyle w:val="ListParagraph"/>
        <w:ind w:left="360" w:hanging="360"/>
        <w:rPr>
          <w:rFonts w:ascii="Times New Roman" w:hAnsi="Times New Roman" w:cs="Times New Roman"/>
        </w:rPr>
      </w:pPr>
    </w:p>
    <w:p w14:paraId="63847F43" w14:textId="77777777" w:rsidR="00200B49" w:rsidRPr="00D94548" w:rsidRDefault="00200B49" w:rsidP="004360E8">
      <w:pPr>
        <w:pStyle w:val="ListParagraph"/>
        <w:numPr>
          <w:ilvl w:val="0"/>
          <w:numId w:val="13"/>
        </w:numPr>
        <w:ind w:left="360" w:hanging="360"/>
        <w:rPr>
          <w:rFonts w:ascii="Times New Roman" w:hAnsi="Times New Roman" w:cs="Times New Roman"/>
        </w:rPr>
      </w:pPr>
      <w:r w:rsidRPr="00D94548">
        <w:rPr>
          <w:rFonts w:ascii="Times New Roman" w:hAnsi="Times New Roman" w:cs="Times New Roman"/>
          <w:i/>
        </w:rPr>
        <w:t>Business Functions</w:t>
      </w:r>
      <w:r w:rsidRPr="00D94548">
        <w:rPr>
          <w:rFonts w:ascii="Times New Roman" w:hAnsi="Times New Roman" w:cs="Times New Roman"/>
        </w:rPr>
        <w:t>. Students will be able to demonstrate understanding of all business functions, practices and related theories and be able to integrate this functional knowledge in order to address business problems.  Specifically these competencies include but are not limited to managing operations in manufacturing and service organizations, supply chain design, operations and strategy, and recognizing the link between all business functions and supply chain management.</w:t>
      </w:r>
    </w:p>
    <w:p w14:paraId="6D13175C" w14:textId="77777777" w:rsidR="00200B49" w:rsidRPr="00D94548" w:rsidRDefault="00200B49" w:rsidP="004360E8">
      <w:pPr>
        <w:pStyle w:val="ListParagraph"/>
        <w:ind w:left="0" w:hanging="360"/>
        <w:rPr>
          <w:rFonts w:ascii="Times New Roman" w:hAnsi="Times New Roman" w:cs="Times New Roman"/>
        </w:rPr>
      </w:pPr>
    </w:p>
    <w:p w14:paraId="10742574" w14:textId="77777777" w:rsidR="00200B49" w:rsidRPr="00D94548" w:rsidRDefault="00200B49" w:rsidP="004360E8">
      <w:pPr>
        <w:pStyle w:val="ListParagraph"/>
        <w:numPr>
          <w:ilvl w:val="0"/>
          <w:numId w:val="13"/>
        </w:numPr>
        <w:ind w:left="360" w:hanging="360"/>
        <w:rPr>
          <w:rFonts w:ascii="Times New Roman" w:hAnsi="Times New Roman" w:cs="Times New Roman"/>
        </w:rPr>
      </w:pPr>
      <w:r w:rsidRPr="00D94548">
        <w:rPr>
          <w:rFonts w:ascii="Times New Roman" w:hAnsi="Times New Roman" w:cs="Times New Roman"/>
          <w:i/>
        </w:rPr>
        <w:t>Quantitative &amp; Technical Skills</w:t>
      </w:r>
      <w:r w:rsidRPr="00D94548">
        <w:rPr>
          <w:rFonts w:ascii="Times New Roman" w:hAnsi="Times New Roman" w:cs="Times New Roman"/>
        </w:rPr>
        <w:t>. Students will possess quantitative and technological skills enabling them to analyze, interpret, and communicate business data effectively and to improve business performance. Specifically these skills include but are not limited to competency in statistical analysis, cost-benefit analysis, business analytics, and competency in supply chain technologies.</w:t>
      </w:r>
    </w:p>
    <w:p w14:paraId="52CD7E86" w14:textId="77777777" w:rsidR="00200B49" w:rsidRPr="00D94548" w:rsidRDefault="00200B49" w:rsidP="004360E8">
      <w:pPr>
        <w:pStyle w:val="ListParagraph"/>
        <w:ind w:left="360" w:hanging="360"/>
        <w:rPr>
          <w:rFonts w:ascii="Times New Roman" w:hAnsi="Times New Roman" w:cs="Times New Roman"/>
        </w:rPr>
      </w:pPr>
    </w:p>
    <w:p w14:paraId="1F4F6C6F" w14:textId="42603C93" w:rsidR="007A3463" w:rsidRPr="00D94548" w:rsidRDefault="00200B49" w:rsidP="004360E8">
      <w:pPr>
        <w:pStyle w:val="ListParagraph"/>
        <w:numPr>
          <w:ilvl w:val="0"/>
          <w:numId w:val="13"/>
        </w:numPr>
        <w:ind w:left="360" w:hanging="360"/>
        <w:rPr>
          <w:rFonts w:ascii="Times New Roman" w:hAnsi="Times New Roman" w:cs="Times New Roman"/>
        </w:rPr>
      </w:pPr>
      <w:r w:rsidRPr="00D94548">
        <w:rPr>
          <w:rFonts w:ascii="Times New Roman" w:hAnsi="Times New Roman" w:cs="Times New Roman"/>
          <w:i/>
        </w:rPr>
        <w:lastRenderedPageBreak/>
        <w:t>Domestic &amp; Global Environment</w:t>
      </w:r>
      <w:r w:rsidRPr="00D94548">
        <w:rPr>
          <w:rFonts w:ascii="Times New Roman" w:hAnsi="Times New Roman" w:cs="Times New Roman"/>
        </w:rPr>
        <w:t xml:space="preserve">. Students will be able to demonstrate knowledge of today’s dynamic business environment (e.g., legal, regulatory, political, cultural, and economic), especially the links between our region and global business.  Specifically these competencies include but </w:t>
      </w:r>
      <w:r w:rsidR="00D2126D">
        <w:rPr>
          <w:rFonts w:ascii="Times New Roman" w:hAnsi="Times New Roman" w:cs="Times New Roman"/>
        </w:rPr>
        <w:t xml:space="preserve">are </w:t>
      </w:r>
      <w:r w:rsidRPr="00D94548">
        <w:rPr>
          <w:rFonts w:ascii="Times New Roman" w:hAnsi="Times New Roman" w:cs="Times New Roman"/>
        </w:rPr>
        <w:t>not limited to understanding institutions and market mechanisms that govern international trade and finance.</w:t>
      </w:r>
    </w:p>
    <w:p w14:paraId="0FEC1EF7" w14:textId="77777777" w:rsidR="004360E8" w:rsidRPr="00D94548" w:rsidRDefault="004360E8" w:rsidP="004360E8">
      <w:pPr>
        <w:pStyle w:val="ListParagraph"/>
        <w:ind w:left="360"/>
        <w:rPr>
          <w:rFonts w:ascii="Times New Roman" w:hAnsi="Times New Roman" w:cs="Times New Roman"/>
        </w:rPr>
      </w:pPr>
    </w:p>
    <w:p w14:paraId="645AA9D5" w14:textId="787045E1" w:rsidR="007A3463" w:rsidRPr="00D94548" w:rsidRDefault="007A3463" w:rsidP="004360E8">
      <w:pPr>
        <w:rPr>
          <w:rFonts w:ascii="Times New Roman" w:hAnsi="Times New Roman" w:cs="Times New Roman"/>
          <w:u w:val="single"/>
        </w:rPr>
      </w:pPr>
    </w:p>
    <w:p w14:paraId="1756C709" w14:textId="6B094E43" w:rsidR="004360E8" w:rsidRPr="00D94548" w:rsidRDefault="004360E8" w:rsidP="00074E9C">
      <w:pPr>
        <w:pStyle w:val="ListParagraph"/>
        <w:numPr>
          <w:ilvl w:val="0"/>
          <w:numId w:val="3"/>
        </w:numPr>
        <w:ind w:left="1080"/>
        <w:rPr>
          <w:rFonts w:ascii="Times New Roman" w:hAnsi="Times New Roman" w:cs="Times New Roman"/>
          <w:i/>
        </w:rPr>
      </w:pPr>
      <w:r w:rsidRPr="00D94548">
        <w:rPr>
          <w:rFonts w:ascii="Times New Roman" w:hAnsi="Times New Roman" w:cs="Times New Roman"/>
          <w:i/>
        </w:rPr>
        <w:t>Include plans for assessing Program Learning Outcomes or Goals and Student Learning Outcomes</w:t>
      </w:r>
      <w:r w:rsidRPr="00D94548">
        <w:rPr>
          <w:rFonts w:ascii="Times New Roman" w:hAnsi="Times New Roman" w:cs="Times New Roman"/>
        </w:rPr>
        <w:t>.</w:t>
      </w:r>
    </w:p>
    <w:p w14:paraId="771E6D06" w14:textId="77777777" w:rsidR="004360E8" w:rsidRPr="00D94548" w:rsidRDefault="004360E8" w:rsidP="004360E8">
      <w:pPr>
        <w:rPr>
          <w:rFonts w:ascii="Times New Roman" w:hAnsi="Times New Roman" w:cs="Times New Roman"/>
          <w:b/>
        </w:rPr>
      </w:pPr>
    </w:p>
    <w:p w14:paraId="006AFE8C" w14:textId="4713970C" w:rsidR="004360E8" w:rsidRPr="00D94548" w:rsidRDefault="00200B49" w:rsidP="004360E8">
      <w:pPr>
        <w:rPr>
          <w:rFonts w:ascii="Times New Roman" w:hAnsi="Times New Roman" w:cs="Times New Roman"/>
        </w:rPr>
      </w:pPr>
      <w:r w:rsidRPr="00D94548">
        <w:rPr>
          <w:rFonts w:ascii="Times New Roman" w:hAnsi="Times New Roman" w:cs="Times New Roman"/>
        </w:rPr>
        <w:t xml:space="preserve">The proposed MS in Global Supply Chain Management program has developed an assessment methodology to ensure continuous improvement and maintenance of program quality. The assessment components and procedures are similar to those currently in place for the existing graduate programs of the College of Business Administration and conform to the requirements put forth during the last accreditation by the Association to Advance Collegiate Schools of Business (AACSB). For each course a Standard Course Outline (SCO) has been developed. Each SCO specifies course student learning objectives and suggests appropriate student assessment methods.  </w:t>
      </w:r>
      <w:r w:rsidR="004360E8" w:rsidRPr="00D94548">
        <w:rPr>
          <w:rFonts w:ascii="Times New Roman" w:hAnsi="Times New Roman" w:cs="Times New Roman"/>
        </w:rPr>
        <w:t>Table 4.1</w:t>
      </w:r>
      <w:r w:rsidRPr="00D94548">
        <w:rPr>
          <w:rFonts w:ascii="Times New Roman" w:hAnsi="Times New Roman" w:cs="Times New Roman"/>
        </w:rPr>
        <w:t xml:space="preserve"> shows how student learning outcomes for each course line up with the graduate program learning outcomes.</w:t>
      </w:r>
    </w:p>
    <w:p w14:paraId="23B3E2E1" w14:textId="72B67787" w:rsidR="004360E8" w:rsidRPr="00D94548" w:rsidRDefault="004360E8">
      <w:pPr>
        <w:rPr>
          <w:rFonts w:ascii="Times New Roman" w:hAnsi="Times New Roman" w:cs="Times New Roman"/>
        </w:rPr>
      </w:pPr>
      <w:r w:rsidRPr="00D94548">
        <w:rPr>
          <w:rFonts w:ascii="Times New Roman" w:hAnsi="Times New Roman" w:cs="Times New Roman"/>
        </w:rPr>
        <w:br w:type="page"/>
      </w:r>
    </w:p>
    <w:p w14:paraId="7200708F" w14:textId="45D0FB30" w:rsidR="00200B49" w:rsidRPr="00D94548" w:rsidRDefault="004360E8" w:rsidP="00200B49">
      <w:pPr>
        <w:rPr>
          <w:rFonts w:asciiTheme="majorHAnsi" w:hAnsiTheme="majorHAnsi"/>
          <w:b/>
          <w:sz w:val="22"/>
          <w:szCs w:val="22"/>
        </w:rPr>
      </w:pPr>
      <w:r w:rsidRPr="00D94548">
        <w:rPr>
          <w:rFonts w:asciiTheme="majorHAnsi" w:hAnsiTheme="majorHAnsi"/>
          <w:b/>
          <w:sz w:val="22"/>
          <w:szCs w:val="22"/>
        </w:rPr>
        <w:lastRenderedPageBreak/>
        <w:t xml:space="preserve">Table 4.1:  </w:t>
      </w:r>
      <w:r w:rsidR="00200B49" w:rsidRPr="00D94548">
        <w:rPr>
          <w:rFonts w:asciiTheme="majorHAnsi" w:hAnsiTheme="majorHAnsi"/>
          <w:b/>
          <w:sz w:val="22"/>
          <w:szCs w:val="22"/>
        </w:rPr>
        <w:t>Courses and Learning Goals</w:t>
      </w:r>
    </w:p>
    <w:tbl>
      <w:tblPr>
        <w:tblStyle w:val="TableGrid"/>
        <w:tblW w:w="10800" w:type="dxa"/>
        <w:tblInd w:w="-702" w:type="dxa"/>
        <w:tblLayout w:type="fixed"/>
        <w:tblLook w:val="04A0" w:firstRow="1" w:lastRow="0" w:firstColumn="1" w:lastColumn="0" w:noHBand="0" w:noVBand="1"/>
      </w:tblPr>
      <w:tblGrid>
        <w:gridCol w:w="1350"/>
        <w:gridCol w:w="900"/>
        <w:gridCol w:w="990"/>
        <w:gridCol w:w="990"/>
        <w:gridCol w:w="720"/>
        <w:gridCol w:w="900"/>
        <w:gridCol w:w="810"/>
        <w:gridCol w:w="810"/>
        <w:gridCol w:w="1260"/>
        <w:gridCol w:w="990"/>
        <w:gridCol w:w="1080"/>
      </w:tblGrid>
      <w:tr w:rsidR="00200B49" w:rsidRPr="004360E8" w14:paraId="3B60AA88" w14:textId="77777777" w:rsidTr="006C4AC8">
        <w:tc>
          <w:tcPr>
            <w:tcW w:w="1350" w:type="dxa"/>
          </w:tcPr>
          <w:p w14:paraId="15EB1BD5" w14:textId="77777777" w:rsidR="00200B49" w:rsidRPr="004360E8" w:rsidRDefault="00200B49" w:rsidP="006C4AC8">
            <w:pPr>
              <w:rPr>
                <w:rFonts w:asciiTheme="majorHAnsi" w:hAnsiTheme="majorHAnsi"/>
                <w:sz w:val="20"/>
                <w:szCs w:val="20"/>
              </w:rPr>
            </w:pPr>
            <w:r w:rsidRPr="004360E8">
              <w:rPr>
                <w:rFonts w:asciiTheme="majorHAnsi" w:hAnsiTheme="majorHAnsi"/>
                <w:sz w:val="20"/>
                <w:szCs w:val="20"/>
              </w:rPr>
              <w:t>Course Number</w:t>
            </w:r>
          </w:p>
        </w:tc>
        <w:tc>
          <w:tcPr>
            <w:tcW w:w="900" w:type="dxa"/>
          </w:tcPr>
          <w:p w14:paraId="779773D9" w14:textId="77777777" w:rsidR="00200B49" w:rsidRPr="004360E8" w:rsidRDefault="00200B49" w:rsidP="00D94548">
            <w:pPr>
              <w:jc w:val="center"/>
              <w:rPr>
                <w:rFonts w:asciiTheme="majorHAnsi" w:hAnsiTheme="majorHAnsi"/>
                <w:sz w:val="20"/>
                <w:szCs w:val="20"/>
              </w:rPr>
            </w:pPr>
            <w:r w:rsidRPr="004360E8">
              <w:rPr>
                <w:rFonts w:asciiTheme="majorHAnsi" w:hAnsiTheme="majorHAnsi"/>
                <w:sz w:val="20"/>
                <w:szCs w:val="20"/>
              </w:rPr>
              <w:t>SCM 500</w:t>
            </w:r>
          </w:p>
        </w:tc>
        <w:tc>
          <w:tcPr>
            <w:tcW w:w="990" w:type="dxa"/>
          </w:tcPr>
          <w:p w14:paraId="7CA551B2" w14:textId="77777777" w:rsidR="00D94548" w:rsidRDefault="00D94548" w:rsidP="00D94548">
            <w:pPr>
              <w:jc w:val="center"/>
              <w:rPr>
                <w:rFonts w:asciiTheme="majorHAnsi" w:hAnsiTheme="majorHAnsi"/>
                <w:sz w:val="20"/>
                <w:szCs w:val="20"/>
              </w:rPr>
            </w:pPr>
            <w:r>
              <w:rPr>
                <w:rFonts w:asciiTheme="majorHAnsi" w:hAnsiTheme="majorHAnsi"/>
                <w:sz w:val="20"/>
                <w:szCs w:val="20"/>
              </w:rPr>
              <w:t>SCM</w:t>
            </w:r>
          </w:p>
          <w:p w14:paraId="084431E3" w14:textId="6D3C045C" w:rsidR="00200B49" w:rsidRPr="004360E8" w:rsidRDefault="00200B49" w:rsidP="00D94548">
            <w:pPr>
              <w:jc w:val="center"/>
              <w:rPr>
                <w:rFonts w:asciiTheme="majorHAnsi" w:hAnsiTheme="majorHAnsi"/>
                <w:sz w:val="20"/>
                <w:szCs w:val="20"/>
              </w:rPr>
            </w:pPr>
            <w:r w:rsidRPr="004360E8">
              <w:rPr>
                <w:rFonts w:asciiTheme="majorHAnsi" w:hAnsiTheme="majorHAnsi"/>
                <w:sz w:val="20"/>
                <w:szCs w:val="20"/>
              </w:rPr>
              <w:t>520</w:t>
            </w:r>
          </w:p>
        </w:tc>
        <w:tc>
          <w:tcPr>
            <w:tcW w:w="990" w:type="dxa"/>
          </w:tcPr>
          <w:p w14:paraId="73FE229C" w14:textId="77777777" w:rsidR="00D94548" w:rsidRDefault="00D94548" w:rsidP="00D94548">
            <w:pPr>
              <w:jc w:val="center"/>
              <w:rPr>
                <w:rFonts w:asciiTheme="majorHAnsi" w:hAnsiTheme="majorHAnsi"/>
                <w:sz w:val="20"/>
                <w:szCs w:val="20"/>
              </w:rPr>
            </w:pPr>
            <w:r>
              <w:rPr>
                <w:rFonts w:asciiTheme="majorHAnsi" w:hAnsiTheme="majorHAnsi"/>
                <w:sz w:val="20"/>
                <w:szCs w:val="20"/>
              </w:rPr>
              <w:t>SCM</w:t>
            </w:r>
          </w:p>
          <w:p w14:paraId="3B3A943A" w14:textId="7782B5ED" w:rsidR="00200B49" w:rsidRPr="004360E8" w:rsidRDefault="00200B49" w:rsidP="00D94548">
            <w:pPr>
              <w:jc w:val="center"/>
              <w:rPr>
                <w:rFonts w:asciiTheme="majorHAnsi" w:hAnsiTheme="majorHAnsi"/>
                <w:sz w:val="20"/>
                <w:szCs w:val="20"/>
              </w:rPr>
            </w:pPr>
            <w:r w:rsidRPr="004360E8">
              <w:rPr>
                <w:rFonts w:asciiTheme="majorHAnsi" w:hAnsiTheme="majorHAnsi"/>
                <w:sz w:val="20"/>
                <w:szCs w:val="20"/>
              </w:rPr>
              <w:t>611</w:t>
            </w:r>
          </w:p>
        </w:tc>
        <w:tc>
          <w:tcPr>
            <w:tcW w:w="720" w:type="dxa"/>
          </w:tcPr>
          <w:p w14:paraId="515548D7" w14:textId="77777777" w:rsidR="00200B49" w:rsidRPr="004360E8" w:rsidRDefault="00200B49" w:rsidP="00D94548">
            <w:pPr>
              <w:jc w:val="center"/>
              <w:rPr>
                <w:rFonts w:asciiTheme="majorHAnsi" w:hAnsiTheme="majorHAnsi"/>
                <w:sz w:val="20"/>
                <w:szCs w:val="20"/>
              </w:rPr>
            </w:pPr>
            <w:r w:rsidRPr="004360E8">
              <w:rPr>
                <w:rFonts w:asciiTheme="majorHAnsi" w:hAnsiTheme="majorHAnsi"/>
                <w:sz w:val="20"/>
                <w:szCs w:val="20"/>
              </w:rPr>
              <w:t>SCM 614</w:t>
            </w:r>
          </w:p>
        </w:tc>
        <w:tc>
          <w:tcPr>
            <w:tcW w:w="900" w:type="dxa"/>
          </w:tcPr>
          <w:p w14:paraId="4FD83CCB" w14:textId="77777777" w:rsidR="00200B49" w:rsidRPr="004360E8" w:rsidRDefault="00200B49" w:rsidP="00D94548">
            <w:pPr>
              <w:jc w:val="center"/>
              <w:rPr>
                <w:rFonts w:asciiTheme="majorHAnsi" w:hAnsiTheme="majorHAnsi"/>
                <w:sz w:val="20"/>
                <w:szCs w:val="20"/>
              </w:rPr>
            </w:pPr>
            <w:r w:rsidRPr="004360E8">
              <w:rPr>
                <w:rFonts w:asciiTheme="majorHAnsi" w:hAnsiTheme="majorHAnsi"/>
                <w:sz w:val="20"/>
                <w:szCs w:val="20"/>
              </w:rPr>
              <w:t>SCM 620</w:t>
            </w:r>
          </w:p>
        </w:tc>
        <w:tc>
          <w:tcPr>
            <w:tcW w:w="810" w:type="dxa"/>
          </w:tcPr>
          <w:p w14:paraId="35A105AC" w14:textId="77777777" w:rsidR="00200B49" w:rsidRPr="004360E8" w:rsidRDefault="00200B49" w:rsidP="00D94548">
            <w:pPr>
              <w:jc w:val="center"/>
              <w:rPr>
                <w:rFonts w:asciiTheme="majorHAnsi" w:hAnsiTheme="majorHAnsi"/>
                <w:sz w:val="20"/>
                <w:szCs w:val="20"/>
              </w:rPr>
            </w:pPr>
            <w:r w:rsidRPr="004360E8">
              <w:rPr>
                <w:rFonts w:asciiTheme="majorHAnsi" w:hAnsiTheme="majorHAnsi"/>
                <w:sz w:val="20"/>
                <w:szCs w:val="20"/>
              </w:rPr>
              <w:t>SCM 625</w:t>
            </w:r>
          </w:p>
        </w:tc>
        <w:tc>
          <w:tcPr>
            <w:tcW w:w="810" w:type="dxa"/>
          </w:tcPr>
          <w:p w14:paraId="7D636DB9" w14:textId="77777777" w:rsidR="00200B49" w:rsidRPr="004360E8" w:rsidRDefault="00200B49" w:rsidP="00D94548">
            <w:pPr>
              <w:jc w:val="center"/>
              <w:rPr>
                <w:rFonts w:asciiTheme="majorHAnsi" w:hAnsiTheme="majorHAnsi"/>
                <w:sz w:val="20"/>
                <w:szCs w:val="20"/>
              </w:rPr>
            </w:pPr>
            <w:r w:rsidRPr="004360E8">
              <w:rPr>
                <w:rFonts w:asciiTheme="majorHAnsi" w:hAnsiTheme="majorHAnsi"/>
                <w:sz w:val="20"/>
                <w:szCs w:val="20"/>
              </w:rPr>
              <w:t>SCM 630</w:t>
            </w:r>
          </w:p>
        </w:tc>
        <w:tc>
          <w:tcPr>
            <w:tcW w:w="1260" w:type="dxa"/>
          </w:tcPr>
          <w:p w14:paraId="68F67E6D" w14:textId="77777777" w:rsidR="00D94548" w:rsidRDefault="00D94548" w:rsidP="00D94548">
            <w:pPr>
              <w:jc w:val="center"/>
              <w:rPr>
                <w:rFonts w:asciiTheme="majorHAnsi" w:hAnsiTheme="majorHAnsi"/>
                <w:sz w:val="20"/>
                <w:szCs w:val="20"/>
              </w:rPr>
            </w:pPr>
            <w:r>
              <w:rPr>
                <w:rFonts w:asciiTheme="majorHAnsi" w:hAnsiTheme="majorHAnsi"/>
                <w:sz w:val="20"/>
                <w:szCs w:val="20"/>
              </w:rPr>
              <w:t>SCM</w:t>
            </w:r>
          </w:p>
          <w:p w14:paraId="6A755508" w14:textId="535D132F" w:rsidR="00200B49" w:rsidRPr="004360E8" w:rsidRDefault="00200B49" w:rsidP="00D94548">
            <w:pPr>
              <w:jc w:val="center"/>
              <w:rPr>
                <w:rFonts w:asciiTheme="majorHAnsi" w:hAnsiTheme="majorHAnsi"/>
                <w:sz w:val="20"/>
                <w:szCs w:val="20"/>
              </w:rPr>
            </w:pPr>
            <w:r w:rsidRPr="004360E8">
              <w:rPr>
                <w:rFonts w:asciiTheme="majorHAnsi" w:hAnsiTheme="majorHAnsi"/>
                <w:sz w:val="20"/>
                <w:szCs w:val="20"/>
              </w:rPr>
              <w:t>640</w:t>
            </w:r>
          </w:p>
        </w:tc>
        <w:tc>
          <w:tcPr>
            <w:tcW w:w="990" w:type="dxa"/>
          </w:tcPr>
          <w:p w14:paraId="3CC72868" w14:textId="77777777" w:rsidR="00D94548" w:rsidRDefault="00200B49" w:rsidP="00D94548">
            <w:pPr>
              <w:jc w:val="center"/>
              <w:rPr>
                <w:rFonts w:asciiTheme="majorHAnsi" w:hAnsiTheme="majorHAnsi"/>
                <w:sz w:val="20"/>
                <w:szCs w:val="20"/>
              </w:rPr>
            </w:pPr>
            <w:r w:rsidRPr="004360E8">
              <w:rPr>
                <w:rFonts w:asciiTheme="majorHAnsi" w:hAnsiTheme="majorHAnsi"/>
                <w:sz w:val="20"/>
                <w:szCs w:val="20"/>
              </w:rPr>
              <w:t>SCM</w:t>
            </w:r>
          </w:p>
          <w:p w14:paraId="324BF371" w14:textId="3F65E749" w:rsidR="00200B49" w:rsidRPr="004360E8" w:rsidRDefault="00200B49" w:rsidP="00D94548">
            <w:pPr>
              <w:jc w:val="center"/>
              <w:rPr>
                <w:rFonts w:asciiTheme="majorHAnsi" w:hAnsiTheme="majorHAnsi"/>
                <w:sz w:val="20"/>
                <w:szCs w:val="20"/>
              </w:rPr>
            </w:pPr>
            <w:r w:rsidRPr="004360E8">
              <w:rPr>
                <w:rFonts w:asciiTheme="majorHAnsi" w:hAnsiTheme="majorHAnsi"/>
                <w:sz w:val="20"/>
                <w:szCs w:val="20"/>
              </w:rPr>
              <w:t>657</w:t>
            </w:r>
          </w:p>
        </w:tc>
        <w:tc>
          <w:tcPr>
            <w:tcW w:w="1080" w:type="dxa"/>
          </w:tcPr>
          <w:p w14:paraId="79AFFD80" w14:textId="77777777" w:rsidR="00D94548" w:rsidRDefault="00D94548" w:rsidP="00D94548">
            <w:pPr>
              <w:jc w:val="center"/>
              <w:rPr>
                <w:rFonts w:asciiTheme="majorHAnsi" w:hAnsiTheme="majorHAnsi"/>
                <w:sz w:val="20"/>
                <w:szCs w:val="20"/>
              </w:rPr>
            </w:pPr>
            <w:r>
              <w:rPr>
                <w:rFonts w:asciiTheme="majorHAnsi" w:hAnsiTheme="majorHAnsi"/>
                <w:sz w:val="20"/>
                <w:szCs w:val="20"/>
              </w:rPr>
              <w:t>SCM</w:t>
            </w:r>
          </w:p>
          <w:p w14:paraId="26C7003B" w14:textId="6F9D0A10" w:rsidR="00200B49" w:rsidRPr="004360E8" w:rsidRDefault="00200B49" w:rsidP="00D94548">
            <w:pPr>
              <w:jc w:val="center"/>
              <w:rPr>
                <w:rFonts w:asciiTheme="majorHAnsi" w:hAnsiTheme="majorHAnsi"/>
                <w:sz w:val="20"/>
                <w:szCs w:val="20"/>
              </w:rPr>
            </w:pPr>
            <w:r w:rsidRPr="004360E8">
              <w:rPr>
                <w:rFonts w:asciiTheme="majorHAnsi" w:hAnsiTheme="majorHAnsi"/>
                <w:sz w:val="20"/>
                <w:szCs w:val="20"/>
              </w:rPr>
              <w:t>699</w:t>
            </w:r>
          </w:p>
        </w:tc>
      </w:tr>
      <w:tr w:rsidR="00200B49" w:rsidRPr="004360E8" w14:paraId="73A14066" w14:textId="77777777" w:rsidTr="006C4AC8">
        <w:tc>
          <w:tcPr>
            <w:tcW w:w="1350" w:type="dxa"/>
          </w:tcPr>
          <w:p w14:paraId="067AE7BF" w14:textId="77777777" w:rsidR="00200B49" w:rsidRPr="004360E8" w:rsidRDefault="00200B49" w:rsidP="006C4AC8">
            <w:pPr>
              <w:rPr>
                <w:rFonts w:asciiTheme="majorHAnsi" w:hAnsiTheme="majorHAnsi"/>
                <w:sz w:val="16"/>
                <w:szCs w:val="16"/>
              </w:rPr>
            </w:pPr>
            <w:r w:rsidRPr="004360E8">
              <w:rPr>
                <w:rFonts w:asciiTheme="majorHAnsi" w:hAnsiTheme="majorHAnsi"/>
                <w:sz w:val="16"/>
                <w:szCs w:val="16"/>
              </w:rPr>
              <w:t>Course Title</w:t>
            </w:r>
          </w:p>
        </w:tc>
        <w:tc>
          <w:tcPr>
            <w:tcW w:w="900" w:type="dxa"/>
          </w:tcPr>
          <w:p w14:paraId="341930AD" w14:textId="77777777" w:rsidR="00200B49" w:rsidRPr="004360E8" w:rsidRDefault="00200B49" w:rsidP="006C4AC8">
            <w:pPr>
              <w:rPr>
                <w:rFonts w:asciiTheme="majorHAnsi" w:hAnsiTheme="majorHAnsi"/>
                <w:sz w:val="16"/>
                <w:szCs w:val="16"/>
              </w:rPr>
            </w:pPr>
            <w:r w:rsidRPr="004360E8">
              <w:rPr>
                <w:rFonts w:asciiTheme="majorHAnsi" w:hAnsiTheme="majorHAnsi"/>
                <w:sz w:val="16"/>
                <w:szCs w:val="16"/>
              </w:rPr>
              <w:t>Research Methods for Supply Chain Mgmt.</w:t>
            </w:r>
          </w:p>
        </w:tc>
        <w:tc>
          <w:tcPr>
            <w:tcW w:w="990" w:type="dxa"/>
          </w:tcPr>
          <w:p w14:paraId="456D2FB8" w14:textId="77777777" w:rsidR="00200B49" w:rsidRPr="004360E8" w:rsidRDefault="00200B49" w:rsidP="006C4AC8">
            <w:pPr>
              <w:rPr>
                <w:rFonts w:asciiTheme="majorHAnsi" w:hAnsiTheme="majorHAnsi"/>
                <w:sz w:val="16"/>
                <w:szCs w:val="16"/>
              </w:rPr>
            </w:pPr>
            <w:r w:rsidRPr="004360E8">
              <w:rPr>
                <w:rFonts w:asciiTheme="majorHAnsi" w:hAnsiTheme="majorHAnsi"/>
                <w:sz w:val="16"/>
                <w:szCs w:val="16"/>
              </w:rPr>
              <w:t xml:space="preserve">Business Economics </w:t>
            </w:r>
          </w:p>
        </w:tc>
        <w:tc>
          <w:tcPr>
            <w:tcW w:w="990" w:type="dxa"/>
          </w:tcPr>
          <w:p w14:paraId="08CC7BA4" w14:textId="77777777" w:rsidR="00200B49" w:rsidRPr="004360E8" w:rsidRDefault="00200B49" w:rsidP="006C4AC8">
            <w:pPr>
              <w:rPr>
                <w:rFonts w:asciiTheme="majorHAnsi" w:hAnsiTheme="majorHAnsi"/>
                <w:sz w:val="16"/>
                <w:szCs w:val="16"/>
              </w:rPr>
            </w:pPr>
            <w:r w:rsidRPr="004360E8">
              <w:rPr>
                <w:rFonts w:asciiTheme="majorHAnsi" w:hAnsiTheme="majorHAnsi"/>
                <w:sz w:val="16"/>
                <w:szCs w:val="16"/>
              </w:rPr>
              <w:t>Operations Planning and Analysis</w:t>
            </w:r>
          </w:p>
        </w:tc>
        <w:tc>
          <w:tcPr>
            <w:tcW w:w="720" w:type="dxa"/>
          </w:tcPr>
          <w:p w14:paraId="27AFF53B" w14:textId="77777777" w:rsidR="00200B49" w:rsidRPr="004360E8" w:rsidRDefault="00200B49" w:rsidP="006C4AC8">
            <w:pPr>
              <w:rPr>
                <w:rFonts w:asciiTheme="majorHAnsi" w:hAnsiTheme="majorHAnsi"/>
                <w:sz w:val="16"/>
                <w:szCs w:val="16"/>
              </w:rPr>
            </w:pPr>
            <w:r w:rsidRPr="004360E8">
              <w:rPr>
                <w:rFonts w:asciiTheme="majorHAnsi" w:hAnsiTheme="majorHAnsi"/>
                <w:sz w:val="16"/>
                <w:szCs w:val="16"/>
              </w:rPr>
              <w:t>Supply Chain Mgmt.</w:t>
            </w:r>
          </w:p>
        </w:tc>
        <w:tc>
          <w:tcPr>
            <w:tcW w:w="900" w:type="dxa"/>
          </w:tcPr>
          <w:p w14:paraId="245FAA2F" w14:textId="77777777" w:rsidR="00200B49" w:rsidRPr="004360E8" w:rsidRDefault="00200B49" w:rsidP="006C4AC8">
            <w:pPr>
              <w:rPr>
                <w:rFonts w:asciiTheme="majorHAnsi" w:hAnsiTheme="majorHAnsi"/>
                <w:sz w:val="16"/>
                <w:szCs w:val="16"/>
              </w:rPr>
            </w:pPr>
            <w:r w:rsidRPr="004360E8">
              <w:rPr>
                <w:rFonts w:asciiTheme="majorHAnsi" w:hAnsiTheme="majorHAnsi"/>
                <w:sz w:val="16"/>
                <w:szCs w:val="16"/>
              </w:rPr>
              <w:t>Business Analytics</w:t>
            </w:r>
          </w:p>
        </w:tc>
        <w:tc>
          <w:tcPr>
            <w:tcW w:w="810" w:type="dxa"/>
          </w:tcPr>
          <w:p w14:paraId="05108713" w14:textId="77777777" w:rsidR="00200B49" w:rsidRPr="004360E8" w:rsidRDefault="00200B49" w:rsidP="006C4AC8">
            <w:pPr>
              <w:rPr>
                <w:rFonts w:asciiTheme="majorHAnsi" w:hAnsiTheme="majorHAnsi"/>
                <w:sz w:val="16"/>
                <w:szCs w:val="16"/>
              </w:rPr>
            </w:pPr>
            <w:r w:rsidRPr="004360E8">
              <w:rPr>
                <w:rFonts w:asciiTheme="majorHAnsi" w:hAnsiTheme="majorHAnsi"/>
                <w:sz w:val="16"/>
                <w:szCs w:val="16"/>
              </w:rPr>
              <w:t>Global Supply Chain Strategy</w:t>
            </w:r>
          </w:p>
        </w:tc>
        <w:tc>
          <w:tcPr>
            <w:tcW w:w="810" w:type="dxa"/>
          </w:tcPr>
          <w:p w14:paraId="661A87A4" w14:textId="77777777" w:rsidR="00200B49" w:rsidRPr="004360E8" w:rsidRDefault="00200B49" w:rsidP="006C4AC8">
            <w:pPr>
              <w:rPr>
                <w:rFonts w:asciiTheme="majorHAnsi" w:hAnsiTheme="majorHAnsi"/>
                <w:sz w:val="16"/>
                <w:szCs w:val="16"/>
              </w:rPr>
            </w:pPr>
            <w:r w:rsidRPr="004360E8">
              <w:rPr>
                <w:rFonts w:asciiTheme="majorHAnsi" w:hAnsiTheme="majorHAnsi"/>
                <w:sz w:val="16"/>
                <w:szCs w:val="16"/>
              </w:rPr>
              <w:t>Project Mgmt.</w:t>
            </w:r>
          </w:p>
        </w:tc>
        <w:tc>
          <w:tcPr>
            <w:tcW w:w="1260" w:type="dxa"/>
          </w:tcPr>
          <w:p w14:paraId="22D29112" w14:textId="0E1677C0" w:rsidR="00200B49" w:rsidRPr="004360E8" w:rsidRDefault="00200B49" w:rsidP="00D94548">
            <w:pPr>
              <w:rPr>
                <w:rFonts w:asciiTheme="majorHAnsi" w:hAnsiTheme="majorHAnsi"/>
                <w:sz w:val="16"/>
                <w:szCs w:val="16"/>
              </w:rPr>
            </w:pPr>
            <w:r w:rsidRPr="004360E8">
              <w:rPr>
                <w:rFonts w:asciiTheme="majorHAnsi" w:hAnsiTheme="majorHAnsi"/>
                <w:sz w:val="16"/>
                <w:szCs w:val="16"/>
              </w:rPr>
              <w:t xml:space="preserve">Logistics and Transportation </w:t>
            </w:r>
            <w:r w:rsidR="00D94548">
              <w:rPr>
                <w:rFonts w:asciiTheme="majorHAnsi" w:hAnsiTheme="majorHAnsi"/>
                <w:sz w:val="16"/>
                <w:szCs w:val="16"/>
              </w:rPr>
              <w:t>Mgmt.</w:t>
            </w:r>
          </w:p>
        </w:tc>
        <w:tc>
          <w:tcPr>
            <w:tcW w:w="990" w:type="dxa"/>
          </w:tcPr>
          <w:p w14:paraId="03142800" w14:textId="77777777" w:rsidR="00200B49" w:rsidRPr="004360E8" w:rsidRDefault="00200B49" w:rsidP="006C4AC8">
            <w:pPr>
              <w:rPr>
                <w:rFonts w:asciiTheme="majorHAnsi" w:hAnsiTheme="majorHAnsi"/>
                <w:sz w:val="16"/>
                <w:szCs w:val="16"/>
              </w:rPr>
            </w:pPr>
            <w:r w:rsidRPr="004360E8">
              <w:rPr>
                <w:rFonts w:asciiTheme="majorHAnsi" w:hAnsiTheme="majorHAnsi"/>
                <w:sz w:val="16"/>
                <w:szCs w:val="16"/>
              </w:rPr>
              <w:t>Seminar in in Supply Chain Leadership</w:t>
            </w:r>
          </w:p>
        </w:tc>
        <w:tc>
          <w:tcPr>
            <w:tcW w:w="1080" w:type="dxa"/>
          </w:tcPr>
          <w:p w14:paraId="374F2DEA" w14:textId="77777777" w:rsidR="00200B49" w:rsidRPr="004360E8" w:rsidRDefault="00200B49" w:rsidP="006C4AC8">
            <w:pPr>
              <w:rPr>
                <w:rFonts w:asciiTheme="majorHAnsi" w:hAnsiTheme="majorHAnsi"/>
                <w:sz w:val="16"/>
                <w:szCs w:val="16"/>
              </w:rPr>
            </w:pPr>
            <w:r w:rsidRPr="004360E8">
              <w:rPr>
                <w:rFonts w:asciiTheme="majorHAnsi" w:hAnsiTheme="majorHAnsi"/>
                <w:sz w:val="16"/>
                <w:szCs w:val="16"/>
              </w:rPr>
              <w:t>Capstone Seminar in Global Supply Chain Mgmt.</w:t>
            </w:r>
          </w:p>
        </w:tc>
      </w:tr>
      <w:tr w:rsidR="00200B49" w:rsidRPr="004360E8" w14:paraId="77ED2440" w14:textId="77777777" w:rsidTr="006C4AC8">
        <w:tc>
          <w:tcPr>
            <w:tcW w:w="1350" w:type="dxa"/>
          </w:tcPr>
          <w:p w14:paraId="0C308A76" w14:textId="77777777" w:rsidR="00200B49" w:rsidRPr="004360E8" w:rsidRDefault="00200B49" w:rsidP="006C4AC8">
            <w:pPr>
              <w:rPr>
                <w:rFonts w:asciiTheme="majorHAnsi" w:hAnsiTheme="majorHAnsi"/>
                <w:sz w:val="16"/>
                <w:szCs w:val="16"/>
              </w:rPr>
            </w:pPr>
            <w:r w:rsidRPr="004360E8">
              <w:rPr>
                <w:rFonts w:asciiTheme="majorHAnsi" w:hAnsiTheme="majorHAnsi"/>
                <w:sz w:val="16"/>
                <w:szCs w:val="16"/>
              </w:rPr>
              <w:t>Units</w:t>
            </w:r>
          </w:p>
        </w:tc>
        <w:tc>
          <w:tcPr>
            <w:tcW w:w="900" w:type="dxa"/>
          </w:tcPr>
          <w:p w14:paraId="3D3C78A8"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3</w:t>
            </w:r>
          </w:p>
        </w:tc>
        <w:tc>
          <w:tcPr>
            <w:tcW w:w="990" w:type="dxa"/>
          </w:tcPr>
          <w:p w14:paraId="53ED89D1"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3</w:t>
            </w:r>
          </w:p>
        </w:tc>
        <w:tc>
          <w:tcPr>
            <w:tcW w:w="990" w:type="dxa"/>
          </w:tcPr>
          <w:p w14:paraId="5ACCE706"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3</w:t>
            </w:r>
          </w:p>
        </w:tc>
        <w:tc>
          <w:tcPr>
            <w:tcW w:w="720" w:type="dxa"/>
          </w:tcPr>
          <w:p w14:paraId="01C7B1B1"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3</w:t>
            </w:r>
          </w:p>
        </w:tc>
        <w:tc>
          <w:tcPr>
            <w:tcW w:w="900" w:type="dxa"/>
          </w:tcPr>
          <w:p w14:paraId="64F884FA"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3</w:t>
            </w:r>
          </w:p>
        </w:tc>
        <w:tc>
          <w:tcPr>
            <w:tcW w:w="810" w:type="dxa"/>
          </w:tcPr>
          <w:p w14:paraId="2D125513"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3</w:t>
            </w:r>
          </w:p>
        </w:tc>
        <w:tc>
          <w:tcPr>
            <w:tcW w:w="810" w:type="dxa"/>
          </w:tcPr>
          <w:p w14:paraId="335673C0"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3</w:t>
            </w:r>
          </w:p>
        </w:tc>
        <w:tc>
          <w:tcPr>
            <w:tcW w:w="1260" w:type="dxa"/>
          </w:tcPr>
          <w:p w14:paraId="16A348EC"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3</w:t>
            </w:r>
          </w:p>
        </w:tc>
        <w:tc>
          <w:tcPr>
            <w:tcW w:w="990" w:type="dxa"/>
          </w:tcPr>
          <w:p w14:paraId="113133BE"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3</w:t>
            </w:r>
          </w:p>
        </w:tc>
        <w:tc>
          <w:tcPr>
            <w:tcW w:w="1080" w:type="dxa"/>
          </w:tcPr>
          <w:p w14:paraId="279AC7BB"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3</w:t>
            </w:r>
          </w:p>
        </w:tc>
      </w:tr>
      <w:tr w:rsidR="00200B49" w:rsidRPr="004360E8" w14:paraId="405B3DE2" w14:textId="77777777" w:rsidTr="006C4AC8">
        <w:tc>
          <w:tcPr>
            <w:tcW w:w="1350" w:type="dxa"/>
          </w:tcPr>
          <w:p w14:paraId="5F94AADA" w14:textId="77777777" w:rsidR="00200B49" w:rsidRPr="004360E8" w:rsidRDefault="00200B49" w:rsidP="00515881">
            <w:pPr>
              <w:pStyle w:val="ListParagraph"/>
              <w:numPr>
                <w:ilvl w:val="0"/>
                <w:numId w:val="14"/>
              </w:numPr>
              <w:ind w:left="162" w:hanging="162"/>
              <w:rPr>
                <w:rFonts w:asciiTheme="majorHAnsi" w:hAnsiTheme="majorHAnsi"/>
                <w:sz w:val="16"/>
                <w:szCs w:val="16"/>
              </w:rPr>
            </w:pPr>
            <w:r w:rsidRPr="004360E8">
              <w:rPr>
                <w:rFonts w:asciiTheme="majorHAnsi" w:hAnsiTheme="majorHAnsi"/>
                <w:sz w:val="16"/>
                <w:szCs w:val="16"/>
              </w:rPr>
              <w:t>Critical Thinking</w:t>
            </w:r>
          </w:p>
        </w:tc>
        <w:tc>
          <w:tcPr>
            <w:tcW w:w="900" w:type="dxa"/>
          </w:tcPr>
          <w:p w14:paraId="656B53EC"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X</w:t>
            </w:r>
          </w:p>
        </w:tc>
        <w:tc>
          <w:tcPr>
            <w:tcW w:w="990" w:type="dxa"/>
          </w:tcPr>
          <w:p w14:paraId="617F5FB2"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X</w:t>
            </w:r>
          </w:p>
        </w:tc>
        <w:tc>
          <w:tcPr>
            <w:tcW w:w="990" w:type="dxa"/>
          </w:tcPr>
          <w:p w14:paraId="6E871D22"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X</w:t>
            </w:r>
          </w:p>
        </w:tc>
        <w:tc>
          <w:tcPr>
            <w:tcW w:w="720" w:type="dxa"/>
          </w:tcPr>
          <w:p w14:paraId="507589A7"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X</w:t>
            </w:r>
          </w:p>
        </w:tc>
        <w:tc>
          <w:tcPr>
            <w:tcW w:w="900" w:type="dxa"/>
          </w:tcPr>
          <w:p w14:paraId="482E9F83"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X</w:t>
            </w:r>
          </w:p>
        </w:tc>
        <w:tc>
          <w:tcPr>
            <w:tcW w:w="810" w:type="dxa"/>
          </w:tcPr>
          <w:p w14:paraId="3FAA483F"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X</w:t>
            </w:r>
          </w:p>
        </w:tc>
        <w:tc>
          <w:tcPr>
            <w:tcW w:w="810" w:type="dxa"/>
          </w:tcPr>
          <w:p w14:paraId="02A262B2"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X</w:t>
            </w:r>
          </w:p>
        </w:tc>
        <w:tc>
          <w:tcPr>
            <w:tcW w:w="1260" w:type="dxa"/>
          </w:tcPr>
          <w:p w14:paraId="2AB0F6EB"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X</w:t>
            </w:r>
          </w:p>
        </w:tc>
        <w:tc>
          <w:tcPr>
            <w:tcW w:w="990" w:type="dxa"/>
          </w:tcPr>
          <w:p w14:paraId="61FD6E50"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X</w:t>
            </w:r>
          </w:p>
        </w:tc>
        <w:tc>
          <w:tcPr>
            <w:tcW w:w="1080" w:type="dxa"/>
          </w:tcPr>
          <w:p w14:paraId="527DD4D8"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X</w:t>
            </w:r>
          </w:p>
        </w:tc>
      </w:tr>
      <w:tr w:rsidR="00200B49" w:rsidRPr="004360E8" w14:paraId="3AB59983" w14:textId="77777777" w:rsidTr="006C4AC8">
        <w:tc>
          <w:tcPr>
            <w:tcW w:w="1350" w:type="dxa"/>
          </w:tcPr>
          <w:p w14:paraId="0761D1A9" w14:textId="77777777" w:rsidR="00200B49" w:rsidRPr="004360E8" w:rsidRDefault="00200B49" w:rsidP="00515881">
            <w:pPr>
              <w:pStyle w:val="ListParagraph"/>
              <w:numPr>
                <w:ilvl w:val="0"/>
                <w:numId w:val="14"/>
              </w:numPr>
              <w:ind w:left="162" w:hanging="162"/>
              <w:rPr>
                <w:rFonts w:asciiTheme="majorHAnsi" w:hAnsiTheme="majorHAnsi"/>
                <w:sz w:val="16"/>
                <w:szCs w:val="16"/>
              </w:rPr>
            </w:pPr>
            <w:r w:rsidRPr="004360E8">
              <w:rPr>
                <w:rFonts w:asciiTheme="majorHAnsi" w:hAnsiTheme="majorHAnsi"/>
                <w:sz w:val="16"/>
                <w:szCs w:val="16"/>
              </w:rPr>
              <w:t>Ethics</w:t>
            </w:r>
          </w:p>
        </w:tc>
        <w:tc>
          <w:tcPr>
            <w:tcW w:w="900" w:type="dxa"/>
          </w:tcPr>
          <w:p w14:paraId="4EB4E99B" w14:textId="77777777" w:rsidR="00200B49" w:rsidRPr="004360E8" w:rsidRDefault="00200B49" w:rsidP="006C4AC8">
            <w:pPr>
              <w:jc w:val="center"/>
              <w:rPr>
                <w:rFonts w:asciiTheme="majorHAnsi" w:hAnsiTheme="majorHAnsi"/>
                <w:sz w:val="20"/>
                <w:szCs w:val="20"/>
              </w:rPr>
            </w:pPr>
          </w:p>
        </w:tc>
        <w:tc>
          <w:tcPr>
            <w:tcW w:w="990" w:type="dxa"/>
          </w:tcPr>
          <w:p w14:paraId="0D72B568" w14:textId="77777777" w:rsidR="00200B49" w:rsidRPr="004360E8" w:rsidRDefault="00200B49" w:rsidP="006C4AC8">
            <w:pPr>
              <w:jc w:val="center"/>
              <w:rPr>
                <w:rFonts w:asciiTheme="majorHAnsi" w:hAnsiTheme="majorHAnsi"/>
                <w:sz w:val="20"/>
                <w:szCs w:val="20"/>
              </w:rPr>
            </w:pPr>
          </w:p>
        </w:tc>
        <w:tc>
          <w:tcPr>
            <w:tcW w:w="990" w:type="dxa"/>
          </w:tcPr>
          <w:p w14:paraId="04A5FEF2"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X</w:t>
            </w:r>
          </w:p>
        </w:tc>
        <w:tc>
          <w:tcPr>
            <w:tcW w:w="720" w:type="dxa"/>
          </w:tcPr>
          <w:p w14:paraId="6F324B2D" w14:textId="77777777" w:rsidR="00200B49" w:rsidRPr="004360E8" w:rsidRDefault="00200B49" w:rsidP="006C4AC8">
            <w:pPr>
              <w:jc w:val="center"/>
              <w:rPr>
                <w:rFonts w:asciiTheme="majorHAnsi" w:hAnsiTheme="majorHAnsi"/>
                <w:sz w:val="20"/>
                <w:szCs w:val="20"/>
              </w:rPr>
            </w:pPr>
          </w:p>
        </w:tc>
        <w:tc>
          <w:tcPr>
            <w:tcW w:w="900" w:type="dxa"/>
          </w:tcPr>
          <w:p w14:paraId="777ADF33" w14:textId="77777777" w:rsidR="00200B49" w:rsidRPr="004360E8" w:rsidRDefault="00200B49" w:rsidP="006C4AC8">
            <w:pPr>
              <w:jc w:val="center"/>
              <w:rPr>
                <w:rFonts w:asciiTheme="majorHAnsi" w:hAnsiTheme="majorHAnsi"/>
                <w:sz w:val="20"/>
                <w:szCs w:val="20"/>
              </w:rPr>
            </w:pPr>
          </w:p>
        </w:tc>
        <w:tc>
          <w:tcPr>
            <w:tcW w:w="810" w:type="dxa"/>
          </w:tcPr>
          <w:p w14:paraId="3FD1B06C"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X</w:t>
            </w:r>
          </w:p>
        </w:tc>
        <w:tc>
          <w:tcPr>
            <w:tcW w:w="810" w:type="dxa"/>
          </w:tcPr>
          <w:p w14:paraId="6A69F3AD" w14:textId="77777777" w:rsidR="00200B49" w:rsidRPr="004360E8" w:rsidRDefault="00200B49" w:rsidP="006C4AC8">
            <w:pPr>
              <w:jc w:val="center"/>
              <w:rPr>
                <w:rFonts w:asciiTheme="majorHAnsi" w:hAnsiTheme="majorHAnsi"/>
                <w:sz w:val="20"/>
                <w:szCs w:val="20"/>
              </w:rPr>
            </w:pPr>
          </w:p>
        </w:tc>
        <w:tc>
          <w:tcPr>
            <w:tcW w:w="1260" w:type="dxa"/>
          </w:tcPr>
          <w:p w14:paraId="7DB628E2" w14:textId="77777777" w:rsidR="00200B49" w:rsidRPr="004360E8" w:rsidRDefault="00200B49" w:rsidP="006C4AC8">
            <w:pPr>
              <w:jc w:val="center"/>
              <w:rPr>
                <w:rFonts w:asciiTheme="majorHAnsi" w:hAnsiTheme="majorHAnsi"/>
                <w:sz w:val="20"/>
                <w:szCs w:val="20"/>
              </w:rPr>
            </w:pPr>
          </w:p>
        </w:tc>
        <w:tc>
          <w:tcPr>
            <w:tcW w:w="990" w:type="dxa"/>
          </w:tcPr>
          <w:p w14:paraId="504B5BAA"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X</w:t>
            </w:r>
          </w:p>
        </w:tc>
        <w:tc>
          <w:tcPr>
            <w:tcW w:w="1080" w:type="dxa"/>
          </w:tcPr>
          <w:p w14:paraId="76086272"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X</w:t>
            </w:r>
          </w:p>
        </w:tc>
      </w:tr>
      <w:tr w:rsidR="00200B49" w:rsidRPr="004360E8" w14:paraId="54188652" w14:textId="77777777" w:rsidTr="006C4AC8">
        <w:tc>
          <w:tcPr>
            <w:tcW w:w="1350" w:type="dxa"/>
          </w:tcPr>
          <w:p w14:paraId="63CF1838" w14:textId="77777777" w:rsidR="00200B49" w:rsidRPr="004360E8" w:rsidRDefault="00200B49" w:rsidP="00515881">
            <w:pPr>
              <w:pStyle w:val="ListParagraph"/>
              <w:numPr>
                <w:ilvl w:val="0"/>
                <w:numId w:val="14"/>
              </w:numPr>
              <w:ind w:left="162" w:hanging="162"/>
              <w:rPr>
                <w:rFonts w:asciiTheme="majorHAnsi" w:hAnsiTheme="majorHAnsi"/>
                <w:sz w:val="16"/>
                <w:szCs w:val="16"/>
              </w:rPr>
            </w:pPr>
            <w:r w:rsidRPr="004360E8">
              <w:rPr>
                <w:rFonts w:asciiTheme="majorHAnsi" w:hAnsiTheme="majorHAnsi"/>
                <w:sz w:val="16"/>
                <w:szCs w:val="16"/>
              </w:rPr>
              <w:t>Interpersonal, Leadership &amp; Team Skills</w:t>
            </w:r>
          </w:p>
        </w:tc>
        <w:tc>
          <w:tcPr>
            <w:tcW w:w="900" w:type="dxa"/>
          </w:tcPr>
          <w:p w14:paraId="1AE1102F" w14:textId="77777777" w:rsidR="00200B49" w:rsidRPr="004360E8" w:rsidRDefault="00200B49" w:rsidP="006C4AC8">
            <w:pPr>
              <w:jc w:val="center"/>
              <w:rPr>
                <w:rFonts w:asciiTheme="majorHAnsi" w:hAnsiTheme="majorHAnsi"/>
                <w:sz w:val="20"/>
                <w:szCs w:val="20"/>
              </w:rPr>
            </w:pPr>
          </w:p>
        </w:tc>
        <w:tc>
          <w:tcPr>
            <w:tcW w:w="990" w:type="dxa"/>
          </w:tcPr>
          <w:p w14:paraId="4736ADDF" w14:textId="77777777" w:rsidR="00200B49" w:rsidRPr="004360E8" w:rsidRDefault="00200B49" w:rsidP="006C4AC8">
            <w:pPr>
              <w:jc w:val="center"/>
              <w:rPr>
                <w:rFonts w:asciiTheme="majorHAnsi" w:hAnsiTheme="majorHAnsi"/>
                <w:sz w:val="20"/>
                <w:szCs w:val="20"/>
              </w:rPr>
            </w:pPr>
          </w:p>
        </w:tc>
        <w:tc>
          <w:tcPr>
            <w:tcW w:w="990" w:type="dxa"/>
          </w:tcPr>
          <w:p w14:paraId="17B912D7" w14:textId="77777777" w:rsidR="00200B49" w:rsidRPr="004360E8" w:rsidRDefault="00200B49" w:rsidP="006C4AC8">
            <w:pPr>
              <w:jc w:val="center"/>
              <w:rPr>
                <w:rFonts w:asciiTheme="majorHAnsi" w:hAnsiTheme="majorHAnsi"/>
                <w:sz w:val="20"/>
                <w:szCs w:val="20"/>
              </w:rPr>
            </w:pPr>
          </w:p>
        </w:tc>
        <w:tc>
          <w:tcPr>
            <w:tcW w:w="720" w:type="dxa"/>
          </w:tcPr>
          <w:p w14:paraId="321478E1" w14:textId="77777777" w:rsidR="00200B49" w:rsidRPr="004360E8" w:rsidRDefault="00200B49" w:rsidP="006C4AC8">
            <w:pPr>
              <w:jc w:val="center"/>
              <w:rPr>
                <w:rFonts w:asciiTheme="majorHAnsi" w:hAnsiTheme="majorHAnsi"/>
                <w:sz w:val="20"/>
                <w:szCs w:val="20"/>
              </w:rPr>
            </w:pPr>
          </w:p>
        </w:tc>
        <w:tc>
          <w:tcPr>
            <w:tcW w:w="900" w:type="dxa"/>
          </w:tcPr>
          <w:p w14:paraId="566E211C" w14:textId="77777777" w:rsidR="00200B49" w:rsidRPr="004360E8" w:rsidRDefault="00200B49" w:rsidP="006C4AC8">
            <w:pPr>
              <w:jc w:val="center"/>
              <w:rPr>
                <w:rFonts w:asciiTheme="majorHAnsi" w:hAnsiTheme="majorHAnsi"/>
                <w:sz w:val="20"/>
                <w:szCs w:val="20"/>
              </w:rPr>
            </w:pPr>
          </w:p>
        </w:tc>
        <w:tc>
          <w:tcPr>
            <w:tcW w:w="810" w:type="dxa"/>
          </w:tcPr>
          <w:p w14:paraId="59F9130D" w14:textId="77777777" w:rsidR="00200B49" w:rsidRPr="004360E8" w:rsidRDefault="00200B49" w:rsidP="006C4AC8">
            <w:pPr>
              <w:jc w:val="center"/>
              <w:rPr>
                <w:rFonts w:asciiTheme="majorHAnsi" w:hAnsiTheme="majorHAnsi"/>
                <w:sz w:val="20"/>
                <w:szCs w:val="20"/>
              </w:rPr>
            </w:pPr>
          </w:p>
        </w:tc>
        <w:tc>
          <w:tcPr>
            <w:tcW w:w="810" w:type="dxa"/>
          </w:tcPr>
          <w:p w14:paraId="435CB86F"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X</w:t>
            </w:r>
          </w:p>
        </w:tc>
        <w:tc>
          <w:tcPr>
            <w:tcW w:w="1260" w:type="dxa"/>
          </w:tcPr>
          <w:p w14:paraId="571C4494" w14:textId="77777777" w:rsidR="00200B49" w:rsidRPr="004360E8" w:rsidRDefault="00200B49" w:rsidP="006C4AC8">
            <w:pPr>
              <w:jc w:val="center"/>
              <w:rPr>
                <w:rFonts w:asciiTheme="majorHAnsi" w:hAnsiTheme="majorHAnsi"/>
                <w:sz w:val="20"/>
                <w:szCs w:val="20"/>
              </w:rPr>
            </w:pPr>
          </w:p>
        </w:tc>
        <w:tc>
          <w:tcPr>
            <w:tcW w:w="990" w:type="dxa"/>
          </w:tcPr>
          <w:p w14:paraId="727FBBD4"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X</w:t>
            </w:r>
          </w:p>
        </w:tc>
        <w:tc>
          <w:tcPr>
            <w:tcW w:w="1080" w:type="dxa"/>
          </w:tcPr>
          <w:p w14:paraId="29559A98"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X</w:t>
            </w:r>
          </w:p>
        </w:tc>
      </w:tr>
      <w:tr w:rsidR="00200B49" w:rsidRPr="004360E8" w14:paraId="56BEBF30" w14:textId="77777777" w:rsidTr="006C4AC8">
        <w:tc>
          <w:tcPr>
            <w:tcW w:w="1350" w:type="dxa"/>
          </w:tcPr>
          <w:p w14:paraId="4BE5CE1B" w14:textId="77777777" w:rsidR="00200B49" w:rsidRPr="004360E8" w:rsidRDefault="00200B49" w:rsidP="00515881">
            <w:pPr>
              <w:pStyle w:val="ListParagraph"/>
              <w:numPr>
                <w:ilvl w:val="0"/>
                <w:numId w:val="14"/>
              </w:numPr>
              <w:ind w:left="162" w:hanging="162"/>
              <w:rPr>
                <w:rFonts w:asciiTheme="majorHAnsi" w:hAnsiTheme="majorHAnsi"/>
                <w:sz w:val="16"/>
                <w:szCs w:val="16"/>
              </w:rPr>
            </w:pPr>
            <w:r w:rsidRPr="004360E8">
              <w:rPr>
                <w:rFonts w:asciiTheme="majorHAnsi" w:hAnsiTheme="majorHAnsi"/>
                <w:sz w:val="16"/>
                <w:szCs w:val="16"/>
              </w:rPr>
              <w:t>Business Functions</w:t>
            </w:r>
          </w:p>
        </w:tc>
        <w:tc>
          <w:tcPr>
            <w:tcW w:w="900" w:type="dxa"/>
          </w:tcPr>
          <w:p w14:paraId="4A20C53D" w14:textId="77777777" w:rsidR="00200B49" w:rsidRPr="004360E8" w:rsidRDefault="00200B49" w:rsidP="006C4AC8">
            <w:pPr>
              <w:jc w:val="center"/>
              <w:rPr>
                <w:rFonts w:asciiTheme="majorHAnsi" w:hAnsiTheme="majorHAnsi"/>
                <w:sz w:val="20"/>
                <w:szCs w:val="20"/>
              </w:rPr>
            </w:pPr>
          </w:p>
        </w:tc>
        <w:tc>
          <w:tcPr>
            <w:tcW w:w="990" w:type="dxa"/>
          </w:tcPr>
          <w:p w14:paraId="663B906C" w14:textId="77777777" w:rsidR="00200B49" w:rsidRPr="004360E8" w:rsidRDefault="00200B49" w:rsidP="006C4AC8">
            <w:pPr>
              <w:jc w:val="center"/>
              <w:rPr>
                <w:rFonts w:asciiTheme="majorHAnsi" w:hAnsiTheme="majorHAnsi"/>
                <w:sz w:val="20"/>
                <w:szCs w:val="20"/>
              </w:rPr>
            </w:pPr>
          </w:p>
        </w:tc>
        <w:tc>
          <w:tcPr>
            <w:tcW w:w="990" w:type="dxa"/>
          </w:tcPr>
          <w:p w14:paraId="16206238"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X</w:t>
            </w:r>
          </w:p>
        </w:tc>
        <w:tc>
          <w:tcPr>
            <w:tcW w:w="720" w:type="dxa"/>
          </w:tcPr>
          <w:p w14:paraId="7364AFCB"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X</w:t>
            </w:r>
          </w:p>
        </w:tc>
        <w:tc>
          <w:tcPr>
            <w:tcW w:w="900" w:type="dxa"/>
          </w:tcPr>
          <w:p w14:paraId="78B8FA73" w14:textId="77777777" w:rsidR="00200B49" w:rsidRPr="004360E8" w:rsidRDefault="00200B49" w:rsidP="006C4AC8">
            <w:pPr>
              <w:jc w:val="center"/>
              <w:rPr>
                <w:rFonts w:asciiTheme="majorHAnsi" w:hAnsiTheme="majorHAnsi"/>
                <w:sz w:val="20"/>
                <w:szCs w:val="20"/>
              </w:rPr>
            </w:pPr>
          </w:p>
        </w:tc>
        <w:tc>
          <w:tcPr>
            <w:tcW w:w="810" w:type="dxa"/>
          </w:tcPr>
          <w:p w14:paraId="6B6D09C8"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X</w:t>
            </w:r>
          </w:p>
        </w:tc>
        <w:tc>
          <w:tcPr>
            <w:tcW w:w="810" w:type="dxa"/>
          </w:tcPr>
          <w:p w14:paraId="511D2F2C" w14:textId="77777777" w:rsidR="00200B49" w:rsidRPr="004360E8" w:rsidRDefault="00200B49" w:rsidP="006C4AC8">
            <w:pPr>
              <w:jc w:val="center"/>
              <w:rPr>
                <w:rFonts w:asciiTheme="majorHAnsi" w:hAnsiTheme="majorHAnsi"/>
                <w:sz w:val="20"/>
                <w:szCs w:val="20"/>
              </w:rPr>
            </w:pPr>
          </w:p>
        </w:tc>
        <w:tc>
          <w:tcPr>
            <w:tcW w:w="1260" w:type="dxa"/>
          </w:tcPr>
          <w:p w14:paraId="67A78C04" w14:textId="77777777" w:rsidR="00200B49" w:rsidRPr="004360E8" w:rsidRDefault="00200B49" w:rsidP="006C4AC8">
            <w:pPr>
              <w:jc w:val="center"/>
              <w:rPr>
                <w:rFonts w:asciiTheme="majorHAnsi" w:hAnsiTheme="majorHAnsi"/>
                <w:sz w:val="20"/>
                <w:szCs w:val="20"/>
              </w:rPr>
            </w:pPr>
          </w:p>
        </w:tc>
        <w:tc>
          <w:tcPr>
            <w:tcW w:w="990" w:type="dxa"/>
          </w:tcPr>
          <w:p w14:paraId="21B357E9"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X</w:t>
            </w:r>
          </w:p>
        </w:tc>
        <w:tc>
          <w:tcPr>
            <w:tcW w:w="1080" w:type="dxa"/>
          </w:tcPr>
          <w:p w14:paraId="7840530B"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X</w:t>
            </w:r>
          </w:p>
        </w:tc>
      </w:tr>
      <w:tr w:rsidR="00200B49" w:rsidRPr="004360E8" w14:paraId="0C07F861" w14:textId="77777777" w:rsidTr="006C4AC8">
        <w:tc>
          <w:tcPr>
            <w:tcW w:w="1350" w:type="dxa"/>
          </w:tcPr>
          <w:p w14:paraId="6EB96761" w14:textId="77777777" w:rsidR="00200B49" w:rsidRPr="004360E8" w:rsidRDefault="00200B49" w:rsidP="00515881">
            <w:pPr>
              <w:pStyle w:val="ListParagraph"/>
              <w:numPr>
                <w:ilvl w:val="0"/>
                <w:numId w:val="14"/>
              </w:numPr>
              <w:ind w:left="162" w:hanging="162"/>
              <w:rPr>
                <w:rFonts w:asciiTheme="majorHAnsi" w:hAnsiTheme="majorHAnsi"/>
                <w:sz w:val="16"/>
                <w:szCs w:val="16"/>
              </w:rPr>
            </w:pPr>
            <w:r w:rsidRPr="004360E8">
              <w:rPr>
                <w:rFonts w:asciiTheme="majorHAnsi" w:hAnsiTheme="majorHAnsi"/>
                <w:sz w:val="16"/>
                <w:szCs w:val="16"/>
              </w:rPr>
              <w:t>Quantitative and Technical Skills</w:t>
            </w:r>
          </w:p>
        </w:tc>
        <w:tc>
          <w:tcPr>
            <w:tcW w:w="900" w:type="dxa"/>
          </w:tcPr>
          <w:p w14:paraId="59BFF75D"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X</w:t>
            </w:r>
          </w:p>
        </w:tc>
        <w:tc>
          <w:tcPr>
            <w:tcW w:w="990" w:type="dxa"/>
          </w:tcPr>
          <w:p w14:paraId="34817FD4"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X</w:t>
            </w:r>
          </w:p>
        </w:tc>
        <w:tc>
          <w:tcPr>
            <w:tcW w:w="990" w:type="dxa"/>
          </w:tcPr>
          <w:p w14:paraId="6711C812"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X</w:t>
            </w:r>
          </w:p>
        </w:tc>
        <w:tc>
          <w:tcPr>
            <w:tcW w:w="720" w:type="dxa"/>
          </w:tcPr>
          <w:p w14:paraId="3035557F"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X</w:t>
            </w:r>
          </w:p>
        </w:tc>
        <w:tc>
          <w:tcPr>
            <w:tcW w:w="900" w:type="dxa"/>
          </w:tcPr>
          <w:p w14:paraId="091DC5C0"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X</w:t>
            </w:r>
          </w:p>
        </w:tc>
        <w:tc>
          <w:tcPr>
            <w:tcW w:w="810" w:type="dxa"/>
          </w:tcPr>
          <w:p w14:paraId="56381DB5" w14:textId="77777777" w:rsidR="00200B49" w:rsidRPr="004360E8" w:rsidRDefault="00200B49" w:rsidP="006C4AC8">
            <w:pPr>
              <w:jc w:val="center"/>
              <w:rPr>
                <w:rFonts w:asciiTheme="majorHAnsi" w:hAnsiTheme="majorHAnsi"/>
                <w:sz w:val="20"/>
                <w:szCs w:val="20"/>
              </w:rPr>
            </w:pPr>
          </w:p>
        </w:tc>
        <w:tc>
          <w:tcPr>
            <w:tcW w:w="810" w:type="dxa"/>
          </w:tcPr>
          <w:p w14:paraId="41D8831E"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X</w:t>
            </w:r>
          </w:p>
        </w:tc>
        <w:tc>
          <w:tcPr>
            <w:tcW w:w="1260" w:type="dxa"/>
          </w:tcPr>
          <w:p w14:paraId="2A2AF1FD"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X</w:t>
            </w:r>
          </w:p>
        </w:tc>
        <w:tc>
          <w:tcPr>
            <w:tcW w:w="990" w:type="dxa"/>
          </w:tcPr>
          <w:p w14:paraId="4C923374" w14:textId="77777777" w:rsidR="00200B49" w:rsidRPr="004360E8" w:rsidRDefault="00200B49" w:rsidP="006C4AC8">
            <w:pPr>
              <w:jc w:val="center"/>
              <w:rPr>
                <w:rFonts w:asciiTheme="majorHAnsi" w:hAnsiTheme="majorHAnsi"/>
                <w:sz w:val="20"/>
                <w:szCs w:val="20"/>
              </w:rPr>
            </w:pPr>
          </w:p>
        </w:tc>
        <w:tc>
          <w:tcPr>
            <w:tcW w:w="1080" w:type="dxa"/>
          </w:tcPr>
          <w:p w14:paraId="1FCCB9FE"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X</w:t>
            </w:r>
          </w:p>
        </w:tc>
      </w:tr>
      <w:tr w:rsidR="00200B49" w:rsidRPr="004360E8" w14:paraId="288B157D" w14:textId="77777777" w:rsidTr="006C4AC8">
        <w:tc>
          <w:tcPr>
            <w:tcW w:w="1350" w:type="dxa"/>
          </w:tcPr>
          <w:p w14:paraId="28D05012" w14:textId="77777777" w:rsidR="00200B49" w:rsidRPr="004360E8" w:rsidRDefault="00200B49" w:rsidP="00515881">
            <w:pPr>
              <w:pStyle w:val="ListParagraph"/>
              <w:numPr>
                <w:ilvl w:val="0"/>
                <w:numId w:val="14"/>
              </w:numPr>
              <w:ind w:left="162" w:hanging="162"/>
              <w:rPr>
                <w:rFonts w:asciiTheme="majorHAnsi" w:hAnsiTheme="majorHAnsi"/>
                <w:sz w:val="16"/>
                <w:szCs w:val="16"/>
              </w:rPr>
            </w:pPr>
            <w:r w:rsidRPr="004360E8">
              <w:rPr>
                <w:rFonts w:asciiTheme="majorHAnsi" w:hAnsiTheme="majorHAnsi"/>
                <w:sz w:val="16"/>
                <w:szCs w:val="16"/>
              </w:rPr>
              <w:t>Domestic and Global Environment</w:t>
            </w:r>
          </w:p>
        </w:tc>
        <w:tc>
          <w:tcPr>
            <w:tcW w:w="900" w:type="dxa"/>
          </w:tcPr>
          <w:p w14:paraId="5A9C8A2B" w14:textId="77777777" w:rsidR="00200B49" w:rsidRPr="004360E8" w:rsidRDefault="00200B49" w:rsidP="006C4AC8">
            <w:pPr>
              <w:jc w:val="center"/>
              <w:rPr>
                <w:rFonts w:asciiTheme="majorHAnsi" w:hAnsiTheme="majorHAnsi"/>
                <w:sz w:val="20"/>
                <w:szCs w:val="20"/>
              </w:rPr>
            </w:pPr>
          </w:p>
        </w:tc>
        <w:tc>
          <w:tcPr>
            <w:tcW w:w="990" w:type="dxa"/>
          </w:tcPr>
          <w:p w14:paraId="426D8656" w14:textId="77777777" w:rsidR="00200B49" w:rsidRPr="004360E8" w:rsidRDefault="00200B49" w:rsidP="006C4AC8">
            <w:pPr>
              <w:jc w:val="center"/>
              <w:rPr>
                <w:rFonts w:asciiTheme="majorHAnsi" w:hAnsiTheme="majorHAnsi"/>
                <w:sz w:val="20"/>
                <w:szCs w:val="20"/>
              </w:rPr>
            </w:pPr>
          </w:p>
        </w:tc>
        <w:tc>
          <w:tcPr>
            <w:tcW w:w="990" w:type="dxa"/>
          </w:tcPr>
          <w:p w14:paraId="7EC76E99" w14:textId="77777777" w:rsidR="00200B49" w:rsidRPr="004360E8" w:rsidRDefault="00200B49" w:rsidP="006C4AC8">
            <w:pPr>
              <w:jc w:val="center"/>
              <w:rPr>
                <w:rFonts w:asciiTheme="majorHAnsi" w:hAnsiTheme="majorHAnsi"/>
                <w:sz w:val="20"/>
                <w:szCs w:val="20"/>
              </w:rPr>
            </w:pPr>
          </w:p>
        </w:tc>
        <w:tc>
          <w:tcPr>
            <w:tcW w:w="720" w:type="dxa"/>
          </w:tcPr>
          <w:p w14:paraId="43EAF039" w14:textId="77777777" w:rsidR="00200B49" w:rsidRPr="004360E8" w:rsidRDefault="00200B49" w:rsidP="006C4AC8">
            <w:pPr>
              <w:jc w:val="center"/>
              <w:rPr>
                <w:rFonts w:asciiTheme="majorHAnsi" w:hAnsiTheme="majorHAnsi"/>
                <w:sz w:val="20"/>
                <w:szCs w:val="20"/>
              </w:rPr>
            </w:pPr>
          </w:p>
        </w:tc>
        <w:tc>
          <w:tcPr>
            <w:tcW w:w="900" w:type="dxa"/>
          </w:tcPr>
          <w:p w14:paraId="270E924D" w14:textId="77777777" w:rsidR="00200B49" w:rsidRPr="004360E8" w:rsidRDefault="00200B49" w:rsidP="006C4AC8">
            <w:pPr>
              <w:jc w:val="center"/>
              <w:rPr>
                <w:rFonts w:asciiTheme="majorHAnsi" w:hAnsiTheme="majorHAnsi"/>
                <w:sz w:val="20"/>
                <w:szCs w:val="20"/>
              </w:rPr>
            </w:pPr>
          </w:p>
        </w:tc>
        <w:tc>
          <w:tcPr>
            <w:tcW w:w="810" w:type="dxa"/>
          </w:tcPr>
          <w:p w14:paraId="750F5468"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X</w:t>
            </w:r>
          </w:p>
        </w:tc>
        <w:tc>
          <w:tcPr>
            <w:tcW w:w="810" w:type="dxa"/>
          </w:tcPr>
          <w:p w14:paraId="68262213" w14:textId="77777777" w:rsidR="00200B49" w:rsidRPr="004360E8" w:rsidRDefault="00200B49" w:rsidP="006C4AC8">
            <w:pPr>
              <w:jc w:val="center"/>
              <w:rPr>
                <w:rFonts w:asciiTheme="majorHAnsi" w:hAnsiTheme="majorHAnsi"/>
                <w:sz w:val="20"/>
                <w:szCs w:val="20"/>
              </w:rPr>
            </w:pPr>
          </w:p>
        </w:tc>
        <w:tc>
          <w:tcPr>
            <w:tcW w:w="1260" w:type="dxa"/>
          </w:tcPr>
          <w:p w14:paraId="19F61C54"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X</w:t>
            </w:r>
          </w:p>
        </w:tc>
        <w:tc>
          <w:tcPr>
            <w:tcW w:w="990" w:type="dxa"/>
          </w:tcPr>
          <w:p w14:paraId="11A98BCC"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X</w:t>
            </w:r>
          </w:p>
        </w:tc>
        <w:tc>
          <w:tcPr>
            <w:tcW w:w="1080" w:type="dxa"/>
          </w:tcPr>
          <w:p w14:paraId="3064DD50" w14:textId="77777777" w:rsidR="00200B49" w:rsidRPr="004360E8" w:rsidRDefault="00200B49" w:rsidP="006C4AC8">
            <w:pPr>
              <w:jc w:val="center"/>
              <w:rPr>
                <w:rFonts w:asciiTheme="majorHAnsi" w:hAnsiTheme="majorHAnsi"/>
                <w:sz w:val="20"/>
                <w:szCs w:val="20"/>
              </w:rPr>
            </w:pPr>
            <w:r w:rsidRPr="004360E8">
              <w:rPr>
                <w:rFonts w:asciiTheme="majorHAnsi" w:hAnsiTheme="majorHAnsi"/>
                <w:sz w:val="20"/>
                <w:szCs w:val="20"/>
              </w:rPr>
              <w:t>X</w:t>
            </w:r>
          </w:p>
        </w:tc>
      </w:tr>
    </w:tbl>
    <w:p w14:paraId="7AC42490" w14:textId="77777777" w:rsidR="00200B49" w:rsidRDefault="00200B49" w:rsidP="00200B49">
      <w:pPr>
        <w:rPr>
          <w:rFonts w:asciiTheme="majorHAnsi" w:hAnsiTheme="majorHAnsi"/>
          <w:b/>
        </w:rPr>
      </w:pPr>
    </w:p>
    <w:p w14:paraId="20F96114" w14:textId="77777777" w:rsidR="002D1A2E" w:rsidRPr="004360E8" w:rsidRDefault="002D1A2E" w:rsidP="00200B49">
      <w:pPr>
        <w:rPr>
          <w:rFonts w:asciiTheme="majorHAnsi" w:hAnsiTheme="majorHAnsi"/>
          <w:b/>
        </w:rPr>
      </w:pPr>
    </w:p>
    <w:p w14:paraId="51BBA571" w14:textId="3BAAEB1A" w:rsidR="00200B49" w:rsidRPr="008C2B18" w:rsidRDefault="00200B49" w:rsidP="008C2B18">
      <w:pPr>
        <w:rPr>
          <w:rFonts w:ascii="Times New Roman" w:hAnsi="Times New Roman" w:cs="Times New Roman"/>
        </w:rPr>
      </w:pPr>
      <w:r w:rsidRPr="008C2B18">
        <w:rPr>
          <w:rFonts w:ascii="Times New Roman" w:hAnsi="Times New Roman" w:cs="Times New Roman"/>
        </w:rPr>
        <w:t>Each learning goal is covered by at least three of the required courses.  All courses cover the critical thinking learning goal and advanced level subject matter which fulfills AACSB Accreditation Standard 19 for Specialized Master’s Programs</w:t>
      </w:r>
      <w:r w:rsidR="008C2B18" w:rsidRPr="008C2B18">
        <w:rPr>
          <w:rStyle w:val="FootnoteReference"/>
          <w:rFonts w:ascii="Times New Roman" w:hAnsi="Times New Roman" w:cs="Times New Roman"/>
        </w:rPr>
        <w:footnoteReference w:id="1"/>
      </w:r>
      <w:r w:rsidRPr="008C2B18">
        <w:rPr>
          <w:rFonts w:ascii="Times New Roman" w:hAnsi="Times New Roman" w:cs="Times New Roman"/>
        </w:rPr>
        <w:t>:</w:t>
      </w:r>
    </w:p>
    <w:p w14:paraId="26C6C714" w14:textId="77777777" w:rsidR="00200B49" w:rsidRPr="008C2B18" w:rsidRDefault="00200B49" w:rsidP="008C2B18">
      <w:pPr>
        <w:rPr>
          <w:rFonts w:ascii="Times New Roman" w:hAnsi="Times New Roman" w:cs="Times New Roman"/>
        </w:rPr>
      </w:pPr>
    </w:p>
    <w:p w14:paraId="32D01ABD" w14:textId="77777777" w:rsidR="00200B49" w:rsidRPr="008C2B18" w:rsidRDefault="00200B49" w:rsidP="008C2B18">
      <w:pPr>
        <w:rPr>
          <w:rFonts w:ascii="Times New Roman" w:hAnsi="Times New Roman" w:cs="Times New Roman"/>
        </w:rPr>
      </w:pPr>
      <w:r w:rsidRPr="008C2B18">
        <w:rPr>
          <w:rFonts w:ascii="Times New Roman" w:hAnsi="Times New Roman" w:cs="Times New Roman"/>
        </w:rPr>
        <w:t>The level of knowledge represented by the students of a specialized master’s level program is the:</w:t>
      </w:r>
    </w:p>
    <w:p w14:paraId="749EA1A5" w14:textId="77777777" w:rsidR="00200B49" w:rsidRPr="008C2B18" w:rsidRDefault="00200B49" w:rsidP="008C2B18">
      <w:pPr>
        <w:pStyle w:val="ListParagraph"/>
        <w:numPr>
          <w:ilvl w:val="0"/>
          <w:numId w:val="15"/>
        </w:numPr>
        <w:ind w:left="720"/>
        <w:rPr>
          <w:rFonts w:ascii="Times New Roman" w:hAnsi="Times New Roman" w:cs="Times New Roman"/>
        </w:rPr>
      </w:pPr>
      <w:r w:rsidRPr="008C2B18">
        <w:rPr>
          <w:rFonts w:ascii="Times New Roman" w:hAnsi="Times New Roman" w:cs="Times New Roman"/>
        </w:rPr>
        <w:lastRenderedPageBreak/>
        <w:t xml:space="preserve">Application of knowledge even in new and unfamiliar circumstances through a conceptual understanding of the specialization. </w:t>
      </w:r>
    </w:p>
    <w:p w14:paraId="04AC20BE" w14:textId="77777777" w:rsidR="00200B49" w:rsidRPr="008C2B18" w:rsidRDefault="00200B49" w:rsidP="008C2B18">
      <w:pPr>
        <w:pStyle w:val="ListParagraph"/>
        <w:numPr>
          <w:ilvl w:val="0"/>
          <w:numId w:val="15"/>
        </w:numPr>
        <w:ind w:left="720"/>
        <w:rPr>
          <w:rFonts w:ascii="Times New Roman" w:hAnsi="Times New Roman" w:cs="Times New Roman"/>
        </w:rPr>
      </w:pPr>
      <w:r w:rsidRPr="008C2B18">
        <w:rPr>
          <w:rFonts w:ascii="Times New Roman" w:hAnsi="Times New Roman" w:cs="Times New Roman"/>
        </w:rPr>
        <w:t xml:space="preserve">Ability to adapt and innovate to solve problems. </w:t>
      </w:r>
    </w:p>
    <w:p w14:paraId="5A70DEC8" w14:textId="77777777" w:rsidR="00200B49" w:rsidRPr="008C2B18" w:rsidRDefault="00200B49" w:rsidP="008C2B18">
      <w:pPr>
        <w:pStyle w:val="ListParagraph"/>
        <w:numPr>
          <w:ilvl w:val="0"/>
          <w:numId w:val="15"/>
        </w:numPr>
        <w:ind w:left="720"/>
        <w:rPr>
          <w:rFonts w:ascii="Times New Roman" w:hAnsi="Times New Roman" w:cs="Times New Roman"/>
        </w:rPr>
      </w:pPr>
      <w:r w:rsidRPr="008C2B18">
        <w:rPr>
          <w:rFonts w:ascii="Times New Roman" w:hAnsi="Times New Roman" w:cs="Times New Roman"/>
        </w:rPr>
        <w:t xml:space="preserve">Capacity to critically analyze and question knowledge claims in the specialized discipline. </w:t>
      </w:r>
    </w:p>
    <w:p w14:paraId="4DFC8AB2" w14:textId="740776D1" w:rsidR="00200B49" w:rsidRPr="008C2B18" w:rsidRDefault="00200B49" w:rsidP="008C2B18">
      <w:pPr>
        <w:pStyle w:val="ListParagraph"/>
        <w:numPr>
          <w:ilvl w:val="0"/>
          <w:numId w:val="15"/>
        </w:numPr>
        <w:ind w:left="720"/>
        <w:rPr>
          <w:rFonts w:ascii="Times New Roman" w:hAnsi="Times New Roman" w:cs="Times New Roman"/>
        </w:rPr>
      </w:pPr>
      <w:r w:rsidRPr="008C2B18">
        <w:rPr>
          <w:rFonts w:ascii="Times New Roman" w:hAnsi="Times New Roman" w:cs="Times New Roman"/>
        </w:rPr>
        <w:t>Capacity to understand the specified discipline from a global pers</w:t>
      </w:r>
      <w:r w:rsidR="008C2B18" w:rsidRPr="008C2B18">
        <w:rPr>
          <w:rFonts w:ascii="Times New Roman" w:hAnsi="Times New Roman" w:cs="Times New Roman"/>
        </w:rPr>
        <w:t>pective.</w:t>
      </w:r>
    </w:p>
    <w:p w14:paraId="6C61AB93" w14:textId="77777777" w:rsidR="00200B49" w:rsidRPr="008C2B18" w:rsidRDefault="00200B49" w:rsidP="00200B49">
      <w:pPr>
        <w:rPr>
          <w:rFonts w:ascii="Times New Roman" w:hAnsi="Times New Roman" w:cs="Times New Roman"/>
          <w:b/>
        </w:rPr>
      </w:pPr>
    </w:p>
    <w:p w14:paraId="7A00093B" w14:textId="5CA0259B" w:rsidR="00200B49" w:rsidRPr="008C2B18" w:rsidRDefault="00200B49" w:rsidP="00200B49">
      <w:pPr>
        <w:rPr>
          <w:rFonts w:ascii="Times New Roman" w:hAnsi="Times New Roman" w:cs="Times New Roman"/>
        </w:rPr>
      </w:pPr>
      <w:r w:rsidRPr="008C2B18">
        <w:rPr>
          <w:rFonts w:ascii="Times New Roman" w:hAnsi="Times New Roman" w:cs="Times New Roman"/>
        </w:rPr>
        <w:t xml:space="preserve">According to AACSB, each learning goal should be assessed twice during five years. </w:t>
      </w:r>
      <w:r w:rsidR="008C2B18" w:rsidRPr="008C2B18">
        <w:rPr>
          <w:rFonts w:ascii="Times New Roman" w:hAnsi="Times New Roman" w:cs="Times New Roman"/>
        </w:rPr>
        <w:t>The following Table 4.2</w:t>
      </w:r>
      <w:r w:rsidRPr="008C2B18">
        <w:rPr>
          <w:rFonts w:ascii="Times New Roman" w:hAnsi="Times New Roman" w:cs="Times New Roman"/>
        </w:rPr>
        <w:t xml:space="preserve"> shows a proposed assessment schedule. </w:t>
      </w:r>
    </w:p>
    <w:p w14:paraId="6E6F0CC0" w14:textId="77777777" w:rsidR="00200B49" w:rsidRPr="008C2B18" w:rsidRDefault="00200B49" w:rsidP="00200B49">
      <w:pPr>
        <w:rPr>
          <w:rFonts w:ascii="Times New Roman" w:hAnsi="Times New Roman" w:cs="Times New Roman"/>
        </w:rPr>
      </w:pPr>
      <w:r w:rsidRPr="008C2B18">
        <w:rPr>
          <w:rFonts w:ascii="Times New Roman" w:hAnsi="Times New Roman" w:cs="Times New Roman"/>
        </w:rPr>
        <w:br w:type="page"/>
      </w:r>
    </w:p>
    <w:p w14:paraId="41E53FF8" w14:textId="0334E7BA" w:rsidR="00200B49" w:rsidRPr="00981587" w:rsidRDefault="008C2B18" w:rsidP="00200B49">
      <w:pPr>
        <w:rPr>
          <w:rFonts w:asciiTheme="majorHAnsi" w:hAnsiTheme="majorHAnsi"/>
          <w:b/>
          <w:sz w:val="22"/>
          <w:szCs w:val="22"/>
        </w:rPr>
      </w:pPr>
      <w:r w:rsidRPr="008C2B18">
        <w:rPr>
          <w:rFonts w:asciiTheme="majorHAnsi" w:hAnsiTheme="majorHAnsi"/>
          <w:b/>
          <w:sz w:val="22"/>
          <w:szCs w:val="22"/>
        </w:rPr>
        <w:lastRenderedPageBreak/>
        <w:t xml:space="preserve">Table 4.2: </w:t>
      </w:r>
      <w:r w:rsidR="00200B49" w:rsidRPr="008C2B18">
        <w:rPr>
          <w:rFonts w:asciiTheme="majorHAnsi" w:hAnsiTheme="majorHAnsi"/>
          <w:b/>
          <w:sz w:val="22"/>
          <w:szCs w:val="22"/>
        </w:rPr>
        <w:t xml:space="preserve"> Assessment Schedule for Five Cohorts</w:t>
      </w:r>
    </w:p>
    <w:p w14:paraId="1A0E04B9" w14:textId="77777777" w:rsidR="002D1A2E" w:rsidRDefault="002D1A2E" w:rsidP="00200B49"/>
    <w:tbl>
      <w:tblPr>
        <w:tblW w:w="10620" w:type="dxa"/>
        <w:tblInd w:w="-522" w:type="dxa"/>
        <w:tblLayout w:type="fixed"/>
        <w:tblLook w:val="04A0" w:firstRow="1" w:lastRow="0" w:firstColumn="1" w:lastColumn="0" w:noHBand="0" w:noVBand="1"/>
      </w:tblPr>
      <w:tblGrid>
        <w:gridCol w:w="990"/>
        <w:gridCol w:w="1440"/>
        <w:gridCol w:w="1365"/>
        <w:gridCol w:w="1365"/>
        <w:gridCol w:w="1365"/>
        <w:gridCol w:w="1365"/>
        <w:gridCol w:w="1365"/>
        <w:gridCol w:w="1365"/>
      </w:tblGrid>
      <w:tr w:rsidR="00981587" w:rsidRPr="00D31589" w14:paraId="13864289" w14:textId="77777777" w:rsidTr="00182269">
        <w:trPr>
          <w:trHeight w:val="684"/>
        </w:trPr>
        <w:tc>
          <w:tcPr>
            <w:tcW w:w="990" w:type="dxa"/>
            <w:tcBorders>
              <w:top w:val="single" w:sz="4" w:space="0" w:color="auto"/>
              <w:left w:val="single" w:sz="4" w:space="0" w:color="auto"/>
              <w:bottom w:val="double" w:sz="6" w:space="0" w:color="auto"/>
              <w:right w:val="single" w:sz="4" w:space="0" w:color="auto"/>
            </w:tcBorders>
            <w:noWrap/>
            <w:vAlign w:val="bottom"/>
            <w:hideMark/>
          </w:tcPr>
          <w:p w14:paraId="59F47069" w14:textId="77777777" w:rsidR="00981587" w:rsidRPr="00D31589" w:rsidRDefault="00981587" w:rsidP="00182269">
            <w:pPr>
              <w:rPr>
                <w:rFonts w:eastAsia="Times New Roman" w:cs="Times New Roman"/>
                <w:sz w:val="18"/>
                <w:szCs w:val="18"/>
              </w:rPr>
            </w:pPr>
          </w:p>
        </w:tc>
        <w:tc>
          <w:tcPr>
            <w:tcW w:w="1440" w:type="dxa"/>
            <w:tcBorders>
              <w:top w:val="single" w:sz="4" w:space="0" w:color="auto"/>
              <w:left w:val="nil"/>
              <w:bottom w:val="double" w:sz="6" w:space="0" w:color="auto"/>
              <w:right w:val="single" w:sz="4" w:space="0" w:color="auto"/>
            </w:tcBorders>
            <w:noWrap/>
            <w:vAlign w:val="bottom"/>
            <w:hideMark/>
          </w:tcPr>
          <w:p w14:paraId="118963E2" w14:textId="77777777" w:rsidR="00981587" w:rsidRPr="00D31589" w:rsidRDefault="00981587" w:rsidP="00182269">
            <w:pPr>
              <w:rPr>
                <w:rFonts w:eastAsia="Times New Roman" w:cs="Times New Roman"/>
                <w:sz w:val="18"/>
                <w:szCs w:val="18"/>
              </w:rPr>
            </w:pPr>
          </w:p>
        </w:tc>
        <w:tc>
          <w:tcPr>
            <w:tcW w:w="1365" w:type="dxa"/>
            <w:tcBorders>
              <w:top w:val="single" w:sz="4" w:space="0" w:color="auto"/>
              <w:left w:val="nil"/>
              <w:bottom w:val="double" w:sz="6" w:space="0" w:color="auto"/>
              <w:right w:val="single" w:sz="4" w:space="0" w:color="auto"/>
            </w:tcBorders>
            <w:noWrap/>
            <w:vAlign w:val="bottom"/>
            <w:hideMark/>
          </w:tcPr>
          <w:p w14:paraId="5EC9929E" w14:textId="77777777" w:rsidR="00981587" w:rsidRPr="00D31589" w:rsidRDefault="00981587" w:rsidP="00182269">
            <w:pPr>
              <w:ind w:left="32"/>
              <w:jc w:val="center"/>
              <w:rPr>
                <w:rFonts w:eastAsia="PMingLiU" w:cs="Arial"/>
                <w:sz w:val="18"/>
                <w:szCs w:val="18"/>
              </w:rPr>
            </w:pPr>
            <w:r w:rsidRPr="00D31589">
              <w:rPr>
                <w:rFonts w:eastAsia="PMingLiU" w:cs="Arial"/>
                <w:sz w:val="18"/>
                <w:szCs w:val="18"/>
              </w:rPr>
              <w:t>Goal #1-</w:t>
            </w:r>
          </w:p>
          <w:p w14:paraId="760A961B" w14:textId="77777777" w:rsidR="00981587" w:rsidRPr="00D31589" w:rsidRDefault="00981587" w:rsidP="00182269">
            <w:pPr>
              <w:ind w:left="32"/>
              <w:jc w:val="center"/>
              <w:rPr>
                <w:rFonts w:eastAsia="PMingLiU" w:cs="Arial"/>
                <w:sz w:val="18"/>
                <w:szCs w:val="18"/>
              </w:rPr>
            </w:pPr>
            <w:r w:rsidRPr="00D31589">
              <w:rPr>
                <w:rFonts w:eastAsia="PMingLiU" w:cs="Arial"/>
                <w:sz w:val="18"/>
                <w:szCs w:val="18"/>
              </w:rPr>
              <w:t>Critical Thinking</w:t>
            </w:r>
          </w:p>
        </w:tc>
        <w:tc>
          <w:tcPr>
            <w:tcW w:w="1365" w:type="dxa"/>
            <w:tcBorders>
              <w:top w:val="single" w:sz="4" w:space="0" w:color="auto"/>
              <w:left w:val="nil"/>
              <w:bottom w:val="double" w:sz="6" w:space="0" w:color="auto"/>
              <w:right w:val="single" w:sz="4" w:space="0" w:color="auto"/>
            </w:tcBorders>
            <w:noWrap/>
            <w:vAlign w:val="bottom"/>
          </w:tcPr>
          <w:p w14:paraId="0F2D7A6E" w14:textId="77777777" w:rsidR="00981587" w:rsidRPr="00D31589" w:rsidRDefault="00981587" w:rsidP="00182269">
            <w:pPr>
              <w:ind w:left="32"/>
              <w:jc w:val="center"/>
              <w:rPr>
                <w:rFonts w:eastAsia="PMingLiU" w:cs="Arial"/>
                <w:sz w:val="18"/>
                <w:szCs w:val="18"/>
              </w:rPr>
            </w:pPr>
            <w:r w:rsidRPr="00D31589">
              <w:rPr>
                <w:rFonts w:eastAsia="PMingLiU" w:cs="Arial"/>
                <w:sz w:val="18"/>
                <w:szCs w:val="18"/>
              </w:rPr>
              <w:t>Goal #2-</w:t>
            </w:r>
          </w:p>
          <w:p w14:paraId="5EBE81BC" w14:textId="77777777" w:rsidR="00981587" w:rsidRPr="00D31589" w:rsidRDefault="00981587" w:rsidP="00182269">
            <w:pPr>
              <w:ind w:left="32"/>
              <w:jc w:val="center"/>
              <w:rPr>
                <w:rFonts w:eastAsia="PMingLiU" w:cs="Arial"/>
                <w:sz w:val="18"/>
                <w:szCs w:val="18"/>
              </w:rPr>
            </w:pPr>
            <w:r w:rsidRPr="00D31589">
              <w:rPr>
                <w:rFonts w:eastAsia="PMingLiU" w:cs="Arial"/>
                <w:sz w:val="18"/>
                <w:szCs w:val="18"/>
              </w:rPr>
              <w:t>Ethics</w:t>
            </w:r>
          </w:p>
          <w:p w14:paraId="4D83F6D7" w14:textId="77777777" w:rsidR="00981587" w:rsidRPr="00D31589" w:rsidRDefault="00981587" w:rsidP="00182269">
            <w:pPr>
              <w:ind w:left="32"/>
              <w:jc w:val="center"/>
              <w:rPr>
                <w:rFonts w:eastAsia="PMingLiU" w:cs="Arial"/>
                <w:sz w:val="18"/>
                <w:szCs w:val="18"/>
              </w:rPr>
            </w:pPr>
          </w:p>
        </w:tc>
        <w:tc>
          <w:tcPr>
            <w:tcW w:w="1365" w:type="dxa"/>
            <w:tcBorders>
              <w:top w:val="single" w:sz="4" w:space="0" w:color="auto"/>
              <w:left w:val="nil"/>
              <w:bottom w:val="double" w:sz="6" w:space="0" w:color="auto"/>
              <w:right w:val="single" w:sz="4" w:space="0" w:color="auto"/>
            </w:tcBorders>
            <w:noWrap/>
            <w:vAlign w:val="bottom"/>
            <w:hideMark/>
          </w:tcPr>
          <w:p w14:paraId="5AA1855F" w14:textId="77777777" w:rsidR="00981587" w:rsidRPr="00D31589" w:rsidRDefault="00981587" w:rsidP="00182269">
            <w:pPr>
              <w:ind w:left="32"/>
              <w:jc w:val="center"/>
              <w:rPr>
                <w:rFonts w:eastAsia="PMingLiU" w:cs="Arial"/>
                <w:sz w:val="18"/>
                <w:szCs w:val="18"/>
              </w:rPr>
            </w:pPr>
            <w:r w:rsidRPr="00D31589">
              <w:rPr>
                <w:rFonts w:eastAsia="PMingLiU" w:cs="Arial"/>
                <w:sz w:val="18"/>
                <w:szCs w:val="18"/>
              </w:rPr>
              <w:t>Goal #3-</w:t>
            </w:r>
          </w:p>
          <w:p w14:paraId="0186839A" w14:textId="77777777" w:rsidR="00981587" w:rsidRPr="00D31589" w:rsidRDefault="00981587" w:rsidP="00182269">
            <w:pPr>
              <w:ind w:left="32"/>
              <w:jc w:val="center"/>
              <w:rPr>
                <w:rFonts w:eastAsia="PMingLiU" w:cs="Arial"/>
                <w:sz w:val="18"/>
                <w:szCs w:val="18"/>
              </w:rPr>
            </w:pPr>
            <w:r w:rsidRPr="00D31589">
              <w:rPr>
                <w:rFonts w:eastAsia="PMingLiU" w:cs="Arial"/>
                <w:sz w:val="18"/>
                <w:szCs w:val="18"/>
              </w:rPr>
              <w:t>Interpersonal</w:t>
            </w:r>
          </w:p>
          <w:p w14:paraId="2073689D" w14:textId="77777777" w:rsidR="00981587" w:rsidRPr="00D31589" w:rsidRDefault="00981587" w:rsidP="00182269">
            <w:pPr>
              <w:ind w:left="32"/>
              <w:jc w:val="center"/>
              <w:rPr>
                <w:rFonts w:eastAsia="PMingLiU" w:cs="Arial"/>
                <w:sz w:val="18"/>
                <w:szCs w:val="18"/>
              </w:rPr>
            </w:pPr>
            <w:r w:rsidRPr="00D31589">
              <w:rPr>
                <w:rFonts w:eastAsia="PMingLiU" w:cs="Arial"/>
                <w:sz w:val="18"/>
                <w:szCs w:val="18"/>
              </w:rPr>
              <w:t>Leadership</w:t>
            </w:r>
          </w:p>
          <w:p w14:paraId="06811553" w14:textId="77777777" w:rsidR="00981587" w:rsidRPr="00D31589" w:rsidRDefault="00981587" w:rsidP="00182269">
            <w:pPr>
              <w:ind w:left="32"/>
              <w:jc w:val="center"/>
              <w:rPr>
                <w:rFonts w:eastAsia="PMingLiU" w:cs="Arial"/>
                <w:sz w:val="18"/>
                <w:szCs w:val="18"/>
              </w:rPr>
            </w:pPr>
            <w:r w:rsidRPr="00D31589">
              <w:rPr>
                <w:rFonts w:eastAsia="PMingLiU" w:cs="Arial"/>
                <w:sz w:val="18"/>
                <w:szCs w:val="18"/>
              </w:rPr>
              <w:t>Team</w:t>
            </w:r>
          </w:p>
        </w:tc>
        <w:tc>
          <w:tcPr>
            <w:tcW w:w="1365" w:type="dxa"/>
            <w:tcBorders>
              <w:top w:val="single" w:sz="4" w:space="0" w:color="auto"/>
              <w:left w:val="nil"/>
              <w:bottom w:val="double" w:sz="6" w:space="0" w:color="auto"/>
              <w:right w:val="single" w:sz="4" w:space="0" w:color="auto"/>
            </w:tcBorders>
            <w:noWrap/>
            <w:vAlign w:val="bottom"/>
            <w:hideMark/>
          </w:tcPr>
          <w:p w14:paraId="211BB84E" w14:textId="77777777" w:rsidR="00981587" w:rsidRPr="00D31589" w:rsidRDefault="00981587" w:rsidP="00182269">
            <w:pPr>
              <w:ind w:left="32"/>
              <w:jc w:val="center"/>
              <w:rPr>
                <w:rFonts w:eastAsia="PMingLiU" w:cs="Arial"/>
                <w:sz w:val="18"/>
                <w:szCs w:val="18"/>
              </w:rPr>
            </w:pPr>
            <w:r w:rsidRPr="00D31589">
              <w:rPr>
                <w:rFonts w:eastAsia="PMingLiU" w:cs="Arial"/>
                <w:sz w:val="18"/>
                <w:szCs w:val="18"/>
              </w:rPr>
              <w:t>Goal #4-</w:t>
            </w:r>
          </w:p>
          <w:p w14:paraId="3F7A4B6F" w14:textId="77777777" w:rsidR="00981587" w:rsidRPr="00D31589" w:rsidRDefault="00981587" w:rsidP="00182269">
            <w:pPr>
              <w:ind w:left="32"/>
              <w:jc w:val="center"/>
              <w:rPr>
                <w:rFonts w:eastAsia="PMingLiU" w:cs="Arial"/>
                <w:sz w:val="18"/>
                <w:szCs w:val="18"/>
              </w:rPr>
            </w:pPr>
            <w:r w:rsidRPr="00D31589">
              <w:rPr>
                <w:rFonts w:eastAsia="PMingLiU" w:cs="Arial"/>
                <w:sz w:val="18"/>
                <w:szCs w:val="18"/>
              </w:rPr>
              <w:t>Business</w:t>
            </w:r>
          </w:p>
          <w:p w14:paraId="51ACC145" w14:textId="77777777" w:rsidR="00981587" w:rsidRPr="00D31589" w:rsidRDefault="00981587" w:rsidP="00182269">
            <w:pPr>
              <w:ind w:left="32"/>
              <w:jc w:val="center"/>
              <w:rPr>
                <w:rFonts w:eastAsia="PMingLiU" w:cs="Arial"/>
                <w:sz w:val="18"/>
                <w:szCs w:val="18"/>
              </w:rPr>
            </w:pPr>
            <w:r w:rsidRPr="00D31589">
              <w:rPr>
                <w:rFonts w:eastAsia="PMingLiU" w:cs="Arial"/>
                <w:sz w:val="18"/>
                <w:szCs w:val="18"/>
              </w:rPr>
              <w:t>Function</w:t>
            </w:r>
            <w:r>
              <w:rPr>
                <w:rFonts w:eastAsia="PMingLiU" w:cs="Arial"/>
                <w:sz w:val="18"/>
                <w:szCs w:val="18"/>
              </w:rPr>
              <w:t>s</w:t>
            </w:r>
          </w:p>
        </w:tc>
        <w:tc>
          <w:tcPr>
            <w:tcW w:w="1365" w:type="dxa"/>
            <w:tcBorders>
              <w:top w:val="single" w:sz="4" w:space="0" w:color="auto"/>
              <w:left w:val="nil"/>
              <w:bottom w:val="double" w:sz="6" w:space="0" w:color="auto"/>
              <w:right w:val="single" w:sz="4" w:space="0" w:color="auto"/>
            </w:tcBorders>
            <w:noWrap/>
            <w:vAlign w:val="bottom"/>
            <w:hideMark/>
          </w:tcPr>
          <w:p w14:paraId="6B7F516D" w14:textId="77777777" w:rsidR="00981587" w:rsidRPr="00D31589" w:rsidRDefault="00981587" w:rsidP="00182269">
            <w:pPr>
              <w:ind w:left="32"/>
              <w:jc w:val="center"/>
              <w:rPr>
                <w:rFonts w:eastAsia="PMingLiU" w:cs="Arial"/>
                <w:sz w:val="18"/>
                <w:szCs w:val="18"/>
              </w:rPr>
            </w:pPr>
            <w:r w:rsidRPr="00D31589">
              <w:rPr>
                <w:rFonts w:eastAsia="PMingLiU" w:cs="Arial"/>
                <w:sz w:val="18"/>
                <w:szCs w:val="18"/>
              </w:rPr>
              <w:t>Goal #5-</w:t>
            </w:r>
          </w:p>
          <w:p w14:paraId="0E63A8E1" w14:textId="77777777" w:rsidR="00981587" w:rsidRPr="00D31589" w:rsidRDefault="00981587" w:rsidP="00182269">
            <w:pPr>
              <w:ind w:left="32"/>
              <w:jc w:val="center"/>
              <w:rPr>
                <w:rFonts w:eastAsia="PMingLiU" w:cs="Arial"/>
                <w:sz w:val="18"/>
                <w:szCs w:val="18"/>
              </w:rPr>
            </w:pPr>
            <w:r w:rsidRPr="00D31589">
              <w:rPr>
                <w:rFonts w:eastAsia="PMingLiU" w:cs="Arial"/>
                <w:sz w:val="18"/>
                <w:szCs w:val="18"/>
              </w:rPr>
              <w:t>Quant</w:t>
            </w:r>
          </w:p>
          <w:p w14:paraId="205270F8" w14:textId="77777777" w:rsidR="00981587" w:rsidRPr="00D31589" w:rsidRDefault="00981587" w:rsidP="00182269">
            <w:pPr>
              <w:ind w:left="32"/>
              <w:jc w:val="center"/>
              <w:rPr>
                <w:rFonts w:eastAsia="PMingLiU" w:cs="Arial"/>
                <w:sz w:val="18"/>
                <w:szCs w:val="18"/>
              </w:rPr>
            </w:pPr>
            <w:r w:rsidRPr="00D31589">
              <w:rPr>
                <w:rFonts w:eastAsia="PMingLiU" w:cs="Arial"/>
                <w:sz w:val="18"/>
                <w:szCs w:val="18"/>
              </w:rPr>
              <w:t>Technical</w:t>
            </w:r>
          </w:p>
        </w:tc>
        <w:tc>
          <w:tcPr>
            <w:tcW w:w="1365" w:type="dxa"/>
            <w:tcBorders>
              <w:top w:val="single" w:sz="4" w:space="0" w:color="auto"/>
              <w:left w:val="nil"/>
              <w:bottom w:val="double" w:sz="6" w:space="0" w:color="auto"/>
              <w:right w:val="single" w:sz="4" w:space="0" w:color="auto"/>
            </w:tcBorders>
            <w:noWrap/>
            <w:vAlign w:val="bottom"/>
            <w:hideMark/>
          </w:tcPr>
          <w:p w14:paraId="15C49A89" w14:textId="77777777" w:rsidR="00981587" w:rsidRPr="00D31589" w:rsidRDefault="00981587" w:rsidP="00182269">
            <w:pPr>
              <w:ind w:left="32"/>
              <w:jc w:val="center"/>
              <w:rPr>
                <w:rFonts w:eastAsia="PMingLiU" w:cs="Arial"/>
                <w:sz w:val="18"/>
                <w:szCs w:val="18"/>
              </w:rPr>
            </w:pPr>
            <w:r w:rsidRPr="00D31589">
              <w:rPr>
                <w:rFonts w:eastAsia="PMingLiU" w:cs="Arial"/>
                <w:sz w:val="18"/>
                <w:szCs w:val="18"/>
              </w:rPr>
              <w:t>Goal #6-</w:t>
            </w:r>
          </w:p>
          <w:p w14:paraId="32693557" w14:textId="77777777" w:rsidR="00981587" w:rsidRPr="00D31589" w:rsidRDefault="00981587" w:rsidP="00182269">
            <w:pPr>
              <w:ind w:left="32"/>
              <w:jc w:val="center"/>
              <w:rPr>
                <w:rFonts w:eastAsia="PMingLiU" w:cs="Arial"/>
                <w:sz w:val="18"/>
                <w:szCs w:val="18"/>
              </w:rPr>
            </w:pPr>
            <w:r w:rsidRPr="00D31589">
              <w:rPr>
                <w:rFonts w:eastAsia="PMingLiU" w:cs="Arial"/>
                <w:sz w:val="18"/>
                <w:szCs w:val="18"/>
              </w:rPr>
              <w:t>Domestic</w:t>
            </w:r>
          </w:p>
          <w:p w14:paraId="09300D98" w14:textId="77777777" w:rsidR="00981587" w:rsidRPr="00D31589" w:rsidRDefault="00981587" w:rsidP="00182269">
            <w:pPr>
              <w:ind w:left="32"/>
              <w:jc w:val="center"/>
              <w:rPr>
                <w:rFonts w:eastAsia="PMingLiU" w:cs="Arial"/>
                <w:sz w:val="18"/>
                <w:szCs w:val="18"/>
              </w:rPr>
            </w:pPr>
            <w:r w:rsidRPr="00D31589">
              <w:rPr>
                <w:rFonts w:eastAsia="PMingLiU" w:cs="Arial"/>
                <w:sz w:val="18"/>
                <w:szCs w:val="18"/>
              </w:rPr>
              <w:t>Global</w:t>
            </w:r>
          </w:p>
        </w:tc>
      </w:tr>
      <w:tr w:rsidR="00981587" w:rsidRPr="00D31589" w14:paraId="417D68B9" w14:textId="77777777" w:rsidTr="00182269">
        <w:trPr>
          <w:trHeight w:val="240"/>
        </w:trPr>
        <w:tc>
          <w:tcPr>
            <w:tcW w:w="990" w:type="dxa"/>
            <w:vMerge w:val="restart"/>
            <w:tcBorders>
              <w:top w:val="nil"/>
              <w:left w:val="single" w:sz="4" w:space="0" w:color="auto"/>
              <w:right w:val="single" w:sz="4" w:space="0" w:color="auto"/>
            </w:tcBorders>
            <w:noWrap/>
            <w:vAlign w:val="center"/>
            <w:hideMark/>
          </w:tcPr>
          <w:p w14:paraId="20B32BBB" w14:textId="77777777" w:rsidR="00981587" w:rsidRPr="00D31589" w:rsidRDefault="00981587" w:rsidP="00182269">
            <w:pPr>
              <w:ind w:left="32"/>
              <w:jc w:val="center"/>
              <w:rPr>
                <w:rFonts w:eastAsia="PMingLiU" w:cs="Arial"/>
                <w:sz w:val="18"/>
                <w:szCs w:val="18"/>
              </w:rPr>
            </w:pPr>
            <w:r w:rsidRPr="00D31589">
              <w:rPr>
                <w:rFonts w:eastAsia="PMingLiU" w:cs="Arial"/>
                <w:sz w:val="18"/>
                <w:szCs w:val="18"/>
              </w:rPr>
              <w:t>Cohort 1</w:t>
            </w:r>
          </w:p>
        </w:tc>
        <w:tc>
          <w:tcPr>
            <w:tcW w:w="1440" w:type="dxa"/>
            <w:tcBorders>
              <w:top w:val="nil"/>
              <w:left w:val="nil"/>
              <w:bottom w:val="single" w:sz="4" w:space="0" w:color="auto"/>
              <w:right w:val="single" w:sz="4" w:space="0" w:color="auto"/>
            </w:tcBorders>
            <w:noWrap/>
            <w:vAlign w:val="center"/>
            <w:hideMark/>
          </w:tcPr>
          <w:p w14:paraId="14A173FC" w14:textId="77777777" w:rsidR="00981587" w:rsidRPr="00D31589" w:rsidRDefault="00981587" w:rsidP="00182269">
            <w:pPr>
              <w:ind w:left="32"/>
              <w:rPr>
                <w:rFonts w:eastAsia="PMingLiU" w:cs="Arial"/>
                <w:sz w:val="18"/>
                <w:szCs w:val="18"/>
              </w:rPr>
            </w:pPr>
            <w:r w:rsidRPr="00D31589">
              <w:rPr>
                <w:rFonts w:eastAsia="PMingLiU" w:cs="Arial"/>
                <w:sz w:val="18"/>
                <w:szCs w:val="18"/>
              </w:rPr>
              <w:t>Fall 201</w:t>
            </w:r>
            <w:r>
              <w:rPr>
                <w:rFonts w:eastAsia="PMingLiU" w:cs="Arial"/>
                <w:sz w:val="18"/>
                <w:szCs w:val="18"/>
              </w:rPr>
              <w:t>4</w:t>
            </w:r>
          </w:p>
        </w:tc>
        <w:tc>
          <w:tcPr>
            <w:tcW w:w="1365" w:type="dxa"/>
            <w:tcBorders>
              <w:top w:val="nil"/>
              <w:left w:val="nil"/>
              <w:bottom w:val="single" w:sz="4" w:space="0" w:color="auto"/>
              <w:right w:val="single" w:sz="4" w:space="0" w:color="auto"/>
            </w:tcBorders>
            <w:noWrap/>
            <w:vAlign w:val="bottom"/>
          </w:tcPr>
          <w:p w14:paraId="10EB563A" w14:textId="77777777" w:rsidR="00981587" w:rsidRPr="00D31589" w:rsidRDefault="00981587" w:rsidP="00182269">
            <w:pPr>
              <w:ind w:left="32"/>
              <w:rPr>
                <w:rFonts w:eastAsia="PMingLiU" w:cs="Arial"/>
                <w:sz w:val="18"/>
                <w:szCs w:val="18"/>
              </w:rPr>
            </w:pPr>
          </w:p>
        </w:tc>
        <w:tc>
          <w:tcPr>
            <w:tcW w:w="1365" w:type="dxa"/>
            <w:tcBorders>
              <w:top w:val="nil"/>
              <w:left w:val="nil"/>
              <w:bottom w:val="single" w:sz="4" w:space="0" w:color="auto"/>
              <w:right w:val="single" w:sz="4" w:space="0" w:color="auto"/>
            </w:tcBorders>
            <w:noWrap/>
            <w:vAlign w:val="bottom"/>
          </w:tcPr>
          <w:p w14:paraId="2F57B415" w14:textId="77777777" w:rsidR="00981587" w:rsidRPr="00D31589" w:rsidRDefault="00981587" w:rsidP="00182269">
            <w:pPr>
              <w:ind w:left="32"/>
              <w:rPr>
                <w:rFonts w:eastAsia="PMingLiU" w:cs="Arial"/>
                <w:sz w:val="18"/>
                <w:szCs w:val="18"/>
              </w:rPr>
            </w:pPr>
            <w:r>
              <w:rPr>
                <w:rFonts w:eastAsia="PMingLiU" w:cs="Arial"/>
                <w:sz w:val="18"/>
                <w:szCs w:val="18"/>
              </w:rPr>
              <w:t>SCM 611</w:t>
            </w:r>
          </w:p>
        </w:tc>
        <w:tc>
          <w:tcPr>
            <w:tcW w:w="1365" w:type="dxa"/>
            <w:tcBorders>
              <w:top w:val="nil"/>
              <w:left w:val="nil"/>
              <w:bottom w:val="single" w:sz="4" w:space="0" w:color="auto"/>
              <w:right w:val="single" w:sz="4" w:space="0" w:color="auto"/>
            </w:tcBorders>
            <w:noWrap/>
            <w:vAlign w:val="bottom"/>
          </w:tcPr>
          <w:p w14:paraId="52A44845" w14:textId="77777777" w:rsidR="00981587" w:rsidRPr="00D31589" w:rsidRDefault="00981587" w:rsidP="00182269">
            <w:pPr>
              <w:rPr>
                <w:rFonts w:eastAsia="Times New Roman" w:cs="Times New Roman"/>
                <w:sz w:val="18"/>
                <w:szCs w:val="18"/>
              </w:rPr>
            </w:pPr>
          </w:p>
        </w:tc>
        <w:tc>
          <w:tcPr>
            <w:tcW w:w="1365" w:type="dxa"/>
            <w:tcBorders>
              <w:top w:val="nil"/>
              <w:left w:val="nil"/>
              <w:bottom w:val="single" w:sz="4" w:space="0" w:color="auto"/>
              <w:right w:val="single" w:sz="4" w:space="0" w:color="auto"/>
            </w:tcBorders>
            <w:noWrap/>
            <w:vAlign w:val="bottom"/>
          </w:tcPr>
          <w:p w14:paraId="03755337" w14:textId="77777777" w:rsidR="00981587" w:rsidRPr="00D31589" w:rsidRDefault="00981587" w:rsidP="00182269">
            <w:pPr>
              <w:ind w:left="32"/>
              <w:rPr>
                <w:rFonts w:eastAsia="PMingLiU" w:cs="Arial"/>
                <w:sz w:val="18"/>
                <w:szCs w:val="18"/>
              </w:rPr>
            </w:pPr>
            <w:r>
              <w:rPr>
                <w:rFonts w:eastAsia="PMingLiU" w:cs="Arial"/>
                <w:sz w:val="18"/>
                <w:szCs w:val="18"/>
              </w:rPr>
              <w:t>SCM 611</w:t>
            </w:r>
          </w:p>
        </w:tc>
        <w:tc>
          <w:tcPr>
            <w:tcW w:w="1365" w:type="dxa"/>
            <w:tcBorders>
              <w:top w:val="nil"/>
              <w:left w:val="nil"/>
              <w:bottom w:val="single" w:sz="4" w:space="0" w:color="auto"/>
              <w:right w:val="single" w:sz="4" w:space="0" w:color="auto"/>
            </w:tcBorders>
            <w:noWrap/>
            <w:vAlign w:val="bottom"/>
          </w:tcPr>
          <w:p w14:paraId="470617C8" w14:textId="77777777" w:rsidR="00981587" w:rsidRPr="00D31589" w:rsidRDefault="00981587" w:rsidP="00182269">
            <w:pPr>
              <w:rPr>
                <w:rFonts w:eastAsia="Times New Roman" w:cs="Times New Roman"/>
                <w:sz w:val="18"/>
                <w:szCs w:val="18"/>
              </w:rPr>
            </w:pPr>
          </w:p>
        </w:tc>
        <w:tc>
          <w:tcPr>
            <w:tcW w:w="1365" w:type="dxa"/>
            <w:tcBorders>
              <w:top w:val="nil"/>
              <w:left w:val="nil"/>
              <w:bottom w:val="single" w:sz="4" w:space="0" w:color="auto"/>
              <w:right w:val="single" w:sz="4" w:space="0" w:color="auto"/>
            </w:tcBorders>
            <w:noWrap/>
            <w:vAlign w:val="bottom"/>
          </w:tcPr>
          <w:p w14:paraId="4FCB3357" w14:textId="77777777" w:rsidR="00981587" w:rsidRPr="00D31589" w:rsidRDefault="00981587" w:rsidP="00182269">
            <w:pPr>
              <w:ind w:left="32"/>
              <w:rPr>
                <w:rFonts w:eastAsia="PMingLiU" w:cs="Arial"/>
                <w:sz w:val="18"/>
                <w:szCs w:val="18"/>
              </w:rPr>
            </w:pPr>
            <w:r>
              <w:rPr>
                <w:rFonts w:eastAsia="PMingLiU" w:cs="Arial"/>
                <w:sz w:val="18"/>
                <w:szCs w:val="18"/>
              </w:rPr>
              <w:t>.</w:t>
            </w:r>
          </w:p>
        </w:tc>
      </w:tr>
      <w:tr w:rsidR="00981587" w:rsidRPr="00D31589" w14:paraId="03D7DBB0" w14:textId="77777777" w:rsidTr="00182269">
        <w:trPr>
          <w:trHeight w:val="228"/>
        </w:trPr>
        <w:tc>
          <w:tcPr>
            <w:tcW w:w="990" w:type="dxa"/>
            <w:vMerge/>
            <w:tcBorders>
              <w:left w:val="single" w:sz="4" w:space="0" w:color="auto"/>
              <w:right w:val="single" w:sz="4" w:space="0" w:color="auto"/>
            </w:tcBorders>
            <w:vAlign w:val="center"/>
            <w:hideMark/>
          </w:tcPr>
          <w:p w14:paraId="03274C10" w14:textId="77777777" w:rsidR="00981587" w:rsidRPr="00D31589" w:rsidRDefault="00981587" w:rsidP="00182269">
            <w:pPr>
              <w:rPr>
                <w:rFonts w:eastAsia="PMingLiU" w:cs="Arial"/>
                <w:sz w:val="18"/>
                <w:szCs w:val="18"/>
              </w:rPr>
            </w:pPr>
          </w:p>
        </w:tc>
        <w:tc>
          <w:tcPr>
            <w:tcW w:w="1440" w:type="dxa"/>
            <w:tcBorders>
              <w:top w:val="nil"/>
              <w:left w:val="nil"/>
              <w:bottom w:val="single" w:sz="4" w:space="0" w:color="auto"/>
              <w:right w:val="single" w:sz="4" w:space="0" w:color="auto"/>
            </w:tcBorders>
            <w:noWrap/>
            <w:vAlign w:val="center"/>
            <w:hideMark/>
          </w:tcPr>
          <w:p w14:paraId="159DC6E6" w14:textId="77777777" w:rsidR="00981587" w:rsidRPr="00D31589" w:rsidRDefault="00981587" w:rsidP="00182269">
            <w:pPr>
              <w:ind w:left="32"/>
              <w:rPr>
                <w:rFonts w:eastAsia="PMingLiU" w:cs="Arial"/>
                <w:sz w:val="18"/>
                <w:szCs w:val="18"/>
              </w:rPr>
            </w:pPr>
            <w:r w:rsidRPr="00D31589">
              <w:rPr>
                <w:rFonts w:eastAsia="PMingLiU" w:cs="Arial"/>
                <w:sz w:val="18"/>
                <w:szCs w:val="18"/>
              </w:rPr>
              <w:t>Spring 201</w:t>
            </w:r>
            <w:r>
              <w:rPr>
                <w:rFonts w:eastAsia="PMingLiU" w:cs="Arial"/>
                <w:sz w:val="18"/>
                <w:szCs w:val="18"/>
              </w:rPr>
              <w:t>5</w:t>
            </w:r>
          </w:p>
        </w:tc>
        <w:tc>
          <w:tcPr>
            <w:tcW w:w="1365" w:type="dxa"/>
            <w:tcBorders>
              <w:top w:val="nil"/>
              <w:left w:val="nil"/>
              <w:bottom w:val="single" w:sz="4" w:space="0" w:color="auto"/>
              <w:right w:val="single" w:sz="4" w:space="0" w:color="auto"/>
            </w:tcBorders>
            <w:noWrap/>
            <w:vAlign w:val="bottom"/>
          </w:tcPr>
          <w:p w14:paraId="60E42B2A" w14:textId="77777777" w:rsidR="00981587" w:rsidRPr="00D31589" w:rsidRDefault="00981587" w:rsidP="00182269">
            <w:pPr>
              <w:ind w:left="32"/>
              <w:rPr>
                <w:rFonts w:eastAsia="PMingLiU" w:cs="Arial"/>
                <w:sz w:val="18"/>
                <w:szCs w:val="18"/>
              </w:rPr>
            </w:pPr>
          </w:p>
        </w:tc>
        <w:tc>
          <w:tcPr>
            <w:tcW w:w="1365" w:type="dxa"/>
            <w:tcBorders>
              <w:top w:val="nil"/>
              <w:left w:val="nil"/>
              <w:bottom w:val="single" w:sz="4" w:space="0" w:color="auto"/>
              <w:right w:val="single" w:sz="4" w:space="0" w:color="auto"/>
            </w:tcBorders>
            <w:noWrap/>
            <w:vAlign w:val="bottom"/>
          </w:tcPr>
          <w:p w14:paraId="2C58D149" w14:textId="77777777" w:rsidR="00981587" w:rsidRPr="00D31589" w:rsidRDefault="00981587" w:rsidP="00182269">
            <w:pPr>
              <w:ind w:left="32"/>
              <w:rPr>
                <w:rFonts w:eastAsia="PMingLiU" w:cs="Arial"/>
                <w:sz w:val="18"/>
                <w:szCs w:val="18"/>
              </w:rPr>
            </w:pPr>
            <w:r>
              <w:rPr>
                <w:rFonts w:eastAsia="Times New Roman" w:cs="Times New Roman"/>
                <w:sz w:val="18"/>
                <w:szCs w:val="18"/>
              </w:rPr>
              <w:t>SCM 657</w:t>
            </w:r>
          </w:p>
        </w:tc>
        <w:tc>
          <w:tcPr>
            <w:tcW w:w="1365" w:type="dxa"/>
            <w:tcBorders>
              <w:top w:val="nil"/>
              <w:left w:val="nil"/>
              <w:bottom w:val="single" w:sz="4" w:space="0" w:color="auto"/>
              <w:right w:val="single" w:sz="4" w:space="0" w:color="auto"/>
            </w:tcBorders>
            <w:noWrap/>
            <w:vAlign w:val="bottom"/>
          </w:tcPr>
          <w:p w14:paraId="6661ADFE" w14:textId="77777777" w:rsidR="00981587" w:rsidRPr="00D31589" w:rsidRDefault="00981587" w:rsidP="00182269">
            <w:pPr>
              <w:ind w:left="32"/>
              <w:rPr>
                <w:rFonts w:eastAsia="PMingLiU" w:cs="Arial"/>
                <w:sz w:val="18"/>
                <w:szCs w:val="18"/>
              </w:rPr>
            </w:pPr>
            <w:r>
              <w:rPr>
                <w:rFonts w:eastAsia="PMingLiU" w:cs="Arial"/>
                <w:sz w:val="18"/>
                <w:szCs w:val="18"/>
              </w:rPr>
              <w:t>SCM 657</w:t>
            </w:r>
          </w:p>
        </w:tc>
        <w:tc>
          <w:tcPr>
            <w:tcW w:w="1365" w:type="dxa"/>
            <w:tcBorders>
              <w:top w:val="nil"/>
              <w:left w:val="nil"/>
              <w:bottom w:val="single" w:sz="4" w:space="0" w:color="auto"/>
              <w:right w:val="single" w:sz="4" w:space="0" w:color="auto"/>
            </w:tcBorders>
            <w:noWrap/>
            <w:vAlign w:val="bottom"/>
          </w:tcPr>
          <w:p w14:paraId="4C5CC642" w14:textId="77777777" w:rsidR="00981587" w:rsidRPr="00D31589" w:rsidRDefault="00981587" w:rsidP="00182269">
            <w:pPr>
              <w:ind w:left="32"/>
              <w:rPr>
                <w:rFonts w:eastAsia="PMingLiU" w:cs="Arial"/>
                <w:sz w:val="18"/>
                <w:szCs w:val="18"/>
              </w:rPr>
            </w:pPr>
            <w:r>
              <w:rPr>
                <w:rFonts w:eastAsia="PMingLiU" w:cs="Arial"/>
                <w:sz w:val="18"/>
                <w:szCs w:val="18"/>
              </w:rPr>
              <w:t>SCM 614</w:t>
            </w:r>
          </w:p>
        </w:tc>
        <w:tc>
          <w:tcPr>
            <w:tcW w:w="1365" w:type="dxa"/>
            <w:tcBorders>
              <w:top w:val="nil"/>
              <w:left w:val="nil"/>
              <w:bottom w:val="single" w:sz="4" w:space="0" w:color="auto"/>
              <w:right w:val="single" w:sz="4" w:space="0" w:color="auto"/>
            </w:tcBorders>
            <w:noWrap/>
            <w:vAlign w:val="bottom"/>
          </w:tcPr>
          <w:p w14:paraId="1E2EBBC7" w14:textId="77777777" w:rsidR="00981587" w:rsidRPr="00D31589" w:rsidRDefault="00981587" w:rsidP="00182269">
            <w:pPr>
              <w:ind w:left="32"/>
              <w:rPr>
                <w:rFonts w:eastAsia="PMingLiU" w:cs="Arial"/>
                <w:sz w:val="18"/>
                <w:szCs w:val="18"/>
              </w:rPr>
            </w:pPr>
            <w:r>
              <w:rPr>
                <w:rFonts w:eastAsia="Times New Roman" w:cs="Times New Roman"/>
                <w:sz w:val="18"/>
                <w:szCs w:val="18"/>
              </w:rPr>
              <w:t>SCM 620</w:t>
            </w:r>
          </w:p>
        </w:tc>
        <w:tc>
          <w:tcPr>
            <w:tcW w:w="1365" w:type="dxa"/>
            <w:tcBorders>
              <w:top w:val="nil"/>
              <w:left w:val="nil"/>
              <w:bottom w:val="single" w:sz="4" w:space="0" w:color="auto"/>
              <w:right w:val="single" w:sz="4" w:space="0" w:color="auto"/>
            </w:tcBorders>
            <w:noWrap/>
            <w:vAlign w:val="bottom"/>
          </w:tcPr>
          <w:p w14:paraId="01E6870E" w14:textId="77777777" w:rsidR="00981587" w:rsidRPr="00D31589" w:rsidRDefault="00981587" w:rsidP="00182269">
            <w:pPr>
              <w:ind w:left="32"/>
              <w:rPr>
                <w:rFonts w:eastAsia="PMingLiU" w:cs="Arial"/>
                <w:sz w:val="18"/>
                <w:szCs w:val="18"/>
              </w:rPr>
            </w:pPr>
          </w:p>
        </w:tc>
      </w:tr>
      <w:tr w:rsidR="00981587" w:rsidRPr="00D31589" w14:paraId="16CDB103" w14:textId="77777777" w:rsidTr="00182269">
        <w:trPr>
          <w:trHeight w:val="89"/>
        </w:trPr>
        <w:tc>
          <w:tcPr>
            <w:tcW w:w="990" w:type="dxa"/>
            <w:vMerge/>
            <w:tcBorders>
              <w:left w:val="single" w:sz="4" w:space="0" w:color="auto"/>
              <w:right w:val="single" w:sz="4" w:space="0" w:color="auto"/>
            </w:tcBorders>
            <w:vAlign w:val="center"/>
            <w:hideMark/>
          </w:tcPr>
          <w:p w14:paraId="0B1399E1" w14:textId="77777777" w:rsidR="00981587" w:rsidRPr="00D31589" w:rsidRDefault="00981587" w:rsidP="00182269">
            <w:pPr>
              <w:rPr>
                <w:rFonts w:eastAsia="PMingLiU" w:cs="Arial"/>
                <w:sz w:val="18"/>
                <w:szCs w:val="18"/>
              </w:rPr>
            </w:pPr>
          </w:p>
        </w:tc>
        <w:tc>
          <w:tcPr>
            <w:tcW w:w="1440" w:type="dxa"/>
            <w:tcBorders>
              <w:top w:val="nil"/>
              <w:left w:val="nil"/>
              <w:bottom w:val="single" w:sz="4" w:space="0" w:color="auto"/>
              <w:right w:val="single" w:sz="4" w:space="0" w:color="auto"/>
            </w:tcBorders>
            <w:noWrap/>
            <w:vAlign w:val="center"/>
            <w:hideMark/>
          </w:tcPr>
          <w:p w14:paraId="0A02F3EC" w14:textId="77777777" w:rsidR="00981587" w:rsidRPr="00D31589" w:rsidRDefault="00981587" w:rsidP="00182269">
            <w:pPr>
              <w:ind w:left="32"/>
              <w:rPr>
                <w:rFonts w:eastAsia="PMingLiU" w:cs="Arial"/>
                <w:sz w:val="18"/>
                <w:szCs w:val="18"/>
              </w:rPr>
            </w:pPr>
            <w:r>
              <w:rPr>
                <w:rFonts w:eastAsia="PMingLiU" w:cs="Arial"/>
                <w:sz w:val="18"/>
                <w:szCs w:val="18"/>
              </w:rPr>
              <w:t>Summer 2015</w:t>
            </w:r>
          </w:p>
        </w:tc>
        <w:tc>
          <w:tcPr>
            <w:tcW w:w="1365" w:type="dxa"/>
            <w:tcBorders>
              <w:top w:val="nil"/>
              <w:left w:val="nil"/>
              <w:bottom w:val="single" w:sz="4" w:space="0" w:color="auto"/>
              <w:right w:val="single" w:sz="4" w:space="0" w:color="auto"/>
            </w:tcBorders>
            <w:noWrap/>
            <w:vAlign w:val="bottom"/>
          </w:tcPr>
          <w:p w14:paraId="2E5448E1" w14:textId="77777777" w:rsidR="00981587" w:rsidRPr="00D31589" w:rsidRDefault="00981587" w:rsidP="00182269">
            <w:pPr>
              <w:ind w:left="32"/>
              <w:rPr>
                <w:rFonts w:eastAsia="PMingLiU" w:cs="Arial"/>
                <w:sz w:val="18"/>
                <w:szCs w:val="18"/>
              </w:rPr>
            </w:pPr>
          </w:p>
        </w:tc>
        <w:tc>
          <w:tcPr>
            <w:tcW w:w="1365" w:type="dxa"/>
            <w:tcBorders>
              <w:top w:val="nil"/>
              <w:left w:val="nil"/>
              <w:bottom w:val="single" w:sz="4" w:space="0" w:color="auto"/>
              <w:right w:val="single" w:sz="4" w:space="0" w:color="auto"/>
            </w:tcBorders>
            <w:noWrap/>
            <w:vAlign w:val="bottom"/>
          </w:tcPr>
          <w:p w14:paraId="727CAFC0" w14:textId="77777777" w:rsidR="00981587" w:rsidRPr="00D31589" w:rsidRDefault="00981587" w:rsidP="00182269">
            <w:pPr>
              <w:rPr>
                <w:rFonts w:eastAsia="Times New Roman" w:cs="Times New Roman"/>
                <w:sz w:val="18"/>
                <w:szCs w:val="18"/>
              </w:rPr>
            </w:pPr>
          </w:p>
        </w:tc>
        <w:tc>
          <w:tcPr>
            <w:tcW w:w="1365" w:type="dxa"/>
            <w:tcBorders>
              <w:top w:val="nil"/>
              <w:left w:val="nil"/>
              <w:bottom w:val="single" w:sz="4" w:space="0" w:color="auto"/>
              <w:right w:val="single" w:sz="4" w:space="0" w:color="auto"/>
            </w:tcBorders>
            <w:noWrap/>
            <w:vAlign w:val="bottom"/>
          </w:tcPr>
          <w:p w14:paraId="346F4968" w14:textId="77777777" w:rsidR="00981587" w:rsidRPr="00D31589" w:rsidRDefault="00981587" w:rsidP="00182269">
            <w:pPr>
              <w:ind w:left="32"/>
              <w:rPr>
                <w:rFonts w:eastAsia="PMingLiU" w:cs="Arial"/>
                <w:sz w:val="18"/>
                <w:szCs w:val="18"/>
              </w:rPr>
            </w:pPr>
          </w:p>
        </w:tc>
        <w:tc>
          <w:tcPr>
            <w:tcW w:w="1365" w:type="dxa"/>
            <w:tcBorders>
              <w:top w:val="nil"/>
              <w:left w:val="nil"/>
              <w:bottom w:val="single" w:sz="4" w:space="0" w:color="auto"/>
              <w:right w:val="single" w:sz="4" w:space="0" w:color="auto"/>
            </w:tcBorders>
            <w:noWrap/>
            <w:vAlign w:val="bottom"/>
          </w:tcPr>
          <w:p w14:paraId="2C5FE530" w14:textId="77777777" w:rsidR="00981587" w:rsidRPr="00D31589" w:rsidRDefault="00981587" w:rsidP="00182269">
            <w:pPr>
              <w:rPr>
                <w:rFonts w:eastAsia="Times New Roman" w:cs="Times New Roman"/>
                <w:sz w:val="18"/>
                <w:szCs w:val="18"/>
              </w:rPr>
            </w:pPr>
          </w:p>
        </w:tc>
        <w:tc>
          <w:tcPr>
            <w:tcW w:w="1365" w:type="dxa"/>
            <w:tcBorders>
              <w:top w:val="nil"/>
              <w:left w:val="nil"/>
              <w:bottom w:val="single" w:sz="4" w:space="0" w:color="auto"/>
              <w:right w:val="single" w:sz="4" w:space="0" w:color="auto"/>
            </w:tcBorders>
            <w:noWrap/>
            <w:vAlign w:val="bottom"/>
          </w:tcPr>
          <w:p w14:paraId="75E82412" w14:textId="77777777" w:rsidR="00981587" w:rsidRPr="00D31589" w:rsidRDefault="00981587" w:rsidP="00182269">
            <w:pPr>
              <w:ind w:left="32"/>
              <w:rPr>
                <w:rFonts w:eastAsia="PMingLiU" w:cs="Arial"/>
                <w:sz w:val="18"/>
                <w:szCs w:val="18"/>
              </w:rPr>
            </w:pPr>
          </w:p>
        </w:tc>
        <w:tc>
          <w:tcPr>
            <w:tcW w:w="1365" w:type="dxa"/>
            <w:tcBorders>
              <w:top w:val="nil"/>
              <w:left w:val="nil"/>
              <w:bottom w:val="single" w:sz="4" w:space="0" w:color="auto"/>
              <w:right w:val="single" w:sz="4" w:space="0" w:color="auto"/>
            </w:tcBorders>
            <w:noWrap/>
            <w:vAlign w:val="bottom"/>
          </w:tcPr>
          <w:p w14:paraId="65BCCB3C" w14:textId="77777777" w:rsidR="00981587" w:rsidRPr="00D31589" w:rsidRDefault="00981587" w:rsidP="00182269">
            <w:pPr>
              <w:rPr>
                <w:rFonts w:eastAsia="Times New Roman" w:cs="Times New Roman"/>
                <w:sz w:val="18"/>
                <w:szCs w:val="18"/>
              </w:rPr>
            </w:pPr>
          </w:p>
        </w:tc>
      </w:tr>
      <w:tr w:rsidR="00981587" w:rsidRPr="00D31589" w14:paraId="08BA7FEC" w14:textId="77777777" w:rsidTr="00182269">
        <w:trPr>
          <w:trHeight w:val="89"/>
        </w:trPr>
        <w:tc>
          <w:tcPr>
            <w:tcW w:w="990" w:type="dxa"/>
            <w:vMerge/>
            <w:tcBorders>
              <w:left w:val="single" w:sz="4" w:space="0" w:color="auto"/>
              <w:bottom w:val="single" w:sz="4" w:space="0" w:color="auto"/>
              <w:right w:val="single" w:sz="4" w:space="0" w:color="auto"/>
            </w:tcBorders>
            <w:vAlign w:val="center"/>
          </w:tcPr>
          <w:p w14:paraId="6C0C8F5D" w14:textId="77777777" w:rsidR="00981587" w:rsidRPr="00D31589" w:rsidRDefault="00981587" w:rsidP="00182269">
            <w:pPr>
              <w:rPr>
                <w:rFonts w:eastAsia="PMingLiU" w:cs="Arial"/>
                <w:sz w:val="18"/>
                <w:szCs w:val="18"/>
              </w:rPr>
            </w:pPr>
          </w:p>
        </w:tc>
        <w:tc>
          <w:tcPr>
            <w:tcW w:w="1440" w:type="dxa"/>
            <w:tcBorders>
              <w:top w:val="nil"/>
              <w:left w:val="nil"/>
              <w:bottom w:val="single" w:sz="4" w:space="0" w:color="auto"/>
              <w:right w:val="single" w:sz="4" w:space="0" w:color="auto"/>
            </w:tcBorders>
            <w:noWrap/>
            <w:vAlign w:val="center"/>
          </w:tcPr>
          <w:p w14:paraId="38E4C35E" w14:textId="77777777" w:rsidR="00981587" w:rsidRDefault="00981587" w:rsidP="00182269">
            <w:pPr>
              <w:ind w:left="32"/>
              <w:rPr>
                <w:rFonts w:eastAsia="PMingLiU" w:cs="Arial"/>
                <w:sz w:val="18"/>
                <w:szCs w:val="18"/>
              </w:rPr>
            </w:pPr>
            <w:r>
              <w:rPr>
                <w:rFonts w:eastAsia="PMingLiU" w:cs="Arial"/>
                <w:sz w:val="18"/>
                <w:szCs w:val="18"/>
              </w:rPr>
              <w:t>Fall 2015</w:t>
            </w:r>
          </w:p>
        </w:tc>
        <w:tc>
          <w:tcPr>
            <w:tcW w:w="1365" w:type="dxa"/>
            <w:tcBorders>
              <w:top w:val="nil"/>
              <w:left w:val="nil"/>
              <w:bottom w:val="single" w:sz="4" w:space="0" w:color="auto"/>
              <w:right w:val="single" w:sz="4" w:space="0" w:color="auto"/>
            </w:tcBorders>
            <w:noWrap/>
            <w:vAlign w:val="bottom"/>
          </w:tcPr>
          <w:p w14:paraId="3B27CC3C" w14:textId="77777777" w:rsidR="00981587" w:rsidRPr="00D31589" w:rsidRDefault="00981587" w:rsidP="00182269">
            <w:pPr>
              <w:ind w:left="32"/>
              <w:rPr>
                <w:rFonts w:eastAsia="PMingLiU" w:cs="Arial"/>
                <w:sz w:val="18"/>
                <w:szCs w:val="18"/>
              </w:rPr>
            </w:pPr>
            <w:r>
              <w:rPr>
                <w:rFonts w:eastAsia="PMingLiU" w:cs="Arial"/>
                <w:sz w:val="18"/>
                <w:szCs w:val="18"/>
              </w:rPr>
              <w:t>SCM 699</w:t>
            </w:r>
          </w:p>
        </w:tc>
        <w:tc>
          <w:tcPr>
            <w:tcW w:w="1365" w:type="dxa"/>
            <w:tcBorders>
              <w:top w:val="nil"/>
              <w:left w:val="nil"/>
              <w:bottom w:val="single" w:sz="4" w:space="0" w:color="auto"/>
              <w:right w:val="single" w:sz="4" w:space="0" w:color="auto"/>
            </w:tcBorders>
            <w:noWrap/>
            <w:vAlign w:val="bottom"/>
          </w:tcPr>
          <w:p w14:paraId="00D2E089" w14:textId="77777777" w:rsidR="00981587" w:rsidRPr="00D31589" w:rsidRDefault="00981587" w:rsidP="00182269">
            <w:pPr>
              <w:rPr>
                <w:rFonts w:eastAsia="Times New Roman" w:cs="Times New Roman"/>
                <w:sz w:val="18"/>
                <w:szCs w:val="18"/>
              </w:rPr>
            </w:pPr>
          </w:p>
        </w:tc>
        <w:tc>
          <w:tcPr>
            <w:tcW w:w="1365" w:type="dxa"/>
            <w:tcBorders>
              <w:top w:val="nil"/>
              <w:left w:val="nil"/>
              <w:bottom w:val="single" w:sz="4" w:space="0" w:color="auto"/>
              <w:right w:val="single" w:sz="4" w:space="0" w:color="auto"/>
            </w:tcBorders>
            <w:noWrap/>
            <w:vAlign w:val="bottom"/>
          </w:tcPr>
          <w:p w14:paraId="34FC86DE" w14:textId="77777777" w:rsidR="00981587" w:rsidRPr="00D31589" w:rsidRDefault="00981587" w:rsidP="00182269">
            <w:pPr>
              <w:ind w:left="32"/>
              <w:rPr>
                <w:rFonts w:eastAsia="PMingLiU" w:cs="Arial"/>
                <w:sz w:val="18"/>
                <w:szCs w:val="18"/>
              </w:rPr>
            </w:pPr>
          </w:p>
        </w:tc>
        <w:tc>
          <w:tcPr>
            <w:tcW w:w="1365" w:type="dxa"/>
            <w:tcBorders>
              <w:top w:val="nil"/>
              <w:left w:val="nil"/>
              <w:bottom w:val="single" w:sz="4" w:space="0" w:color="auto"/>
              <w:right w:val="single" w:sz="4" w:space="0" w:color="auto"/>
            </w:tcBorders>
            <w:noWrap/>
            <w:vAlign w:val="bottom"/>
          </w:tcPr>
          <w:p w14:paraId="56CEB4BC" w14:textId="77777777" w:rsidR="00981587" w:rsidRPr="00D31589" w:rsidRDefault="00981587" w:rsidP="00182269">
            <w:pPr>
              <w:rPr>
                <w:rFonts w:eastAsia="Times New Roman" w:cs="Times New Roman"/>
                <w:sz w:val="18"/>
                <w:szCs w:val="18"/>
              </w:rPr>
            </w:pPr>
          </w:p>
        </w:tc>
        <w:tc>
          <w:tcPr>
            <w:tcW w:w="1365" w:type="dxa"/>
            <w:tcBorders>
              <w:top w:val="nil"/>
              <w:left w:val="nil"/>
              <w:bottom w:val="single" w:sz="4" w:space="0" w:color="auto"/>
              <w:right w:val="single" w:sz="4" w:space="0" w:color="auto"/>
            </w:tcBorders>
            <w:noWrap/>
            <w:vAlign w:val="bottom"/>
          </w:tcPr>
          <w:p w14:paraId="52F87D94" w14:textId="77777777" w:rsidR="00981587" w:rsidRPr="00D31589" w:rsidRDefault="00981587" w:rsidP="00182269">
            <w:pPr>
              <w:ind w:left="32"/>
              <w:rPr>
                <w:rFonts w:eastAsia="PMingLiU" w:cs="Arial"/>
                <w:sz w:val="18"/>
                <w:szCs w:val="18"/>
              </w:rPr>
            </w:pPr>
          </w:p>
        </w:tc>
        <w:tc>
          <w:tcPr>
            <w:tcW w:w="1365" w:type="dxa"/>
            <w:tcBorders>
              <w:top w:val="nil"/>
              <w:left w:val="nil"/>
              <w:bottom w:val="single" w:sz="4" w:space="0" w:color="auto"/>
              <w:right w:val="single" w:sz="4" w:space="0" w:color="auto"/>
            </w:tcBorders>
            <w:noWrap/>
            <w:vAlign w:val="bottom"/>
          </w:tcPr>
          <w:p w14:paraId="21F680DE" w14:textId="77777777" w:rsidR="00981587" w:rsidRPr="00D31589" w:rsidRDefault="00981587" w:rsidP="00182269">
            <w:pPr>
              <w:rPr>
                <w:rFonts w:eastAsia="Times New Roman" w:cs="Times New Roman"/>
                <w:sz w:val="18"/>
                <w:szCs w:val="18"/>
              </w:rPr>
            </w:pPr>
          </w:p>
        </w:tc>
      </w:tr>
      <w:tr w:rsidR="00981587" w:rsidRPr="00D31589" w14:paraId="72CD818C" w14:textId="77777777" w:rsidTr="00182269">
        <w:trPr>
          <w:trHeight w:val="228"/>
        </w:trPr>
        <w:tc>
          <w:tcPr>
            <w:tcW w:w="990" w:type="dxa"/>
            <w:vMerge w:val="restart"/>
            <w:tcBorders>
              <w:top w:val="nil"/>
              <w:left w:val="single" w:sz="4" w:space="0" w:color="auto"/>
              <w:right w:val="single" w:sz="4" w:space="0" w:color="auto"/>
            </w:tcBorders>
            <w:noWrap/>
            <w:vAlign w:val="center"/>
            <w:hideMark/>
          </w:tcPr>
          <w:p w14:paraId="75CA27D8" w14:textId="77777777" w:rsidR="00981587" w:rsidRPr="00D31589" w:rsidRDefault="00981587" w:rsidP="00182269">
            <w:pPr>
              <w:ind w:left="32"/>
              <w:jc w:val="center"/>
              <w:rPr>
                <w:rFonts w:eastAsia="PMingLiU" w:cs="Arial"/>
                <w:sz w:val="18"/>
                <w:szCs w:val="18"/>
              </w:rPr>
            </w:pPr>
            <w:r w:rsidRPr="00D31589">
              <w:rPr>
                <w:rFonts w:eastAsia="PMingLiU" w:cs="Arial"/>
                <w:sz w:val="18"/>
                <w:szCs w:val="18"/>
              </w:rPr>
              <w:t>Cohort 2</w:t>
            </w:r>
          </w:p>
        </w:tc>
        <w:tc>
          <w:tcPr>
            <w:tcW w:w="1440" w:type="dxa"/>
            <w:tcBorders>
              <w:top w:val="nil"/>
              <w:left w:val="nil"/>
              <w:bottom w:val="single" w:sz="4" w:space="0" w:color="auto"/>
              <w:right w:val="single" w:sz="4" w:space="0" w:color="auto"/>
            </w:tcBorders>
            <w:noWrap/>
            <w:vAlign w:val="center"/>
            <w:hideMark/>
          </w:tcPr>
          <w:p w14:paraId="676782A0" w14:textId="77777777" w:rsidR="00981587" w:rsidRPr="00D31589" w:rsidRDefault="00981587" w:rsidP="00182269">
            <w:pPr>
              <w:ind w:left="32"/>
              <w:rPr>
                <w:rFonts w:eastAsia="PMingLiU" w:cs="Arial"/>
                <w:sz w:val="18"/>
                <w:szCs w:val="18"/>
              </w:rPr>
            </w:pPr>
            <w:r>
              <w:rPr>
                <w:rFonts w:eastAsia="PMingLiU" w:cs="Arial"/>
                <w:sz w:val="18"/>
                <w:szCs w:val="18"/>
              </w:rPr>
              <w:t>Fall 2015</w:t>
            </w:r>
          </w:p>
        </w:tc>
        <w:tc>
          <w:tcPr>
            <w:tcW w:w="1365" w:type="dxa"/>
            <w:tcBorders>
              <w:top w:val="nil"/>
              <w:left w:val="nil"/>
              <w:bottom w:val="single" w:sz="4" w:space="0" w:color="auto"/>
              <w:right w:val="single" w:sz="4" w:space="0" w:color="auto"/>
            </w:tcBorders>
            <w:noWrap/>
            <w:vAlign w:val="bottom"/>
          </w:tcPr>
          <w:p w14:paraId="090B2964" w14:textId="77777777" w:rsidR="00981587" w:rsidRPr="00D31589" w:rsidRDefault="00981587" w:rsidP="00182269">
            <w:pPr>
              <w:rPr>
                <w:rFonts w:eastAsia="Times New Roman" w:cs="Times New Roman"/>
                <w:sz w:val="18"/>
                <w:szCs w:val="18"/>
              </w:rPr>
            </w:pPr>
          </w:p>
        </w:tc>
        <w:tc>
          <w:tcPr>
            <w:tcW w:w="1365" w:type="dxa"/>
            <w:tcBorders>
              <w:top w:val="nil"/>
              <w:left w:val="nil"/>
              <w:bottom w:val="single" w:sz="4" w:space="0" w:color="auto"/>
              <w:right w:val="single" w:sz="4" w:space="0" w:color="auto"/>
            </w:tcBorders>
            <w:noWrap/>
            <w:vAlign w:val="bottom"/>
          </w:tcPr>
          <w:p w14:paraId="0C3F9F13" w14:textId="77777777" w:rsidR="00981587" w:rsidRPr="00D31589" w:rsidRDefault="00981587" w:rsidP="00182269">
            <w:pPr>
              <w:ind w:left="32"/>
              <w:rPr>
                <w:rFonts w:eastAsia="PMingLiU" w:cs="Arial"/>
                <w:sz w:val="18"/>
                <w:szCs w:val="18"/>
              </w:rPr>
            </w:pPr>
          </w:p>
        </w:tc>
        <w:tc>
          <w:tcPr>
            <w:tcW w:w="1365" w:type="dxa"/>
            <w:tcBorders>
              <w:top w:val="nil"/>
              <w:left w:val="nil"/>
              <w:bottom w:val="single" w:sz="4" w:space="0" w:color="auto"/>
              <w:right w:val="single" w:sz="4" w:space="0" w:color="auto"/>
            </w:tcBorders>
            <w:noWrap/>
            <w:vAlign w:val="bottom"/>
          </w:tcPr>
          <w:p w14:paraId="7FC642C9" w14:textId="77777777" w:rsidR="00981587" w:rsidRPr="00D31589" w:rsidRDefault="00981587" w:rsidP="00182269">
            <w:pPr>
              <w:rPr>
                <w:rFonts w:eastAsia="Times New Roman" w:cs="Times New Roman"/>
                <w:sz w:val="18"/>
                <w:szCs w:val="18"/>
              </w:rPr>
            </w:pPr>
          </w:p>
        </w:tc>
        <w:tc>
          <w:tcPr>
            <w:tcW w:w="1365" w:type="dxa"/>
            <w:tcBorders>
              <w:top w:val="nil"/>
              <w:left w:val="nil"/>
              <w:bottom w:val="single" w:sz="4" w:space="0" w:color="auto"/>
              <w:right w:val="single" w:sz="4" w:space="0" w:color="auto"/>
            </w:tcBorders>
            <w:noWrap/>
            <w:vAlign w:val="bottom"/>
          </w:tcPr>
          <w:p w14:paraId="73FD23A2" w14:textId="77777777" w:rsidR="00981587" w:rsidRPr="00D31589" w:rsidRDefault="00981587" w:rsidP="00182269">
            <w:pPr>
              <w:ind w:left="32"/>
              <w:rPr>
                <w:rFonts w:eastAsia="PMingLiU" w:cs="Arial"/>
                <w:sz w:val="18"/>
                <w:szCs w:val="18"/>
              </w:rPr>
            </w:pPr>
          </w:p>
        </w:tc>
        <w:tc>
          <w:tcPr>
            <w:tcW w:w="1365" w:type="dxa"/>
            <w:tcBorders>
              <w:top w:val="nil"/>
              <w:left w:val="nil"/>
              <w:bottom w:val="single" w:sz="4" w:space="0" w:color="auto"/>
              <w:right w:val="single" w:sz="4" w:space="0" w:color="auto"/>
            </w:tcBorders>
            <w:noWrap/>
            <w:vAlign w:val="bottom"/>
          </w:tcPr>
          <w:p w14:paraId="514CFF8D" w14:textId="77777777" w:rsidR="00981587" w:rsidRPr="00D31589" w:rsidRDefault="00981587" w:rsidP="00182269">
            <w:pPr>
              <w:rPr>
                <w:rFonts w:eastAsia="Times New Roman" w:cs="Times New Roman"/>
                <w:sz w:val="18"/>
                <w:szCs w:val="18"/>
              </w:rPr>
            </w:pPr>
          </w:p>
        </w:tc>
        <w:tc>
          <w:tcPr>
            <w:tcW w:w="1365" w:type="dxa"/>
            <w:tcBorders>
              <w:top w:val="nil"/>
              <w:left w:val="nil"/>
              <w:bottom w:val="single" w:sz="4" w:space="0" w:color="auto"/>
              <w:right w:val="single" w:sz="4" w:space="0" w:color="auto"/>
            </w:tcBorders>
            <w:noWrap/>
            <w:vAlign w:val="bottom"/>
          </w:tcPr>
          <w:p w14:paraId="11F4AE40" w14:textId="77777777" w:rsidR="00981587" w:rsidRPr="00D31589" w:rsidRDefault="00981587" w:rsidP="00182269">
            <w:pPr>
              <w:ind w:left="32"/>
              <w:rPr>
                <w:rFonts w:eastAsia="PMingLiU" w:cs="Arial"/>
                <w:sz w:val="18"/>
                <w:szCs w:val="18"/>
              </w:rPr>
            </w:pPr>
          </w:p>
        </w:tc>
      </w:tr>
      <w:tr w:rsidR="00981587" w:rsidRPr="00D31589" w14:paraId="13E415A7" w14:textId="77777777" w:rsidTr="00182269">
        <w:trPr>
          <w:trHeight w:val="228"/>
        </w:trPr>
        <w:tc>
          <w:tcPr>
            <w:tcW w:w="990" w:type="dxa"/>
            <w:vMerge/>
            <w:tcBorders>
              <w:left w:val="single" w:sz="4" w:space="0" w:color="auto"/>
              <w:right w:val="single" w:sz="4" w:space="0" w:color="auto"/>
            </w:tcBorders>
            <w:vAlign w:val="center"/>
            <w:hideMark/>
          </w:tcPr>
          <w:p w14:paraId="50EFCFD2" w14:textId="77777777" w:rsidR="00981587" w:rsidRPr="00D31589" w:rsidRDefault="00981587" w:rsidP="00182269">
            <w:pPr>
              <w:rPr>
                <w:rFonts w:eastAsia="PMingLiU" w:cs="Arial"/>
                <w:sz w:val="18"/>
                <w:szCs w:val="18"/>
              </w:rPr>
            </w:pPr>
          </w:p>
        </w:tc>
        <w:tc>
          <w:tcPr>
            <w:tcW w:w="1440" w:type="dxa"/>
            <w:tcBorders>
              <w:top w:val="nil"/>
              <w:left w:val="nil"/>
              <w:bottom w:val="single" w:sz="4" w:space="0" w:color="auto"/>
              <w:right w:val="single" w:sz="4" w:space="0" w:color="auto"/>
            </w:tcBorders>
            <w:noWrap/>
            <w:vAlign w:val="center"/>
            <w:hideMark/>
          </w:tcPr>
          <w:p w14:paraId="1B047DCA" w14:textId="77777777" w:rsidR="00981587" w:rsidRPr="00D31589" w:rsidRDefault="00981587" w:rsidP="00182269">
            <w:pPr>
              <w:ind w:left="32"/>
              <w:rPr>
                <w:rFonts w:eastAsia="PMingLiU" w:cs="Arial"/>
                <w:sz w:val="18"/>
                <w:szCs w:val="18"/>
              </w:rPr>
            </w:pPr>
            <w:r>
              <w:rPr>
                <w:rFonts w:eastAsia="PMingLiU" w:cs="Arial"/>
                <w:sz w:val="18"/>
                <w:szCs w:val="18"/>
              </w:rPr>
              <w:t>Spring 2016</w:t>
            </w:r>
          </w:p>
        </w:tc>
        <w:tc>
          <w:tcPr>
            <w:tcW w:w="1365" w:type="dxa"/>
            <w:tcBorders>
              <w:top w:val="nil"/>
              <w:left w:val="nil"/>
              <w:bottom w:val="single" w:sz="4" w:space="0" w:color="auto"/>
              <w:right w:val="single" w:sz="4" w:space="0" w:color="auto"/>
            </w:tcBorders>
            <w:noWrap/>
            <w:vAlign w:val="bottom"/>
          </w:tcPr>
          <w:p w14:paraId="165A6156" w14:textId="77777777" w:rsidR="00981587" w:rsidRPr="00D31589" w:rsidRDefault="00981587" w:rsidP="00182269">
            <w:pPr>
              <w:ind w:left="32"/>
              <w:rPr>
                <w:rFonts w:eastAsia="PMingLiU" w:cs="Arial"/>
                <w:sz w:val="18"/>
                <w:szCs w:val="18"/>
              </w:rPr>
            </w:pPr>
            <w:r>
              <w:rPr>
                <w:rFonts w:eastAsia="PMingLiU" w:cs="Arial"/>
                <w:sz w:val="18"/>
                <w:szCs w:val="18"/>
              </w:rPr>
              <w:t>SCM 640</w:t>
            </w:r>
          </w:p>
        </w:tc>
        <w:tc>
          <w:tcPr>
            <w:tcW w:w="1365" w:type="dxa"/>
            <w:tcBorders>
              <w:top w:val="nil"/>
              <w:left w:val="nil"/>
              <w:bottom w:val="single" w:sz="4" w:space="0" w:color="auto"/>
              <w:right w:val="single" w:sz="4" w:space="0" w:color="auto"/>
            </w:tcBorders>
            <w:noWrap/>
            <w:vAlign w:val="bottom"/>
          </w:tcPr>
          <w:p w14:paraId="2454E780" w14:textId="77777777" w:rsidR="00981587" w:rsidRPr="00D31589" w:rsidRDefault="00981587" w:rsidP="00182269">
            <w:pPr>
              <w:ind w:left="32"/>
              <w:rPr>
                <w:rFonts w:eastAsia="PMingLiU" w:cs="Arial"/>
                <w:sz w:val="18"/>
                <w:szCs w:val="18"/>
              </w:rPr>
            </w:pPr>
          </w:p>
        </w:tc>
        <w:tc>
          <w:tcPr>
            <w:tcW w:w="1365" w:type="dxa"/>
            <w:tcBorders>
              <w:top w:val="nil"/>
              <w:left w:val="nil"/>
              <w:bottom w:val="single" w:sz="4" w:space="0" w:color="auto"/>
              <w:right w:val="single" w:sz="4" w:space="0" w:color="auto"/>
            </w:tcBorders>
            <w:noWrap/>
            <w:vAlign w:val="bottom"/>
          </w:tcPr>
          <w:p w14:paraId="6841E95F" w14:textId="77777777" w:rsidR="00981587" w:rsidRPr="00D31589" w:rsidRDefault="00981587" w:rsidP="00182269">
            <w:pPr>
              <w:ind w:left="32"/>
              <w:rPr>
                <w:rFonts w:eastAsia="PMingLiU" w:cs="Arial"/>
                <w:sz w:val="18"/>
                <w:szCs w:val="18"/>
              </w:rPr>
            </w:pPr>
          </w:p>
        </w:tc>
        <w:tc>
          <w:tcPr>
            <w:tcW w:w="1365" w:type="dxa"/>
            <w:tcBorders>
              <w:top w:val="nil"/>
              <w:left w:val="nil"/>
              <w:bottom w:val="single" w:sz="4" w:space="0" w:color="auto"/>
              <w:right w:val="single" w:sz="4" w:space="0" w:color="auto"/>
            </w:tcBorders>
            <w:noWrap/>
            <w:vAlign w:val="bottom"/>
          </w:tcPr>
          <w:p w14:paraId="43A2D37A" w14:textId="77777777" w:rsidR="00981587" w:rsidRPr="00D31589" w:rsidRDefault="00981587" w:rsidP="00182269">
            <w:pPr>
              <w:ind w:left="32"/>
              <w:rPr>
                <w:rFonts w:eastAsia="PMingLiU" w:cs="Arial"/>
                <w:sz w:val="18"/>
                <w:szCs w:val="18"/>
              </w:rPr>
            </w:pPr>
          </w:p>
        </w:tc>
        <w:tc>
          <w:tcPr>
            <w:tcW w:w="1365" w:type="dxa"/>
            <w:tcBorders>
              <w:top w:val="nil"/>
              <w:left w:val="nil"/>
              <w:bottom w:val="single" w:sz="4" w:space="0" w:color="auto"/>
              <w:right w:val="single" w:sz="4" w:space="0" w:color="auto"/>
            </w:tcBorders>
            <w:noWrap/>
            <w:vAlign w:val="bottom"/>
          </w:tcPr>
          <w:p w14:paraId="5897D3B9" w14:textId="77777777" w:rsidR="00981587" w:rsidRPr="00D31589" w:rsidRDefault="00981587" w:rsidP="00182269">
            <w:pPr>
              <w:ind w:left="32"/>
              <w:rPr>
                <w:rFonts w:eastAsia="PMingLiU" w:cs="Arial"/>
                <w:sz w:val="18"/>
                <w:szCs w:val="18"/>
              </w:rPr>
            </w:pPr>
            <w:r>
              <w:rPr>
                <w:rFonts w:eastAsia="PMingLiU" w:cs="Arial"/>
                <w:sz w:val="18"/>
                <w:szCs w:val="18"/>
              </w:rPr>
              <w:t>SCM 500</w:t>
            </w:r>
          </w:p>
        </w:tc>
        <w:tc>
          <w:tcPr>
            <w:tcW w:w="1365" w:type="dxa"/>
            <w:tcBorders>
              <w:top w:val="nil"/>
              <w:left w:val="nil"/>
              <w:bottom w:val="single" w:sz="4" w:space="0" w:color="auto"/>
              <w:right w:val="single" w:sz="4" w:space="0" w:color="auto"/>
            </w:tcBorders>
            <w:noWrap/>
            <w:vAlign w:val="bottom"/>
          </w:tcPr>
          <w:p w14:paraId="53A24955" w14:textId="77777777" w:rsidR="00981587" w:rsidRPr="00D31589" w:rsidRDefault="00981587" w:rsidP="00182269">
            <w:pPr>
              <w:ind w:left="32"/>
              <w:rPr>
                <w:rFonts w:eastAsia="PMingLiU" w:cs="Arial"/>
                <w:sz w:val="18"/>
                <w:szCs w:val="18"/>
              </w:rPr>
            </w:pPr>
            <w:r>
              <w:rPr>
                <w:rFonts w:eastAsia="PMingLiU" w:cs="Arial"/>
                <w:sz w:val="18"/>
                <w:szCs w:val="18"/>
              </w:rPr>
              <w:t>SCM 640</w:t>
            </w:r>
          </w:p>
        </w:tc>
      </w:tr>
      <w:tr w:rsidR="00981587" w:rsidRPr="00D31589" w14:paraId="6F516B29" w14:textId="77777777" w:rsidTr="00182269">
        <w:trPr>
          <w:trHeight w:val="228"/>
        </w:trPr>
        <w:tc>
          <w:tcPr>
            <w:tcW w:w="990" w:type="dxa"/>
            <w:vMerge/>
            <w:tcBorders>
              <w:left w:val="single" w:sz="4" w:space="0" w:color="auto"/>
              <w:right w:val="single" w:sz="4" w:space="0" w:color="auto"/>
            </w:tcBorders>
            <w:vAlign w:val="center"/>
            <w:hideMark/>
          </w:tcPr>
          <w:p w14:paraId="301F5DFE" w14:textId="77777777" w:rsidR="00981587" w:rsidRPr="00D31589" w:rsidRDefault="00981587" w:rsidP="00182269">
            <w:pPr>
              <w:rPr>
                <w:rFonts w:eastAsia="PMingLiU" w:cs="Arial"/>
                <w:sz w:val="18"/>
                <w:szCs w:val="18"/>
              </w:rPr>
            </w:pPr>
          </w:p>
        </w:tc>
        <w:tc>
          <w:tcPr>
            <w:tcW w:w="1440" w:type="dxa"/>
            <w:tcBorders>
              <w:top w:val="nil"/>
              <w:left w:val="nil"/>
              <w:bottom w:val="single" w:sz="4" w:space="0" w:color="auto"/>
              <w:right w:val="single" w:sz="4" w:space="0" w:color="auto"/>
            </w:tcBorders>
            <w:noWrap/>
            <w:vAlign w:val="center"/>
            <w:hideMark/>
          </w:tcPr>
          <w:p w14:paraId="3E65A733" w14:textId="77777777" w:rsidR="00981587" w:rsidRPr="00D31589" w:rsidRDefault="00981587" w:rsidP="00182269">
            <w:pPr>
              <w:ind w:left="32"/>
              <w:rPr>
                <w:rFonts w:eastAsia="PMingLiU" w:cs="Arial"/>
                <w:sz w:val="18"/>
                <w:szCs w:val="18"/>
              </w:rPr>
            </w:pPr>
            <w:r>
              <w:rPr>
                <w:rFonts w:eastAsia="PMingLiU" w:cs="Arial"/>
                <w:sz w:val="18"/>
                <w:szCs w:val="18"/>
              </w:rPr>
              <w:t>Summer 2016</w:t>
            </w:r>
          </w:p>
        </w:tc>
        <w:tc>
          <w:tcPr>
            <w:tcW w:w="1365" w:type="dxa"/>
            <w:tcBorders>
              <w:top w:val="nil"/>
              <w:left w:val="nil"/>
              <w:bottom w:val="single" w:sz="4" w:space="0" w:color="auto"/>
              <w:right w:val="single" w:sz="4" w:space="0" w:color="auto"/>
            </w:tcBorders>
            <w:noWrap/>
            <w:vAlign w:val="bottom"/>
          </w:tcPr>
          <w:p w14:paraId="5CCC25C5" w14:textId="77777777" w:rsidR="00981587" w:rsidRPr="00D31589" w:rsidRDefault="00981587" w:rsidP="00182269">
            <w:pPr>
              <w:ind w:left="32"/>
              <w:rPr>
                <w:rFonts w:eastAsia="PMingLiU" w:cs="Arial"/>
                <w:sz w:val="18"/>
                <w:szCs w:val="18"/>
              </w:rPr>
            </w:pPr>
          </w:p>
        </w:tc>
        <w:tc>
          <w:tcPr>
            <w:tcW w:w="1365" w:type="dxa"/>
            <w:tcBorders>
              <w:top w:val="nil"/>
              <w:left w:val="nil"/>
              <w:bottom w:val="single" w:sz="4" w:space="0" w:color="auto"/>
              <w:right w:val="single" w:sz="4" w:space="0" w:color="auto"/>
            </w:tcBorders>
            <w:noWrap/>
            <w:vAlign w:val="bottom"/>
          </w:tcPr>
          <w:p w14:paraId="1ED1D308" w14:textId="77777777" w:rsidR="00981587" w:rsidRPr="00D31589" w:rsidRDefault="00981587" w:rsidP="00182269">
            <w:pPr>
              <w:rPr>
                <w:rFonts w:eastAsia="Times New Roman" w:cs="Times New Roman"/>
                <w:sz w:val="18"/>
                <w:szCs w:val="18"/>
              </w:rPr>
            </w:pPr>
          </w:p>
        </w:tc>
        <w:tc>
          <w:tcPr>
            <w:tcW w:w="1365" w:type="dxa"/>
            <w:tcBorders>
              <w:top w:val="nil"/>
              <w:left w:val="nil"/>
              <w:bottom w:val="single" w:sz="4" w:space="0" w:color="auto"/>
              <w:right w:val="single" w:sz="4" w:space="0" w:color="auto"/>
            </w:tcBorders>
            <w:noWrap/>
            <w:vAlign w:val="bottom"/>
          </w:tcPr>
          <w:p w14:paraId="729992ED" w14:textId="77777777" w:rsidR="00981587" w:rsidRPr="00D31589" w:rsidRDefault="00981587" w:rsidP="00182269">
            <w:pPr>
              <w:ind w:left="32"/>
              <w:rPr>
                <w:rFonts w:eastAsia="PMingLiU" w:cs="Arial"/>
                <w:sz w:val="18"/>
                <w:szCs w:val="18"/>
              </w:rPr>
            </w:pPr>
          </w:p>
        </w:tc>
        <w:tc>
          <w:tcPr>
            <w:tcW w:w="1365" w:type="dxa"/>
            <w:tcBorders>
              <w:top w:val="nil"/>
              <w:left w:val="nil"/>
              <w:bottom w:val="single" w:sz="4" w:space="0" w:color="auto"/>
              <w:right w:val="single" w:sz="4" w:space="0" w:color="auto"/>
            </w:tcBorders>
            <w:noWrap/>
            <w:vAlign w:val="bottom"/>
          </w:tcPr>
          <w:p w14:paraId="08A670B5" w14:textId="77777777" w:rsidR="00981587" w:rsidRPr="00D31589" w:rsidRDefault="00981587" w:rsidP="00182269">
            <w:pPr>
              <w:rPr>
                <w:rFonts w:eastAsia="Times New Roman" w:cs="Times New Roman"/>
                <w:sz w:val="18"/>
                <w:szCs w:val="18"/>
              </w:rPr>
            </w:pPr>
          </w:p>
        </w:tc>
        <w:tc>
          <w:tcPr>
            <w:tcW w:w="1365" w:type="dxa"/>
            <w:tcBorders>
              <w:top w:val="nil"/>
              <w:left w:val="nil"/>
              <w:bottom w:val="single" w:sz="4" w:space="0" w:color="auto"/>
              <w:right w:val="single" w:sz="4" w:space="0" w:color="auto"/>
            </w:tcBorders>
            <w:noWrap/>
            <w:vAlign w:val="bottom"/>
          </w:tcPr>
          <w:p w14:paraId="743E84BA" w14:textId="77777777" w:rsidR="00981587" w:rsidRPr="00D31589" w:rsidRDefault="00981587" w:rsidP="00182269">
            <w:pPr>
              <w:ind w:left="32"/>
              <w:rPr>
                <w:rFonts w:eastAsia="PMingLiU" w:cs="Arial"/>
                <w:sz w:val="18"/>
                <w:szCs w:val="18"/>
              </w:rPr>
            </w:pPr>
          </w:p>
        </w:tc>
        <w:tc>
          <w:tcPr>
            <w:tcW w:w="1365" w:type="dxa"/>
            <w:tcBorders>
              <w:top w:val="nil"/>
              <w:left w:val="nil"/>
              <w:bottom w:val="single" w:sz="4" w:space="0" w:color="auto"/>
              <w:right w:val="single" w:sz="4" w:space="0" w:color="auto"/>
            </w:tcBorders>
            <w:noWrap/>
            <w:vAlign w:val="bottom"/>
          </w:tcPr>
          <w:p w14:paraId="1D76BD85" w14:textId="77777777" w:rsidR="00981587" w:rsidRPr="00D31589" w:rsidRDefault="00981587" w:rsidP="00182269">
            <w:pPr>
              <w:ind w:left="32"/>
              <w:rPr>
                <w:rFonts w:eastAsia="PMingLiU" w:cs="Arial"/>
                <w:sz w:val="18"/>
                <w:szCs w:val="18"/>
              </w:rPr>
            </w:pPr>
          </w:p>
        </w:tc>
      </w:tr>
      <w:tr w:rsidR="00981587" w:rsidRPr="00D31589" w14:paraId="683F88C2" w14:textId="77777777" w:rsidTr="00182269">
        <w:trPr>
          <w:trHeight w:val="228"/>
        </w:trPr>
        <w:tc>
          <w:tcPr>
            <w:tcW w:w="990" w:type="dxa"/>
            <w:vMerge/>
            <w:tcBorders>
              <w:left w:val="single" w:sz="4" w:space="0" w:color="auto"/>
              <w:bottom w:val="single" w:sz="4" w:space="0" w:color="auto"/>
              <w:right w:val="single" w:sz="4" w:space="0" w:color="auto"/>
            </w:tcBorders>
            <w:vAlign w:val="center"/>
          </w:tcPr>
          <w:p w14:paraId="2188E78D" w14:textId="77777777" w:rsidR="00981587" w:rsidRPr="00D31589" w:rsidRDefault="00981587" w:rsidP="00182269">
            <w:pPr>
              <w:rPr>
                <w:rFonts w:eastAsia="PMingLiU" w:cs="Arial"/>
                <w:sz w:val="18"/>
                <w:szCs w:val="18"/>
              </w:rPr>
            </w:pPr>
          </w:p>
        </w:tc>
        <w:tc>
          <w:tcPr>
            <w:tcW w:w="1440" w:type="dxa"/>
            <w:tcBorders>
              <w:top w:val="nil"/>
              <w:left w:val="nil"/>
              <w:bottom w:val="single" w:sz="4" w:space="0" w:color="auto"/>
              <w:right w:val="single" w:sz="4" w:space="0" w:color="auto"/>
            </w:tcBorders>
            <w:noWrap/>
            <w:vAlign w:val="center"/>
          </w:tcPr>
          <w:p w14:paraId="1C27D62E" w14:textId="77777777" w:rsidR="00981587" w:rsidRDefault="00981587" w:rsidP="00182269">
            <w:pPr>
              <w:ind w:left="32"/>
              <w:rPr>
                <w:rFonts w:eastAsia="PMingLiU" w:cs="Arial"/>
                <w:sz w:val="18"/>
                <w:szCs w:val="18"/>
              </w:rPr>
            </w:pPr>
            <w:r>
              <w:rPr>
                <w:rFonts w:eastAsia="PMingLiU" w:cs="Arial"/>
                <w:sz w:val="18"/>
                <w:szCs w:val="18"/>
              </w:rPr>
              <w:t>Fall 2016</w:t>
            </w:r>
          </w:p>
        </w:tc>
        <w:tc>
          <w:tcPr>
            <w:tcW w:w="1365" w:type="dxa"/>
            <w:tcBorders>
              <w:top w:val="nil"/>
              <w:left w:val="nil"/>
              <w:bottom w:val="single" w:sz="4" w:space="0" w:color="auto"/>
              <w:right w:val="single" w:sz="4" w:space="0" w:color="auto"/>
            </w:tcBorders>
            <w:noWrap/>
            <w:vAlign w:val="bottom"/>
          </w:tcPr>
          <w:p w14:paraId="3F5060E7" w14:textId="77777777" w:rsidR="00981587" w:rsidRPr="00D31589" w:rsidRDefault="00981587" w:rsidP="00182269">
            <w:pPr>
              <w:rPr>
                <w:rFonts w:eastAsia="PMingLiU" w:cs="Arial"/>
                <w:sz w:val="18"/>
                <w:szCs w:val="18"/>
              </w:rPr>
            </w:pPr>
          </w:p>
        </w:tc>
        <w:tc>
          <w:tcPr>
            <w:tcW w:w="1365" w:type="dxa"/>
            <w:tcBorders>
              <w:top w:val="nil"/>
              <w:left w:val="nil"/>
              <w:bottom w:val="single" w:sz="4" w:space="0" w:color="auto"/>
              <w:right w:val="single" w:sz="4" w:space="0" w:color="auto"/>
            </w:tcBorders>
            <w:noWrap/>
            <w:vAlign w:val="bottom"/>
          </w:tcPr>
          <w:p w14:paraId="09A24E9F" w14:textId="77777777" w:rsidR="00981587" w:rsidRPr="00D31589" w:rsidRDefault="00981587" w:rsidP="00182269">
            <w:pPr>
              <w:rPr>
                <w:rFonts w:eastAsia="Times New Roman" w:cs="Times New Roman"/>
                <w:sz w:val="18"/>
                <w:szCs w:val="18"/>
              </w:rPr>
            </w:pPr>
          </w:p>
        </w:tc>
        <w:tc>
          <w:tcPr>
            <w:tcW w:w="1365" w:type="dxa"/>
            <w:tcBorders>
              <w:top w:val="nil"/>
              <w:left w:val="nil"/>
              <w:bottom w:val="single" w:sz="4" w:space="0" w:color="auto"/>
              <w:right w:val="single" w:sz="4" w:space="0" w:color="auto"/>
            </w:tcBorders>
            <w:noWrap/>
            <w:vAlign w:val="bottom"/>
          </w:tcPr>
          <w:p w14:paraId="32AECEED" w14:textId="77777777" w:rsidR="00981587" w:rsidRPr="00D31589" w:rsidRDefault="00981587" w:rsidP="00182269">
            <w:pPr>
              <w:ind w:left="32"/>
              <w:rPr>
                <w:rFonts w:eastAsia="PMingLiU" w:cs="Arial"/>
                <w:sz w:val="18"/>
                <w:szCs w:val="18"/>
              </w:rPr>
            </w:pPr>
            <w:r>
              <w:rPr>
                <w:rFonts w:eastAsia="PMingLiU" w:cs="Arial"/>
                <w:sz w:val="18"/>
                <w:szCs w:val="18"/>
              </w:rPr>
              <w:t>SCM 630</w:t>
            </w:r>
          </w:p>
        </w:tc>
        <w:tc>
          <w:tcPr>
            <w:tcW w:w="1365" w:type="dxa"/>
            <w:tcBorders>
              <w:top w:val="nil"/>
              <w:left w:val="nil"/>
              <w:bottom w:val="single" w:sz="4" w:space="0" w:color="auto"/>
              <w:right w:val="single" w:sz="4" w:space="0" w:color="auto"/>
            </w:tcBorders>
            <w:noWrap/>
            <w:vAlign w:val="bottom"/>
          </w:tcPr>
          <w:p w14:paraId="77453788" w14:textId="77777777" w:rsidR="00981587" w:rsidRPr="00D31589" w:rsidRDefault="00981587" w:rsidP="00182269">
            <w:pPr>
              <w:rPr>
                <w:rFonts w:eastAsia="Times New Roman" w:cs="Times New Roman"/>
                <w:sz w:val="18"/>
                <w:szCs w:val="18"/>
              </w:rPr>
            </w:pPr>
          </w:p>
        </w:tc>
        <w:tc>
          <w:tcPr>
            <w:tcW w:w="1365" w:type="dxa"/>
            <w:tcBorders>
              <w:top w:val="nil"/>
              <w:left w:val="nil"/>
              <w:bottom w:val="single" w:sz="4" w:space="0" w:color="auto"/>
              <w:right w:val="single" w:sz="4" w:space="0" w:color="auto"/>
            </w:tcBorders>
            <w:noWrap/>
            <w:vAlign w:val="bottom"/>
          </w:tcPr>
          <w:p w14:paraId="357049A7" w14:textId="77777777" w:rsidR="00981587" w:rsidRPr="00D31589" w:rsidRDefault="00981587" w:rsidP="00182269">
            <w:pPr>
              <w:ind w:left="32"/>
              <w:rPr>
                <w:rFonts w:eastAsia="PMingLiU" w:cs="Arial"/>
                <w:sz w:val="18"/>
                <w:szCs w:val="18"/>
              </w:rPr>
            </w:pPr>
          </w:p>
        </w:tc>
        <w:tc>
          <w:tcPr>
            <w:tcW w:w="1365" w:type="dxa"/>
            <w:tcBorders>
              <w:top w:val="nil"/>
              <w:left w:val="nil"/>
              <w:bottom w:val="single" w:sz="4" w:space="0" w:color="auto"/>
              <w:right w:val="single" w:sz="4" w:space="0" w:color="auto"/>
            </w:tcBorders>
            <w:noWrap/>
            <w:vAlign w:val="bottom"/>
          </w:tcPr>
          <w:p w14:paraId="2FC65F37" w14:textId="77777777" w:rsidR="00981587" w:rsidRPr="00D31589" w:rsidRDefault="00981587" w:rsidP="00182269">
            <w:pPr>
              <w:ind w:left="32"/>
              <w:rPr>
                <w:rFonts w:eastAsia="PMingLiU" w:cs="Arial"/>
                <w:sz w:val="18"/>
                <w:szCs w:val="18"/>
              </w:rPr>
            </w:pPr>
            <w:r>
              <w:rPr>
                <w:rFonts w:eastAsia="PMingLiU" w:cs="Arial"/>
                <w:sz w:val="18"/>
                <w:szCs w:val="18"/>
              </w:rPr>
              <w:t>SCM 625</w:t>
            </w:r>
          </w:p>
        </w:tc>
      </w:tr>
      <w:tr w:rsidR="00981587" w:rsidRPr="00D31589" w14:paraId="5460CB70" w14:textId="77777777" w:rsidTr="00182269">
        <w:trPr>
          <w:trHeight w:val="228"/>
        </w:trPr>
        <w:tc>
          <w:tcPr>
            <w:tcW w:w="990" w:type="dxa"/>
            <w:vMerge w:val="restart"/>
            <w:tcBorders>
              <w:top w:val="nil"/>
              <w:left w:val="single" w:sz="4" w:space="0" w:color="auto"/>
              <w:right w:val="single" w:sz="4" w:space="0" w:color="auto"/>
            </w:tcBorders>
            <w:noWrap/>
            <w:vAlign w:val="center"/>
            <w:hideMark/>
          </w:tcPr>
          <w:p w14:paraId="686E7B20" w14:textId="77777777" w:rsidR="00981587" w:rsidRPr="00D31589" w:rsidRDefault="00981587" w:rsidP="00182269">
            <w:pPr>
              <w:ind w:left="32"/>
              <w:jc w:val="center"/>
              <w:rPr>
                <w:rFonts w:eastAsia="PMingLiU" w:cs="Arial"/>
                <w:sz w:val="18"/>
                <w:szCs w:val="18"/>
              </w:rPr>
            </w:pPr>
            <w:r w:rsidRPr="00D31589">
              <w:rPr>
                <w:rFonts w:eastAsia="PMingLiU" w:cs="Arial"/>
                <w:sz w:val="18"/>
                <w:szCs w:val="18"/>
              </w:rPr>
              <w:t>Cohort 3</w:t>
            </w:r>
          </w:p>
        </w:tc>
        <w:tc>
          <w:tcPr>
            <w:tcW w:w="1440" w:type="dxa"/>
            <w:tcBorders>
              <w:top w:val="nil"/>
              <w:left w:val="nil"/>
              <w:bottom w:val="single" w:sz="4" w:space="0" w:color="auto"/>
              <w:right w:val="single" w:sz="4" w:space="0" w:color="auto"/>
            </w:tcBorders>
            <w:noWrap/>
            <w:vAlign w:val="center"/>
            <w:hideMark/>
          </w:tcPr>
          <w:p w14:paraId="7176761B" w14:textId="77777777" w:rsidR="00981587" w:rsidRPr="00D31589" w:rsidRDefault="00981587" w:rsidP="00182269">
            <w:pPr>
              <w:ind w:left="32"/>
              <w:rPr>
                <w:rFonts w:eastAsia="PMingLiU" w:cs="Arial"/>
                <w:sz w:val="18"/>
                <w:szCs w:val="18"/>
              </w:rPr>
            </w:pPr>
            <w:r>
              <w:rPr>
                <w:rFonts w:eastAsia="PMingLiU" w:cs="Arial"/>
                <w:sz w:val="18"/>
                <w:szCs w:val="18"/>
              </w:rPr>
              <w:t>Fall 2016</w:t>
            </w:r>
          </w:p>
        </w:tc>
        <w:tc>
          <w:tcPr>
            <w:tcW w:w="1365" w:type="dxa"/>
            <w:tcBorders>
              <w:top w:val="nil"/>
              <w:left w:val="nil"/>
              <w:bottom w:val="single" w:sz="4" w:space="0" w:color="auto"/>
              <w:right w:val="single" w:sz="4" w:space="0" w:color="auto"/>
            </w:tcBorders>
            <w:noWrap/>
            <w:vAlign w:val="bottom"/>
          </w:tcPr>
          <w:p w14:paraId="689DD0D5" w14:textId="77777777" w:rsidR="00981587" w:rsidRPr="00D31589" w:rsidRDefault="00981587" w:rsidP="00182269">
            <w:pPr>
              <w:ind w:left="32"/>
              <w:rPr>
                <w:rFonts w:eastAsia="PMingLiU" w:cs="Arial"/>
                <w:sz w:val="18"/>
                <w:szCs w:val="18"/>
              </w:rPr>
            </w:pPr>
          </w:p>
        </w:tc>
        <w:tc>
          <w:tcPr>
            <w:tcW w:w="1365" w:type="dxa"/>
            <w:tcBorders>
              <w:top w:val="nil"/>
              <w:left w:val="nil"/>
              <w:bottom w:val="single" w:sz="4" w:space="0" w:color="auto"/>
              <w:right w:val="single" w:sz="4" w:space="0" w:color="auto"/>
            </w:tcBorders>
            <w:noWrap/>
            <w:vAlign w:val="bottom"/>
          </w:tcPr>
          <w:p w14:paraId="0961724B" w14:textId="77777777" w:rsidR="00981587" w:rsidRPr="00D31589" w:rsidRDefault="00981587" w:rsidP="00182269">
            <w:pPr>
              <w:ind w:left="32"/>
              <w:rPr>
                <w:rFonts w:eastAsia="PMingLiU" w:cs="Arial"/>
                <w:sz w:val="18"/>
                <w:szCs w:val="18"/>
              </w:rPr>
            </w:pPr>
            <w:r>
              <w:rPr>
                <w:rFonts w:eastAsia="PMingLiU" w:cs="Arial"/>
                <w:sz w:val="18"/>
                <w:szCs w:val="18"/>
              </w:rPr>
              <w:t>SCM 611</w:t>
            </w:r>
          </w:p>
        </w:tc>
        <w:tc>
          <w:tcPr>
            <w:tcW w:w="1365" w:type="dxa"/>
            <w:tcBorders>
              <w:top w:val="nil"/>
              <w:left w:val="nil"/>
              <w:bottom w:val="single" w:sz="4" w:space="0" w:color="auto"/>
              <w:right w:val="single" w:sz="4" w:space="0" w:color="auto"/>
            </w:tcBorders>
            <w:noWrap/>
            <w:vAlign w:val="bottom"/>
          </w:tcPr>
          <w:p w14:paraId="7A6A64D5" w14:textId="77777777" w:rsidR="00981587" w:rsidRPr="00D31589" w:rsidRDefault="00981587" w:rsidP="00182269">
            <w:pPr>
              <w:rPr>
                <w:rFonts w:eastAsia="Times New Roman" w:cs="Times New Roman"/>
                <w:sz w:val="18"/>
                <w:szCs w:val="18"/>
              </w:rPr>
            </w:pPr>
          </w:p>
        </w:tc>
        <w:tc>
          <w:tcPr>
            <w:tcW w:w="1365" w:type="dxa"/>
            <w:tcBorders>
              <w:top w:val="nil"/>
              <w:left w:val="nil"/>
              <w:bottom w:val="single" w:sz="4" w:space="0" w:color="auto"/>
              <w:right w:val="single" w:sz="4" w:space="0" w:color="auto"/>
            </w:tcBorders>
            <w:noWrap/>
            <w:vAlign w:val="bottom"/>
          </w:tcPr>
          <w:p w14:paraId="5EAB4B6B" w14:textId="77777777" w:rsidR="00981587" w:rsidRPr="00D31589" w:rsidRDefault="00981587" w:rsidP="00182269">
            <w:pPr>
              <w:ind w:left="32"/>
              <w:rPr>
                <w:rFonts w:eastAsia="PMingLiU" w:cs="Arial"/>
                <w:sz w:val="18"/>
                <w:szCs w:val="18"/>
              </w:rPr>
            </w:pPr>
            <w:r>
              <w:rPr>
                <w:rFonts w:eastAsia="PMingLiU" w:cs="Arial"/>
                <w:sz w:val="18"/>
                <w:szCs w:val="18"/>
              </w:rPr>
              <w:t>SCM 611</w:t>
            </w:r>
          </w:p>
        </w:tc>
        <w:tc>
          <w:tcPr>
            <w:tcW w:w="1365" w:type="dxa"/>
            <w:tcBorders>
              <w:top w:val="nil"/>
              <w:left w:val="nil"/>
              <w:bottom w:val="single" w:sz="4" w:space="0" w:color="auto"/>
              <w:right w:val="single" w:sz="4" w:space="0" w:color="auto"/>
            </w:tcBorders>
            <w:noWrap/>
            <w:vAlign w:val="bottom"/>
          </w:tcPr>
          <w:p w14:paraId="6C793471" w14:textId="77777777" w:rsidR="00981587" w:rsidRPr="00D31589" w:rsidRDefault="00981587" w:rsidP="00182269">
            <w:pPr>
              <w:rPr>
                <w:rFonts w:eastAsia="Times New Roman" w:cs="Times New Roman"/>
                <w:sz w:val="18"/>
                <w:szCs w:val="18"/>
              </w:rPr>
            </w:pPr>
          </w:p>
        </w:tc>
        <w:tc>
          <w:tcPr>
            <w:tcW w:w="1365" w:type="dxa"/>
            <w:tcBorders>
              <w:top w:val="nil"/>
              <w:left w:val="nil"/>
              <w:bottom w:val="single" w:sz="4" w:space="0" w:color="auto"/>
              <w:right w:val="single" w:sz="4" w:space="0" w:color="auto"/>
            </w:tcBorders>
            <w:noWrap/>
            <w:vAlign w:val="bottom"/>
          </w:tcPr>
          <w:p w14:paraId="00DDB476" w14:textId="77777777" w:rsidR="00981587" w:rsidRPr="00D31589" w:rsidRDefault="00981587" w:rsidP="00182269">
            <w:pPr>
              <w:ind w:left="32"/>
              <w:rPr>
                <w:rFonts w:eastAsia="PMingLiU" w:cs="Arial"/>
                <w:sz w:val="18"/>
                <w:szCs w:val="18"/>
              </w:rPr>
            </w:pPr>
          </w:p>
        </w:tc>
      </w:tr>
      <w:tr w:rsidR="00981587" w:rsidRPr="00D31589" w14:paraId="19AC1736" w14:textId="77777777" w:rsidTr="00182269">
        <w:trPr>
          <w:trHeight w:val="228"/>
        </w:trPr>
        <w:tc>
          <w:tcPr>
            <w:tcW w:w="990" w:type="dxa"/>
            <w:vMerge/>
            <w:tcBorders>
              <w:left w:val="single" w:sz="4" w:space="0" w:color="auto"/>
              <w:right w:val="single" w:sz="4" w:space="0" w:color="auto"/>
            </w:tcBorders>
            <w:vAlign w:val="center"/>
            <w:hideMark/>
          </w:tcPr>
          <w:p w14:paraId="206966DA" w14:textId="77777777" w:rsidR="00981587" w:rsidRPr="00D31589" w:rsidRDefault="00981587" w:rsidP="00182269">
            <w:pPr>
              <w:rPr>
                <w:rFonts w:eastAsia="PMingLiU" w:cs="Arial"/>
                <w:sz w:val="18"/>
                <w:szCs w:val="18"/>
              </w:rPr>
            </w:pPr>
          </w:p>
        </w:tc>
        <w:tc>
          <w:tcPr>
            <w:tcW w:w="1440" w:type="dxa"/>
            <w:tcBorders>
              <w:top w:val="nil"/>
              <w:left w:val="nil"/>
              <w:bottom w:val="single" w:sz="4" w:space="0" w:color="auto"/>
              <w:right w:val="single" w:sz="4" w:space="0" w:color="auto"/>
            </w:tcBorders>
            <w:noWrap/>
            <w:vAlign w:val="center"/>
            <w:hideMark/>
          </w:tcPr>
          <w:p w14:paraId="069B6C00" w14:textId="77777777" w:rsidR="00981587" w:rsidRPr="00D31589" w:rsidRDefault="00981587" w:rsidP="00182269">
            <w:pPr>
              <w:ind w:left="32"/>
              <w:rPr>
                <w:rFonts w:eastAsia="PMingLiU" w:cs="Arial"/>
                <w:sz w:val="18"/>
                <w:szCs w:val="18"/>
              </w:rPr>
            </w:pPr>
            <w:r>
              <w:rPr>
                <w:rFonts w:eastAsia="PMingLiU" w:cs="Arial"/>
                <w:sz w:val="18"/>
                <w:szCs w:val="18"/>
              </w:rPr>
              <w:t>Spring 2017</w:t>
            </w:r>
          </w:p>
        </w:tc>
        <w:tc>
          <w:tcPr>
            <w:tcW w:w="1365" w:type="dxa"/>
            <w:tcBorders>
              <w:top w:val="nil"/>
              <w:left w:val="nil"/>
              <w:bottom w:val="single" w:sz="4" w:space="0" w:color="auto"/>
              <w:right w:val="single" w:sz="4" w:space="0" w:color="auto"/>
            </w:tcBorders>
            <w:noWrap/>
            <w:vAlign w:val="bottom"/>
          </w:tcPr>
          <w:p w14:paraId="138AF553" w14:textId="77777777" w:rsidR="00981587" w:rsidRPr="00D31589" w:rsidRDefault="00981587" w:rsidP="00182269">
            <w:pPr>
              <w:ind w:left="32"/>
              <w:rPr>
                <w:rFonts w:eastAsia="PMingLiU" w:cs="Arial"/>
                <w:sz w:val="18"/>
                <w:szCs w:val="18"/>
              </w:rPr>
            </w:pPr>
          </w:p>
        </w:tc>
        <w:tc>
          <w:tcPr>
            <w:tcW w:w="1365" w:type="dxa"/>
            <w:tcBorders>
              <w:top w:val="nil"/>
              <w:left w:val="nil"/>
              <w:bottom w:val="single" w:sz="4" w:space="0" w:color="auto"/>
              <w:right w:val="single" w:sz="4" w:space="0" w:color="auto"/>
            </w:tcBorders>
            <w:noWrap/>
            <w:vAlign w:val="bottom"/>
          </w:tcPr>
          <w:p w14:paraId="54F222E7" w14:textId="77777777" w:rsidR="00981587" w:rsidRPr="00D31589" w:rsidRDefault="00981587" w:rsidP="00182269">
            <w:pPr>
              <w:ind w:left="32"/>
              <w:rPr>
                <w:rFonts w:eastAsia="PMingLiU" w:cs="Arial"/>
                <w:sz w:val="18"/>
                <w:szCs w:val="18"/>
              </w:rPr>
            </w:pPr>
            <w:r>
              <w:rPr>
                <w:rFonts w:eastAsia="PMingLiU" w:cs="Arial"/>
                <w:sz w:val="18"/>
                <w:szCs w:val="18"/>
              </w:rPr>
              <w:t>SCM 657</w:t>
            </w:r>
          </w:p>
        </w:tc>
        <w:tc>
          <w:tcPr>
            <w:tcW w:w="1365" w:type="dxa"/>
            <w:tcBorders>
              <w:top w:val="nil"/>
              <w:left w:val="nil"/>
              <w:bottom w:val="single" w:sz="4" w:space="0" w:color="auto"/>
              <w:right w:val="single" w:sz="4" w:space="0" w:color="auto"/>
            </w:tcBorders>
            <w:noWrap/>
            <w:vAlign w:val="bottom"/>
          </w:tcPr>
          <w:p w14:paraId="6831E922" w14:textId="77777777" w:rsidR="00981587" w:rsidRPr="00D31589" w:rsidRDefault="00981587" w:rsidP="00182269">
            <w:pPr>
              <w:ind w:left="32"/>
              <w:rPr>
                <w:rFonts w:eastAsia="PMingLiU" w:cs="Arial"/>
                <w:sz w:val="18"/>
                <w:szCs w:val="18"/>
              </w:rPr>
            </w:pPr>
            <w:r>
              <w:rPr>
                <w:rFonts w:eastAsia="PMingLiU" w:cs="Arial"/>
                <w:sz w:val="18"/>
                <w:szCs w:val="18"/>
              </w:rPr>
              <w:t>SCM 657</w:t>
            </w:r>
          </w:p>
        </w:tc>
        <w:tc>
          <w:tcPr>
            <w:tcW w:w="1365" w:type="dxa"/>
            <w:tcBorders>
              <w:top w:val="nil"/>
              <w:left w:val="nil"/>
              <w:bottom w:val="single" w:sz="4" w:space="0" w:color="auto"/>
              <w:right w:val="single" w:sz="4" w:space="0" w:color="auto"/>
            </w:tcBorders>
            <w:noWrap/>
            <w:vAlign w:val="bottom"/>
          </w:tcPr>
          <w:p w14:paraId="5DC9A8CC" w14:textId="77777777" w:rsidR="00981587" w:rsidRPr="00D31589" w:rsidRDefault="00981587" w:rsidP="00182269">
            <w:pPr>
              <w:ind w:left="32"/>
              <w:rPr>
                <w:rFonts w:eastAsia="PMingLiU" w:cs="Arial"/>
                <w:sz w:val="18"/>
                <w:szCs w:val="18"/>
              </w:rPr>
            </w:pPr>
            <w:r>
              <w:rPr>
                <w:rFonts w:eastAsia="PMingLiU" w:cs="Arial"/>
                <w:sz w:val="18"/>
                <w:szCs w:val="18"/>
              </w:rPr>
              <w:t>SCM 614</w:t>
            </w:r>
          </w:p>
        </w:tc>
        <w:tc>
          <w:tcPr>
            <w:tcW w:w="1365" w:type="dxa"/>
            <w:tcBorders>
              <w:top w:val="nil"/>
              <w:left w:val="nil"/>
              <w:bottom w:val="single" w:sz="4" w:space="0" w:color="auto"/>
              <w:right w:val="single" w:sz="4" w:space="0" w:color="auto"/>
            </w:tcBorders>
            <w:noWrap/>
            <w:vAlign w:val="bottom"/>
          </w:tcPr>
          <w:p w14:paraId="1C5D8615" w14:textId="77777777" w:rsidR="00981587" w:rsidRPr="00D31589" w:rsidRDefault="00981587" w:rsidP="00182269">
            <w:pPr>
              <w:ind w:left="32"/>
              <w:rPr>
                <w:rFonts w:eastAsia="PMingLiU" w:cs="Arial"/>
                <w:sz w:val="18"/>
                <w:szCs w:val="18"/>
              </w:rPr>
            </w:pPr>
            <w:r>
              <w:rPr>
                <w:rFonts w:eastAsia="Times New Roman" w:cs="Times New Roman"/>
                <w:sz w:val="18"/>
                <w:szCs w:val="18"/>
              </w:rPr>
              <w:t>SCM 620</w:t>
            </w:r>
          </w:p>
        </w:tc>
        <w:tc>
          <w:tcPr>
            <w:tcW w:w="1365" w:type="dxa"/>
            <w:tcBorders>
              <w:top w:val="nil"/>
              <w:left w:val="nil"/>
              <w:bottom w:val="single" w:sz="4" w:space="0" w:color="auto"/>
              <w:right w:val="single" w:sz="4" w:space="0" w:color="auto"/>
            </w:tcBorders>
            <w:noWrap/>
            <w:vAlign w:val="bottom"/>
          </w:tcPr>
          <w:p w14:paraId="4AEDA3A7" w14:textId="77777777" w:rsidR="00981587" w:rsidRPr="00D31589" w:rsidRDefault="00981587" w:rsidP="00182269">
            <w:pPr>
              <w:ind w:left="32"/>
              <w:rPr>
                <w:rFonts w:eastAsia="PMingLiU" w:cs="Arial"/>
                <w:sz w:val="18"/>
                <w:szCs w:val="18"/>
              </w:rPr>
            </w:pPr>
          </w:p>
        </w:tc>
      </w:tr>
      <w:tr w:rsidR="00981587" w:rsidRPr="00D31589" w14:paraId="66D68D67" w14:textId="77777777" w:rsidTr="00182269">
        <w:trPr>
          <w:trHeight w:val="228"/>
        </w:trPr>
        <w:tc>
          <w:tcPr>
            <w:tcW w:w="990" w:type="dxa"/>
            <w:vMerge/>
            <w:tcBorders>
              <w:left w:val="single" w:sz="4" w:space="0" w:color="auto"/>
              <w:right w:val="single" w:sz="4" w:space="0" w:color="auto"/>
            </w:tcBorders>
            <w:vAlign w:val="center"/>
            <w:hideMark/>
          </w:tcPr>
          <w:p w14:paraId="7A03286A" w14:textId="77777777" w:rsidR="00981587" w:rsidRPr="00D31589" w:rsidRDefault="00981587" w:rsidP="00182269">
            <w:pPr>
              <w:rPr>
                <w:rFonts w:eastAsia="PMingLiU" w:cs="Arial"/>
                <w:sz w:val="18"/>
                <w:szCs w:val="18"/>
              </w:rPr>
            </w:pPr>
          </w:p>
        </w:tc>
        <w:tc>
          <w:tcPr>
            <w:tcW w:w="1440" w:type="dxa"/>
            <w:tcBorders>
              <w:top w:val="nil"/>
              <w:left w:val="nil"/>
              <w:bottom w:val="single" w:sz="4" w:space="0" w:color="auto"/>
              <w:right w:val="single" w:sz="4" w:space="0" w:color="auto"/>
            </w:tcBorders>
            <w:noWrap/>
            <w:vAlign w:val="center"/>
            <w:hideMark/>
          </w:tcPr>
          <w:p w14:paraId="66325461" w14:textId="77777777" w:rsidR="00981587" w:rsidRPr="00D31589" w:rsidRDefault="00981587" w:rsidP="00182269">
            <w:pPr>
              <w:ind w:left="32"/>
              <w:rPr>
                <w:rFonts w:eastAsia="PMingLiU" w:cs="Arial"/>
                <w:sz w:val="18"/>
                <w:szCs w:val="18"/>
              </w:rPr>
            </w:pPr>
            <w:r>
              <w:rPr>
                <w:rFonts w:eastAsia="PMingLiU" w:cs="Arial"/>
                <w:sz w:val="18"/>
                <w:szCs w:val="18"/>
              </w:rPr>
              <w:t>Summer 2017</w:t>
            </w:r>
          </w:p>
        </w:tc>
        <w:tc>
          <w:tcPr>
            <w:tcW w:w="1365" w:type="dxa"/>
            <w:tcBorders>
              <w:top w:val="nil"/>
              <w:left w:val="nil"/>
              <w:bottom w:val="single" w:sz="4" w:space="0" w:color="auto"/>
              <w:right w:val="single" w:sz="4" w:space="0" w:color="auto"/>
            </w:tcBorders>
            <w:noWrap/>
            <w:vAlign w:val="bottom"/>
          </w:tcPr>
          <w:p w14:paraId="33DC0067" w14:textId="77777777" w:rsidR="00981587" w:rsidRPr="00D31589" w:rsidRDefault="00981587" w:rsidP="00182269">
            <w:pPr>
              <w:ind w:left="32"/>
              <w:rPr>
                <w:rFonts w:eastAsia="PMingLiU" w:cs="Arial"/>
                <w:sz w:val="18"/>
                <w:szCs w:val="18"/>
              </w:rPr>
            </w:pPr>
          </w:p>
        </w:tc>
        <w:tc>
          <w:tcPr>
            <w:tcW w:w="1365" w:type="dxa"/>
            <w:tcBorders>
              <w:top w:val="nil"/>
              <w:left w:val="nil"/>
              <w:bottom w:val="single" w:sz="4" w:space="0" w:color="auto"/>
              <w:right w:val="single" w:sz="4" w:space="0" w:color="auto"/>
            </w:tcBorders>
            <w:noWrap/>
            <w:vAlign w:val="bottom"/>
          </w:tcPr>
          <w:p w14:paraId="1A08503A" w14:textId="77777777" w:rsidR="00981587" w:rsidRPr="00D31589" w:rsidRDefault="00981587" w:rsidP="00182269">
            <w:pPr>
              <w:rPr>
                <w:rFonts w:eastAsia="Times New Roman" w:cs="Times New Roman"/>
                <w:sz w:val="18"/>
                <w:szCs w:val="18"/>
              </w:rPr>
            </w:pPr>
          </w:p>
        </w:tc>
        <w:tc>
          <w:tcPr>
            <w:tcW w:w="1365" w:type="dxa"/>
            <w:tcBorders>
              <w:top w:val="nil"/>
              <w:left w:val="nil"/>
              <w:bottom w:val="single" w:sz="4" w:space="0" w:color="auto"/>
              <w:right w:val="single" w:sz="4" w:space="0" w:color="auto"/>
            </w:tcBorders>
            <w:noWrap/>
            <w:vAlign w:val="bottom"/>
          </w:tcPr>
          <w:p w14:paraId="4BFA8E9F" w14:textId="77777777" w:rsidR="00981587" w:rsidRPr="00D31589" w:rsidRDefault="00981587" w:rsidP="00182269">
            <w:pPr>
              <w:ind w:left="32"/>
              <w:rPr>
                <w:rFonts w:eastAsia="PMingLiU" w:cs="Arial"/>
                <w:sz w:val="18"/>
                <w:szCs w:val="18"/>
              </w:rPr>
            </w:pPr>
          </w:p>
        </w:tc>
        <w:tc>
          <w:tcPr>
            <w:tcW w:w="1365" w:type="dxa"/>
            <w:tcBorders>
              <w:top w:val="nil"/>
              <w:left w:val="nil"/>
              <w:bottom w:val="single" w:sz="4" w:space="0" w:color="auto"/>
              <w:right w:val="single" w:sz="4" w:space="0" w:color="auto"/>
            </w:tcBorders>
            <w:noWrap/>
            <w:vAlign w:val="bottom"/>
          </w:tcPr>
          <w:p w14:paraId="663E4386" w14:textId="77777777" w:rsidR="00981587" w:rsidRPr="00D31589" w:rsidRDefault="00981587" w:rsidP="00182269">
            <w:pPr>
              <w:rPr>
                <w:rFonts w:eastAsia="Times New Roman" w:cs="Times New Roman"/>
                <w:sz w:val="18"/>
                <w:szCs w:val="18"/>
              </w:rPr>
            </w:pPr>
          </w:p>
        </w:tc>
        <w:tc>
          <w:tcPr>
            <w:tcW w:w="1365" w:type="dxa"/>
            <w:tcBorders>
              <w:top w:val="nil"/>
              <w:left w:val="nil"/>
              <w:bottom w:val="single" w:sz="4" w:space="0" w:color="auto"/>
              <w:right w:val="single" w:sz="4" w:space="0" w:color="auto"/>
            </w:tcBorders>
            <w:noWrap/>
            <w:vAlign w:val="bottom"/>
          </w:tcPr>
          <w:p w14:paraId="7DB15CBE" w14:textId="77777777" w:rsidR="00981587" w:rsidRPr="00D31589" w:rsidRDefault="00981587" w:rsidP="00182269">
            <w:pPr>
              <w:ind w:left="32"/>
              <w:rPr>
                <w:rFonts w:eastAsia="PMingLiU" w:cs="Arial"/>
                <w:sz w:val="18"/>
                <w:szCs w:val="18"/>
              </w:rPr>
            </w:pPr>
          </w:p>
        </w:tc>
        <w:tc>
          <w:tcPr>
            <w:tcW w:w="1365" w:type="dxa"/>
            <w:tcBorders>
              <w:top w:val="nil"/>
              <w:left w:val="nil"/>
              <w:bottom w:val="single" w:sz="4" w:space="0" w:color="auto"/>
              <w:right w:val="single" w:sz="4" w:space="0" w:color="auto"/>
            </w:tcBorders>
            <w:noWrap/>
            <w:vAlign w:val="bottom"/>
          </w:tcPr>
          <w:p w14:paraId="183FE8E6" w14:textId="77777777" w:rsidR="00981587" w:rsidRPr="00D31589" w:rsidRDefault="00981587" w:rsidP="00182269">
            <w:pPr>
              <w:rPr>
                <w:rFonts w:eastAsia="Times New Roman" w:cs="Times New Roman"/>
                <w:sz w:val="18"/>
                <w:szCs w:val="18"/>
              </w:rPr>
            </w:pPr>
          </w:p>
        </w:tc>
      </w:tr>
      <w:tr w:rsidR="00981587" w:rsidRPr="00D31589" w14:paraId="7994AD34" w14:textId="77777777" w:rsidTr="00182269">
        <w:trPr>
          <w:trHeight w:val="228"/>
        </w:trPr>
        <w:tc>
          <w:tcPr>
            <w:tcW w:w="990" w:type="dxa"/>
            <w:vMerge/>
            <w:tcBorders>
              <w:left w:val="single" w:sz="4" w:space="0" w:color="auto"/>
              <w:bottom w:val="single" w:sz="4" w:space="0" w:color="auto"/>
              <w:right w:val="single" w:sz="4" w:space="0" w:color="auto"/>
            </w:tcBorders>
            <w:vAlign w:val="center"/>
          </w:tcPr>
          <w:p w14:paraId="4FFB9E0E" w14:textId="77777777" w:rsidR="00981587" w:rsidRPr="00D31589" w:rsidRDefault="00981587" w:rsidP="00182269">
            <w:pPr>
              <w:rPr>
                <w:rFonts w:eastAsia="PMingLiU" w:cs="Arial"/>
                <w:sz w:val="18"/>
                <w:szCs w:val="18"/>
              </w:rPr>
            </w:pPr>
          </w:p>
        </w:tc>
        <w:tc>
          <w:tcPr>
            <w:tcW w:w="1440" w:type="dxa"/>
            <w:tcBorders>
              <w:top w:val="nil"/>
              <w:left w:val="nil"/>
              <w:bottom w:val="single" w:sz="4" w:space="0" w:color="auto"/>
              <w:right w:val="single" w:sz="4" w:space="0" w:color="auto"/>
            </w:tcBorders>
            <w:noWrap/>
            <w:vAlign w:val="center"/>
          </w:tcPr>
          <w:p w14:paraId="02EB5FAC" w14:textId="77777777" w:rsidR="00981587" w:rsidRDefault="00981587" w:rsidP="00182269">
            <w:pPr>
              <w:ind w:left="32"/>
              <w:rPr>
                <w:rFonts w:eastAsia="PMingLiU" w:cs="Arial"/>
                <w:sz w:val="18"/>
                <w:szCs w:val="18"/>
              </w:rPr>
            </w:pPr>
            <w:r>
              <w:rPr>
                <w:rFonts w:eastAsia="PMingLiU" w:cs="Arial"/>
                <w:sz w:val="18"/>
                <w:szCs w:val="18"/>
              </w:rPr>
              <w:t>Fall 2017</w:t>
            </w:r>
          </w:p>
        </w:tc>
        <w:tc>
          <w:tcPr>
            <w:tcW w:w="1365" w:type="dxa"/>
            <w:tcBorders>
              <w:top w:val="nil"/>
              <w:left w:val="nil"/>
              <w:bottom w:val="single" w:sz="4" w:space="0" w:color="auto"/>
              <w:right w:val="single" w:sz="4" w:space="0" w:color="auto"/>
            </w:tcBorders>
            <w:noWrap/>
            <w:vAlign w:val="bottom"/>
          </w:tcPr>
          <w:p w14:paraId="1AC20222" w14:textId="77777777" w:rsidR="00981587" w:rsidRPr="00D31589" w:rsidRDefault="00981587" w:rsidP="00182269">
            <w:pPr>
              <w:ind w:left="32"/>
              <w:rPr>
                <w:rFonts w:eastAsia="PMingLiU" w:cs="Arial"/>
                <w:sz w:val="18"/>
                <w:szCs w:val="18"/>
              </w:rPr>
            </w:pPr>
            <w:r>
              <w:rPr>
                <w:rFonts w:eastAsia="PMingLiU" w:cs="Arial"/>
                <w:sz w:val="18"/>
                <w:szCs w:val="18"/>
              </w:rPr>
              <w:t>SCM 699</w:t>
            </w:r>
          </w:p>
        </w:tc>
        <w:tc>
          <w:tcPr>
            <w:tcW w:w="1365" w:type="dxa"/>
            <w:tcBorders>
              <w:top w:val="nil"/>
              <w:left w:val="nil"/>
              <w:bottom w:val="single" w:sz="4" w:space="0" w:color="auto"/>
              <w:right w:val="single" w:sz="4" w:space="0" w:color="auto"/>
            </w:tcBorders>
            <w:noWrap/>
            <w:vAlign w:val="bottom"/>
          </w:tcPr>
          <w:p w14:paraId="1FD8921F" w14:textId="77777777" w:rsidR="00981587" w:rsidRPr="00D31589" w:rsidRDefault="00981587" w:rsidP="00182269">
            <w:pPr>
              <w:rPr>
                <w:rFonts w:eastAsia="Times New Roman" w:cs="Times New Roman"/>
                <w:sz w:val="18"/>
                <w:szCs w:val="18"/>
              </w:rPr>
            </w:pPr>
          </w:p>
        </w:tc>
        <w:tc>
          <w:tcPr>
            <w:tcW w:w="1365" w:type="dxa"/>
            <w:tcBorders>
              <w:top w:val="nil"/>
              <w:left w:val="nil"/>
              <w:bottom w:val="single" w:sz="4" w:space="0" w:color="auto"/>
              <w:right w:val="single" w:sz="4" w:space="0" w:color="auto"/>
            </w:tcBorders>
            <w:noWrap/>
            <w:vAlign w:val="bottom"/>
          </w:tcPr>
          <w:p w14:paraId="526A697B" w14:textId="77777777" w:rsidR="00981587" w:rsidRPr="00D31589" w:rsidRDefault="00981587" w:rsidP="00182269">
            <w:pPr>
              <w:ind w:left="32"/>
              <w:rPr>
                <w:rFonts w:eastAsia="PMingLiU" w:cs="Arial"/>
                <w:sz w:val="18"/>
                <w:szCs w:val="18"/>
              </w:rPr>
            </w:pPr>
          </w:p>
        </w:tc>
        <w:tc>
          <w:tcPr>
            <w:tcW w:w="1365" w:type="dxa"/>
            <w:tcBorders>
              <w:top w:val="nil"/>
              <w:left w:val="nil"/>
              <w:bottom w:val="single" w:sz="4" w:space="0" w:color="auto"/>
              <w:right w:val="single" w:sz="4" w:space="0" w:color="auto"/>
            </w:tcBorders>
            <w:noWrap/>
            <w:vAlign w:val="bottom"/>
          </w:tcPr>
          <w:p w14:paraId="575D72B1" w14:textId="77777777" w:rsidR="00981587" w:rsidRPr="00D31589" w:rsidRDefault="00981587" w:rsidP="00182269">
            <w:pPr>
              <w:rPr>
                <w:rFonts w:eastAsia="Times New Roman" w:cs="Times New Roman"/>
                <w:sz w:val="18"/>
                <w:szCs w:val="18"/>
              </w:rPr>
            </w:pPr>
          </w:p>
        </w:tc>
        <w:tc>
          <w:tcPr>
            <w:tcW w:w="1365" w:type="dxa"/>
            <w:tcBorders>
              <w:top w:val="nil"/>
              <w:left w:val="nil"/>
              <w:bottom w:val="single" w:sz="4" w:space="0" w:color="auto"/>
              <w:right w:val="single" w:sz="4" w:space="0" w:color="auto"/>
            </w:tcBorders>
            <w:noWrap/>
            <w:vAlign w:val="bottom"/>
          </w:tcPr>
          <w:p w14:paraId="3705D66E" w14:textId="77777777" w:rsidR="00981587" w:rsidRPr="00D31589" w:rsidRDefault="00981587" w:rsidP="00182269">
            <w:pPr>
              <w:ind w:left="32"/>
              <w:rPr>
                <w:rFonts w:eastAsia="PMingLiU" w:cs="Arial"/>
                <w:sz w:val="18"/>
                <w:szCs w:val="18"/>
              </w:rPr>
            </w:pPr>
          </w:p>
        </w:tc>
        <w:tc>
          <w:tcPr>
            <w:tcW w:w="1365" w:type="dxa"/>
            <w:tcBorders>
              <w:top w:val="nil"/>
              <w:left w:val="nil"/>
              <w:bottom w:val="single" w:sz="4" w:space="0" w:color="auto"/>
              <w:right w:val="single" w:sz="4" w:space="0" w:color="auto"/>
            </w:tcBorders>
            <w:noWrap/>
            <w:vAlign w:val="bottom"/>
          </w:tcPr>
          <w:p w14:paraId="7600038A" w14:textId="77777777" w:rsidR="00981587" w:rsidRPr="00D31589" w:rsidRDefault="00981587" w:rsidP="00182269">
            <w:pPr>
              <w:rPr>
                <w:rFonts w:eastAsia="Times New Roman" w:cs="Times New Roman"/>
                <w:sz w:val="18"/>
                <w:szCs w:val="18"/>
              </w:rPr>
            </w:pPr>
          </w:p>
        </w:tc>
      </w:tr>
      <w:tr w:rsidR="00981587" w:rsidRPr="00D31589" w14:paraId="4B15214E" w14:textId="77777777" w:rsidTr="00182269">
        <w:trPr>
          <w:trHeight w:val="228"/>
        </w:trPr>
        <w:tc>
          <w:tcPr>
            <w:tcW w:w="990" w:type="dxa"/>
            <w:vMerge w:val="restart"/>
            <w:tcBorders>
              <w:top w:val="nil"/>
              <w:left w:val="single" w:sz="4" w:space="0" w:color="auto"/>
              <w:right w:val="single" w:sz="4" w:space="0" w:color="auto"/>
            </w:tcBorders>
            <w:noWrap/>
            <w:vAlign w:val="center"/>
            <w:hideMark/>
          </w:tcPr>
          <w:p w14:paraId="57C5AFA1" w14:textId="77777777" w:rsidR="00981587" w:rsidRPr="00D31589" w:rsidRDefault="00981587" w:rsidP="00182269">
            <w:pPr>
              <w:ind w:left="32"/>
              <w:jc w:val="center"/>
              <w:rPr>
                <w:rFonts w:eastAsia="PMingLiU" w:cs="Arial"/>
                <w:sz w:val="18"/>
                <w:szCs w:val="18"/>
              </w:rPr>
            </w:pPr>
            <w:r w:rsidRPr="00D31589">
              <w:rPr>
                <w:rFonts w:eastAsia="PMingLiU" w:cs="Arial"/>
                <w:sz w:val="18"/>
                <w:szCs w:val="18"/>
              </w:rPr>
              <w:t>Cohort 4</w:t>
            </w:r>
          </w:p>
        </w:tc>
        <w:tc>
          <w:tcPr>
            <w:tcW w:w="1440" w:type="dxa"/>
            <w:tcBorders>
              <w:top w:val="nil"/>
              <w:left w:val="nil"/>
              <w:bottom w:val="single" w:sz="4" w:space="0" w:color="auto"/>
              <w:right w:val="single" w:sz="4" w:space="0" w:color="auto"/>
            </w:tcBorders>
            <w:noWrap/>
            <w:vAlign w:val="center"/>
            <w:hideMark/>
          </w:tcPr>
          <w:p w14:paraId="55EFAA8C" w14:textId="77777777" w:rsidR="00981587" w:rsidRPr="00D31589" w:rsidRDefault="00981587" w:rsidP="00182269">
            <w:pPr>
              <w:ind w:left="32"/>
              <w:rPr>
                <w:rFonts w:eastAsia="PMingLiU" w:cs="Arial"/>
                <w:sz w:val="18"/>
                <w:szCs w:val="18"/>
              </w:rPr>
            </w:pPr>
            <w:r>
              <w:rPr>
                <w:rFonts w:eastAsia="PMingLiU" w:cs="Arial"/>
                <w:sz w:val="18"/>
                <w:szCs w:val="18"/>
              </w:rPr>
              <w:t>Fall 2017</w:t>
            </w:r>
          </w:p>
        </w:tc>
        <w:tc>
          <w:tcPr>
            <w:tcW w:w="1365" w:type="dxa"/>
            <w:tcBorders>
              <w:top w:val="nil"/>
              <w:left w:val="nil"/>
              <w:bottom w:val="single" w:sz="4" w:space="0" w:color="auto"/>
              <w:right w:val="single" w:sz="4" w:space="0" w:color="auto"/>
            </w:tcBorders>
            <w:noWrap/>
            <w:vAlign w:val="bottom"/>
          </w:tcPr>
          <w:p w14:paraId="666EAEC0" w14:textId="77777777" w:rsidR="00981587" w:rsidRPr="00D31589" w:rsidRDefault="00981587" w:rsidP="00182269">
            <w:pPr>
              <w:rPr>
                <w:rFonts w:eastAsia="Times New Roman" w:cs="Times New Roman"/>
                <w:sz w:val="18"/>
                <w:szCs w:val="18"/>
              </w:rPr>
            </w:pPr>
          </w:p>
        </w:tc>
        <w:tc>
          <w:tcPr>
            <w:tcW w:w="1365" w:type="dxa"/>
            <w:tcBorders>
              <w:top w:val="nil"/>
              <w:left w:val="nil"/>
              <w:bottom w:val="single" w:sz="4" w:space="0" w:color="auto"/>
              <w:right w:val="single" w:sz="4" w:space="0" w:color="auto"/>
            </w:tcBorders>
            <w:noWrap/>
            <w:vAlign w:val="bottom"/>
          </w:tcPr>
          <w:p w14:paraId="3F32D930" w14:textId="77777777" w:rsidR="00981587" w:rsidRPr="00D31589" w:rsidRDefault="00981587" w:rsidP="00182269">
            <w:pPr>
              <w:ind w:left="32"/>
              <w:rPr>
                <w:rFonts w:eastAsia="PMingLiU" w:cs="Arial"/>
                <w:sz w:val="18"/>
                <w:szCs w:val="18"/>
              </w:rPr>
            </w:pPr>
          </w:p>
        </w:tc>
        <w:tc>
          <w:tcPr>
            <w:tcW w:w="1365" w:type="dxa"/>
            <w:tcBorders>
              <w:top w:val="nil"/>
              <w:left w:val="nil"/>
              <w:bottom w:val="single" w:sz="4" w:space="0" w:color="auto"/>
              <w:right w:val="single" w:sz="4" w:space="0" w:color="auto"/>
            </w:tcBorders>
            <w:noWrap/>
            <w:vAlign w:val="bottom"/>
          </w:tcPr>
          <w:p w14:paraId="1CC2CD52" w14:textId="77777777" w:rsidR="00981587" w:rsidRPr="00D31589" w:rsidRDefault="00981587" w:rsidP="00182269">
            <w:pPr>
              <w:rPr>
                <w:rFonts w:eastAsia="Times New Roman" w:cs="Times New Roman"/>
                <w:sz w:val="18"/>
                <w:szCs w:val="18"/>
              </w:rPr>
            </w:pPr>
          </w:p>
        </w:tc>
        <w:tc>
          <w:tcPr>
            <w:tcW w:w="1365" w:type="dxa"/>
            <w:tcBorders>
              <w:top w:val="nil"/>
              <w:left w:val="nil"/>
              <w:bottom w:val="single" w:sz="4" w:space="0" w:color="auto"/>
              <w:right w:val="single" w:sz="4" w:space="0" w:color="auto"/>
            </w:tcBorders>
            <w:noWrap/>
            <w:vAlign w:val="bottom"/>
          </w:tcPr>
          <w:p w14:paraId="784B962E" w14:textId="77777777" w:rsidR="00981587" w:rsidRPr="00D31589" w:rsidRDefault="00981587" w:rsidP="00182269">
            <w:pPr>
              <w:ind w:left="32"/>
              <w:rPr>
                <w:rFonts w:eastAsia="PMingLiU" w:cs="Arial"/>
                <w:sz w:val="18"/>
                <w:szCs w:val="18"/>
              </w:rPr>
            </w:pPr>
          </w:p>
        </w:tc>
        <w:tc>
          <w:tcPr>
            <w:tcW w:w="1365" w:type="dxa"/>
            <w:tcBorders>
              <w:top w:val="nil"/>
              <w:left w:val="nil"/>
              <w:bottom w:val="single" w:sz="4" w:space="0" w:color="auto"/>
              <w:right w:val="single" w:sz="4" w:space="0" w:color="auto"/>
            </w:tcBorders>
            <w:noWrap/>
            <w:vAlign w:val="bottom"/>
          </w:tcPr>
          <w:p w14:paraId="06CD6949" w14:textId="77777777" w:rsidR="00981587" w:rsidRPr="00D31589" w:rsidRDefault="00981587" w:rsidP="00182269">
            <w:pPr>
              <w:rPr>
                <w:rFonts w:eastAsia="Times New Roman" w:cs="Times New Roman"/>
                <w:sz w:val="18"/>
                <w:szCs w:val="18"/>
              </w:rPr>
            </w:pPr>
          </w:p>
        </w:tc>
        <w:tc>
          <w:tcPr>
            <w:tcW w:w="1365" w:type="dxa"/>
            <w:tcBorders>
              <w:top w:val="nil"/>
              <w:left w:val="nil"/>
              <w:bottom w:val="single" w:sz="4" w:space="0" w:color="auto"/>
              <w:right w:val="single" w:sz="4" w:space="0" w:color="auto"/>
            </w:tcBorders>
            <w:noWrap/>
            <w:vAlign w:val="bottom"/>
          </w:tcPr>
          <w:p w14:paraId="114CD1B1" w14:textId="77777777" w:rsidR="00981587" w:rsidRPr="00D31589" w:rsidRDefault="00981587" w:rsidP="00182269">
            <w:pPr>
              <w:ind w:left="32"/>
              <w:rPr>
                <w:rFonts w:eastAsia="PMingLiU" w:cs="Arial"/>
                <w:sz w:val="18"/>
                <w:szCs w:val="18"/>
              </w:rPr>
            </w:pPr>
          </w:p>
        </w:tc>
      </w:tr>
      <w:tr w:rsidR="00981587" w:rsidRPr="00D31589" w14:paraId="3EE46D58" w14:textId="77777777" w:rsidTr="00182269">
        <w:trPr>
          <w:trHeight w:val="228"/>
        </w:trPr>
        <w:tc>
          <w:tcPr>
            <w:tcW w:w="990" w:type="dxa"/>
            <w:vMerge/>
            <w:tcBorders>
              <w:left w:val="single" w:sz="4" w:space="0" w:color="auto"/>
              <w:right w:val="single" w:sz="4" w:space="0" w:color="auto"/>
            </w:tcBorders>
            <w:vAlign w:val="center"/>
            <w:hideMark/>
          </w:tcPr>
          <w:p w14:paraId="04AB9B69" w14:textId="77777777" w:rsidR="00981587" w:rsidRPr="00D31589" w:rsidRDefault="00981587" w:rsidP="00182269">
            <w:pPr>
              <w:rPr>
                <w:rFonts w:eastAsia="PMingLiU" w:cs="Arial"/>
                <w:sz w:val="18"/>
                <w:szCs w:val="18"/>
              </w:rPr>
            </w:pPr>
          </w:p>
        </w:tc>
        <w:tc>
          <w:tcPr>
            <w:tcW w:w="1440" w:type="dxa"/>
            <w:tcBorders>
              <w:top w:val="nil"/>
              <w:left w:val="nil"/>
              <w:bottom w:val="single" w:sz="4" w:space="0" w:color="auto"/>
              <w:right w:val="single" w:sz="4" w:space="0" w:color="auto"/>
            </w:tcBorders>
            <w:noWrap/>
            <w:vAlign w:val="center"/>
            <w:hideMark/>
          </w:tcPr>
          <w:p w14:paraId="4675B81A" w14:textId="77777777" w:rsidR="00981587" w:rsidRPr="00D31589" w:rsidRDefault="00981587" w:rsidP="00182269">
            <w:pPr>
              <w:ind w:left="32"/>
              <w:rPr>
                <w:rFonts w:eastAsia="PMingLiU" w:cs="Arial"/>
                <w:sz w:val="18"/>
                <w:szCs w:val="18"/>
              </w:rPr>
            </w:pPr>
            <w:r>
              <w:rPr>
                <w:rFonts w:eastAsia="PMingLiU" w:cs="Arial"/>
                <w:sz w:val="18"/>
                <w:szCs w:val="18"/>
              </w:rPr>
              <w:t>Spring 2018</w:t>
            </w:r>
          </w:p>
        </w:tc>
        <w:tc>
          <w:tcPr>
            <w:tcW w:w="1365" w:type="dxa"/>
            <w:tcBorders>
              <w:top w:val="nil"/>
              <w:left w:val="nil"/>
              <w:bottom w:val="single" w:sz="4" w:space="0" w:color="auto"/>
              <w:right w:val="single" w:sz="4" w:space="0" w:color="auto"/>
            </w:tcBorders>
            <w:noWrap/>
            <w:vAlign w:val="bottom"/>
          </w:tcPr>
          <w:p w14:paraId="2D2496B0" w14:textId="77777777" w:rsidR="00981587" w:rsidRPr="00D31589" w:rsidRDefault="00981587" w:rsidP="00182269">
            <w:pPr>
              <w:ind w:left="32"/>
              <w:rPr>
                <w:rFonts w:eastAsia="PMingLiU" w:cs="Arial"/>
                <w:sz w:val="18"/>
                <w:szCs w:val="18"/>
              </w:rPr>
            </w:pPr>
            <w:r>
              <w:rPr>
                <w:rFonts w:eastAsia="PMingLiU" w:cs="Arial"/>
                <w:sz w:val="18"/>
                <w:szCs w:val="18"/>
              </w:rPr>
              <w:t>SCM 640</w:t>
            </w:r>
          </w:p>
        </w:tc>
        <w:tc>
          <w:tcPr>
            <w:tcW w:w="1365" w:type="dxa"/>
            <w:tcBorders>
              <w:top w:val="nil"/>
              <w:left w:val="nil"/>
              <w:bottom w:val="single" w:sz="4" w:space="0" w:color="auto"/>
              <w:right w:val="single" w:sz="4" w:space="0" w:color="auto"/>
            </w:tcBorders>
            <w:noWrap/>
            <w:vAlign w:val="bottom"/>
          </w:tcPr>
          <w:p w14:paraId="6FB59E39" w14:textId="77777777" w:rsidR="00981587" w:rsidRPr="00D31589" w:rsidRDefault="00981587" w:rsidP="00182269">
            <w:pPr>
              <w:ind w:left="32"/>
              <w:rPr>
                <w:rFonts w:eastAsia="PMingLiU" w:cs="Arial"/>
                <w:sz w:val="18"/>
                <w:szCs w:val="18"/>
              </w:rPr>
            </w:pPr>
          </w:p>
        </w:tc>
        <w:tc>
          <w:tcPr>
            <w:tcW w:w="1365" w:type="dxa"/>
            <w:tcBorders>
              <w:top w:val="nil"/>
              <w:left w:val="nil"/>
              <w:bottom w:val="single" w:sz="4" w:space="0" w:color="auto"/>
              <w:right w:val="single" w:sz="4" w:space="0" w:color="auto"/>
            </w:tcBorders>
            <w:noWrap/>
            <w:vAlign w:val="bottom"/>
          </w:tcPr>
          <w:p w14:paraId="2583EB11" w14:textId="77777777" w:rsidR="00981587" w:rsidRPr="00D31589" w:rsidRDefault="00981587" w:rsidP="00182269">
            <w:pPr>
              <w:ind w:left="32"/>
              <w:rPr>
                <w:rFonts w:eastAsia="PMingLiU" w:cs="Arial"/>
                <w:sz w:val="18"/>
                <w:szCs w:val="18"/>
              </w:rPr>
            </w:pPr>
          </w:p>
        </w:tc>
        <w:tc>
          <w:tcPr>
            <w:tcW w:w="1365" w:type="dxa"/>
            <w:tcBorders>
              <w:top w:val="nil"/>
              <w:left w:val="nil"/>
              <w:bottom w:val="single" w:sz="4" w:space="0" w:color="auto"/>
              <w:right w:val="single" w:sz="4" w:space="0" w:color="auto"/>
            </w:tcBorders>
            <w:noWrap/>
            <w:vAlign w:val="bottom"/>
          </w:tcPr>
          <w:p w14:paraId="50DDB67A" w14:textId="77777777" w:rsidR="00981587" w:rsidRPr="00D31589" w:rsidRDefault="00981587" w:rsidP="00182269">
            <w:pPr>
              <w:ind w:left="32"/>
              <w:rPr>
                <w:rFonts w:eastAsia="PMingLiU" w:cs="Arial"/>
                <w:sz w:val="18"/>
                <w:szCs w:val="18"/>
              </w:rPr>
            </w:pPr>
          </w:p>
        </w:tc>
        <w:tc>
          <w:tcPr>
            <w:tcW w:w="1365" w:type="dxa"/>
            <w:tcBorders>
              <w:top w:val="nil"/>
              <w:left w:val="nil"/>
              <w:bottom w:val="single" w:sz="4" w:space="0" w:color="auto"/>
              <w:right w:val="single" w:sz="4" w:space="0" w:color="auto"/>
            </w:tcBorders>
            <w:noWrap/>
            <w:vAlign w:val="bottom"/>
          </w:tcPr>
          <w:p w14:paraId="64AE5536" w14:textId="77777777" w:rsidR="00981587" w:rsidRPr="00D31589" w:rsidRDefault="00981587" w:rsidP="00182269">
            <w:pPr>
              <w:ind w:left="32"/>
              <w:rPr>
                <w:rFonts w:eastAsia="PMingLiU" w:cs="Arial"/>
                <w:sz w:val="18"/>
                <w:szCs w:val="18"/>
              </w:rPr>
            </w:pPr>
            <w:r>
              <w:rPr>
                <w:rFonts w:eastAsia="Times New Roman" w:cs="Times New Roman"/>
                <w:sz w:val="18"/>
                <w:szCs w:val="18"/>
              </w:rPr>
              <w:t>SCM 500</w:t>
            </w:r>
          </w:p>
        </w:tc>
        <w:tc>
          <w:tcPr>
            <w:tcW w:w="1365" w:type="dxa"/>
            <w:tcBorders>
              <w:top w:val="nil"/>
              <w:left w:val="nil"/>
              <w:bottom w:val="single" w:sz="4" w:space="0" w:color="auto"/>
              <w:right w:val="single" w:sz="4" w:space="0" w:color="auto"/>
            </w:tcBorders>
            <w:noWrap/>
            <w:vAlign w:val="bottom"/>
          </w:tcPr>
          <w:p w14:paraId="0F07F23B" w14:textId="77777777" w:rsidR="00981587" w:rsidRPr="00D31589" w:rsidRDefault="00981587" w:rsidP="00182269">
            <w:pPr>
              <w:ind w:left="32"/>
              <w:rPr>
                <w:rFonts w:eastAsia="PMingLiU" w:cs="Arial"/>
                <w:sz w:val="18"/>
                <w:szCs w:val="18"/>
              </w:rPr>
            </w:pPr>
            <w:r>
              <w:rPr>
                <w:rFonts w:eastAsia="PMingLiU" w:cs="Arial"/>
                <w:sz w:val="18"/>
                <w:szCs w:val="18"/>
              </w:rPr>
              <w:t>SCM 640</w:t>
            </w:r>
          </w:p>
        </w:tc>
      </w:tr>
      <w:tr w:rsidR="00981587" w:rsidRPr="00D31589" w14:paraId="7921166D" w14:textId="77777777" w:rsidTr="00182269">
        <w:trPr>
          <w:trHeight w:val="228"/>
        </w:trPr>
        <w:tc>
          <w:tcPr>
            <w:tcW w:w="990" w:type="dxa"/>
            <w:vMerge/>
            <w:tcBorders>
              <w:left w:val="single" w:sz="4" w:space="0" w:color="auto"/>
              <w:right w:val="single" w:sz="4" w:space="0" w:color="auto"/>
            </w:tcBorders>
            <w:vAlign w:val="center"/>
            <w:hideMark/>
          </w:tcPr>
          <w:p w14:paraId="5C438D60" w14:textId="77777777" w:rsidR="00981587" w:rsidRPr="00D31589" w:rsidRDefault="00981587" w:rsidP="00182269">
            <w:pPr>
              <w:rPr>
                <w:rFonts w:eastAsia="PMingLiU" w:cs="Arial"/>
                <w:sz w:val="18"/>
                <w:szCs w:val="18"/>
              </w:rPr>
            </w:pPr>
          </w:p>
        </w:tc>
        <w:tc>
          <w:tcPr>
            <w:tcW w:w="1440" w:type="dxa"/>
            <w:tcBorders>
              <w:top w:val="nil"/>
              <w:left w:val="nil"/>
              <w:bottom w:val="single" w:sz="4" w:space="0" w:color="auto"/>
              <w:right w:val="single" w:sz="4" w:space="0" w:color="auto"/>
            </w:tcBorders>
            <w:noWrap/>
            <w:vAlign w:val="center"/>
            <w:hideMark/>
          </w:tcPr>
          <w:p w14:paraId="269395DC" w14:textId="77777777" w:rsidR="00981587" w:rsidRPr="00D31589" w:rsidRDefault="00981587" w:rsidP="00182269">
            <w:pPr>
              <w:ind w:left="32"/>
              <w:rPr>
                <w:rFonts w:eastAsia="PMingLiU" w:cs="Arial"/>
                <w:sz w:val="18"/>
                <w:szCs w:val="18"/>
              </w:rPr>
            </w:pPr>
            <w:r>
              <w:rPr>
                <w:rFonts w:eastAsia="PMingLiU" w:cs="Arial"/>
                <w:sz w:val="18"/>
                <w:szCs w:val="18"/>
              </w:rPr>
              <w:t>Summer 2018</w:t>
            </w:r>
          </w:p>
        </w:tc>
        <w:tc>
          <w:tcPr>
            <w:tcW w:w="1365" w:type="dxa"/>
            <w:tcBorders>
              <w:top w:val="nil"/>
              <w:left w:val="nil"/>
              <w:bottom w:val="single" w:sz="4" w:space="0" w:color="auto"/>
              <w:right w:val="single" w:sz="4" w:space="0" w:color="auto"/>
            </w:tcBorders>
            <w:noWrap/>
            <w:vAlign w:val="bottom"/>
          </w:tcPr>
          <w:p w14:paraId="06E8E7AD" w14:textId="77777777" w:rsidR="00981587" w:rsidRPr="00D31589" w:rsidRDefault="00981587" w:rsidP="00182269">
            <w:pPr>
              <w:ind w:left="32"/>
              <w:rPr>
                <w:rFonts w:eastAsia="PMingLiU" w:cs="Arial"/>
                <w:sz w:val="18"/>
                <w:szCs w:val="18"/>
              </w:rPr>
            </w:pPr>
          </w:p>
        </w:tc>
        <w:tc>
          <w:tcPr>
            <w:tcW w:w="1365" w:type="dxa"/>
            <w:tcBorders>
              <w:top w:val="nil"/>
              <w:left w:val="nil"/>
              <w:bottom w:val="single" w:sz="4" w:space="0" w:color="auto"/>
              <w:right w:val="single" w:sz="4" w:space="0" w:color="auto"/>
            </w:tcBorders>
            <w:noWrap/>
            <w:vAlign w:val="bottom"/>
          </w:tcPr>
          <w:p w14:paraId="300C87A7" w14:textId="77777777" w:rsidR="00981587" w:rsidRPr="00D31589" w:rsidRDefault="00981587" w:rsidP="00182269">
            <w:pPr>
              <w:rPr>
                <w:rFonts w:eastAsia="Times New Roman" w:cs="Times New Roman"/>
                <w:sz w:val="18"/>
                <w:szCs w:val="18"/>
              </w:rPr>
            </w:pPr>
          </w:p>
        </w:tc>
        <w:tc>
          <w:tcPr>
            <w:tcW w:w="1365" w:type="dxa"/>
            <w:tcBorders>
              <w:top w:val="nil"/>
              <w:left w:val="nil"/>
              <w:bottom w:val="single" w:sz="4" w:space="0" w:color="auto"/>
              <w:right w:val="single" w:sz="4" w:space="0" w:color="auto"/>
            </w:tcBorders>
            <w:noWrap/>
            <w:vAlign w:val="bottom"/>
          </w:tcPr>
          <w:p w14:paraId="6BBCE729" w14:textId="77777777" w:rsidR="00981587" w:rsidRPr="00D31589" w:rsidRDefault="00981587" w:rsidP="00182269">
            <w:pPr>
              <w:ind w:left="32"/>
              <w:rPr>
                <w:rFonts w:eastAsia="PMingLiU" w:cs="Arial"/>
                <w:sz w:val="18"/>
                <w:szCs w:val="18"/>
              </w:rPr>
            </w:pPr>
          </w:p>
        </w:tc>
        <w:tc>
          <w:tcPr>
            <w:tcW w:w="1365" w:type="dxa"/>
            <w:tcBorders>
              <w:top w:val="nil"/>
              <w:left w:val="nil"/>
              <w:bottom w:val="single" w:sz="4" w:space="0" w:color="auto"/>
              <w:right w:val="single" w:sz="4" w:space="0" w:color="auto"/>
            </w:tcBorders>
            <w:noWrap/>
            <w:vAlign w:val="bottom"/>
          </w:tcPr>
          <w:p w14:paraId="48FCF366" w14:textId="77777777" w:rsidR="00981587" w:rsidRPr="00D31589" w:rsidRDefault="00981587" w:rsidP="00182269">
            <w:pPr>
              <w:rPr>
                <w:rFonts w:eastAsia="Times New Roman" w:cs="Times New Roman"/>
                <w:sz w:val="18"/>
                <w:szCs w:val="18"/>
              </w:rPr>
            </w:pPr>
          </w:p>
        </w:tc>
        <w:tc>
          <w:tcPr>
            <w:tcW w:w="1365" w:type="dxa"/>
            <w:tcBorders>
              <w:top w:val="nil"/>
              <w:left w:val="nil"/>
              <w:bottom w:val="single" w:sz="4" w:space="0" w:color="auto"/>
              <w:right w:val="single" w:sz="4" w:space="0" w:color="auto"/>
            </w:tcBorders>
            <w:noWrap/>
            <w:vAlign w:val="bottom"/>
          </w:tcPr>
          <w:p w14:paraId="2B12724A" w14:textId="77777777" w:rsidR="00981587" w:rsidRPr="00D31589" w:rsidRDefault="00981587" w:rsidP="00182269">
            <w:pPr>
              <w:ind w:left="32"/>
              <w:rPr>
                <w:rFonts w:eastAsia="PMingLiU" w:cs="Arial"/>
                <w:sz w:val="18"/>
                <w:szCs w:val="18"/>
              </w:rPr>
            </w:pPr>
          </w:p>
        </w:tc>
        <w:tc>
          <w:tcPr>
            <w:tcW w:w="1365" w:type="dxa"/>
            <w:tcBorders>
              <w:top w:val="nil"/>
              <w:left w:val="nil"/>
              <w:bottom w:val="single" w:sz="4" w:space="0" w:color="auto"/>
              <w:right w:val="single" w:sz="4" w:space="0" w:color="auto"/>
            </w:tcBorders>
            <w:noWrap/>
            <w:vAlign w:val="bottom"/>
          </w:tcPr>
          <w:p w14:paraId="7DB73960" w14:textId="77777777" w:rsidR="00981587" w:rsidRPr="00D31589" w:rsidRDefault="00981587" w:rsidP="00182269">
            <w:pPr>
              <w:ind w:left="32"/>
              <w:rPr>
                <w:rFonts w:eastAsia="PMingLiU" w:cs="Arial"/>
                <w:sz w:val="18"/>
                <w:szCs w:val="18"/>
              </w:rPr>
            </w:pPr>
          </w:p>
        </w:tc>
      </w:tr>
      <w:tr w:rsidR="00981587" w:rsidRPr="00D31589" w14:paraId="5A98CE12" w14:textId="77777777" w:rsidTr="00182269">
        <w:trPr>
          <w:trHeight w:val="228"/>
        </w:trPr>
        <w:tc>
          <w:tcPr>
            <w:tcW w:w="990" w:type="dxa"/>
            <w:vMerge/>
            <w:tcBorders>
              <w:left w:val="single" w:sz="4" w:space="0" w:color="auto"/>
              <w:bottom w:val="single" w:sz="4" w:space="0" w:color="auto"/>
              <w:right w:val="single" w:sz="4" w:space="0" w:color="auto"/>
            </w:tcBorders>
            <w:vAlign w:val="center"/>
          </w:tcPr>
          <w:p w14:paraId="05664BDD" w14:textId="77777777" w:rsidR="00981587" w:rsidRPr="00D31589" w:rsidRDefault="00981587" w:rsidP="00182269">
            <w:pPr>
              <w:rPr>
                <w:rFonts w:eastAsia="PMingLiU" w:cs="Arial"/>
                <w:sz w:val="18"/>
                <w:szCs w:val="18"/>
              </w:rPr>
            </w:pPr>
          </w:p>
        </w:tc>
        <w:tc>
          <w:tcPr>
            <w:tcW w:w="1440" w:type="dxa"/>
            <w:tcBorders>
              <w:top w:val="nil"/>
              <w:left w:val="nil"/>
              <w:bottom w:val="single" w:sz="4" w:space="0" w:color="auto"/>
              <w:right w:val="single" w:sz="4" w:space="0" w:color="auto"/>
            </w:tcBorders>
            <w:noWrap/>
            <w:vAlign w:val="center"/>
          </w:tcPr>
          <w:p w14:paraId="4078FEEE" w14:textId="77777777" w:rsidR="00981587" w:rsidRDefault="00981587" w:rsidP="00182269">
            <w:pPr>
              <w:ind w:left="32"/>
              <w:rPr>
                <w:rFonts w:eastAsia="PMingLiU" w:cs="Arial"/>
                <w:sz w:val="18"/>
                <w:szCs w:val="18"/>
              </w:rPr>
            </w:pPr>
            <w:r>
              <w:rPr>
                <w:rFonts w:eastAsia="PMingLiU" w:cs="Arial"/>
                <w:sz w:val="18"/>
                <w:szCs w:val="18"/>
              </w:rPr>
              <w:t>Fall 2018</w:t>
            </w:r>
          </w:p>
        </w:tc>
        <w:tc>
          <w:tcPr>
            <w:tcW w:w="1365" w:type="dxa"/>
            <w:tcBorders>
              <w:top w:val="nil"/>
              <w:left w:val="nil"/>
              <w:bottom w:val="single" w:sz="4" w:space="0" w:color="auto"/>
              <w:right w:val="single" w:sz="4" w:space="0" w:color="auto"/>
            </w:tcBorders>
            <w:noWrap/>
            <w:vAlign w:val="bottom"/>
          </w:tcPr>
          <w:p w14:paraId="7CD8B94A" w14:textId="77777777" w:rsidR="00981587" w:rsidRPr="00D31589" w:rsidRDefault="00981587" w:rsidP="00182269">
            <w:pPr>
              <w:ind w:left="32"/>
              <w:rPr>
                <w:rFonts w:eastAsia="PMingLiU" w:cs="Arial"/>
                <w:sz w:val="18"/>
                <w:szCs w:val="18"/>
              </w:rPr>
            </w:pPr>
          </w:p>
        </w:tc>
        <w:tc>
          <w:tcPr>
            <w:tcW w:w="1365" w:type="dxa"/>
            <w:tcBorders>
              <w:top w:val="nil"/>
              <w:left w:val="nil"/>
              <w:bottom w:val="single" w:sz="4" w:space="0" w:color="auto"/>
              <w:right w:val="single" w:sz="4" w:space="0" w:color="auto"/>
            </w:tcBorders>
            <w:noWrap/>
            <w:vAlign w:val="bottom"/>
          </w:tcPr>
          <w:p w14:paraId="21493B01" w14:textId="77777777" w:rsidR="00981587" w:rsidRPr="00D31589" w:rsidRDefault="00981587" w:rsidP="00182269">
            <w:pPr>
              <w:rPr>
                <w:rFonts w:eastAsia="Times New Roman" w:cs="Times New Roman"/>
                <w:sz w:val="18"/>
                <w:szCs w:val="18"/>
              </w:rPr>
            </w:pPr>
          </w:p>
        </w:tc>
        <w:tc>
          <w:tcPr>
            <w:tcW w:w="1365" w:type="dxa"/>
            <w:tcBorders>
              <w:top w:val="nil"/>
              <w:left w:val="nil"/>
              <w:bottom w:val="single" w:sz="4" w:space="0" w:color="auto"/>
              <w:right w:val="single" w:sz="4" w:space="0" w:color="auto"/>
            </w:tcBorders>
            <w:noWrap/>
            <w:vAlign w:val="bottom"/>
          </w:tcPr>
          <w:p w14:paraId="1169573A" w14:textId="77777777" w:rsidR="00981587" w:rsidRPr="00D31589" w:rsidRDefault="00981587" w:rsidP="00182269">
            <w:pPr>
              <w:ind w:left="32"/>
              <w:rPr>
                <w:rFonts w:eastAsia="PMingLiU" w:cs="Arial"/>
                <w:sz w:val="18"/>
                <w:szCs w:val="18"/>
              </w:rPr>
            </w:pPr>
            <w:r>
              <w:rPr>
                <w:rFonts w:eastAsia="PMingLiU" w:cs="Arial"/>
                <w:sz w:val="18"/>
                <w:szCs w:val="18"/>
              </w:rPr>
              <w:t>SCM 630</w:t>
            </w:r>
          </w:p>
        </w:tc>
        <w:tc>
          <w:tcPr>
            <w:tcW w:w="1365" w:type="dxa"/>
            <w:tcBorders>
              <w:top w:val="nil"/>
              <w:left w:val="nil"/>
              <w:bottom w:val="single" w:sz="4" w:space="0" w:color="auto"/>
              <w:right w:val="single" w:sz="4" w:space="0" w:color="auto"/>
            </w:tcBorders>
            <w:noWrap/>
            <w:vAlign w:val="bottom"/>
          </w:tcPr>
          <w:p w14:paraId="114418F3" w14:textId="77777777" w:rsidR="00981587" w:rsidRPr="00D31589" w:rsidRDefault="00981587" w:rsidP="00182269">
            <w:pPr>
              <w:rPr>
                <w:rFonts w:eastAsia="Times New Roman" w:cs="Times New Roman"/>
                <w:sz w:val="18"/>
                <w:szCs w:val="18"/>
              </w:rPr>
            </w:pPr>
          </w:p>
        </w:tc>
        <w:tc>
          <w:tcPr>
            <w:tcW w:w="1365" w:type="dxa"/>
            <w:tcBorders>
              <w:top w:val="nil"/>
              <w:left w:val="nil"/>
              <w:bottom w:val="single" w:sz="4" w:space="0" w:color="auto"/>
              <w:right w:val="single" w:sz="4" w:space="0" w:color="auto"/>
            </w:tcBorders>
            <w:noWrap/>
            <w:vAlign w:val="bottom"/>
          </w:tcPr>
          <w:p w14:paraId="7C7DE3B0" w14:textId="77777777" w:rsidR="00981587" w:rsidRPr="00D31589" w:rsidRDefault="00981587" w:rsidP="00182269">
            <w:pPr>
              <w:ind w:left="32"/>
              <w:rPr>
                <w:rFonts w:eastAsia="PMingLiU" w:cs="Arial"/>
                <w:sz w:val="18"/>
                <w:szCs w:val="18"/>
              </w:rPr>
            </w:pPr>
          </w:p>
        </w:tc>
        <w:tc>
          <w:tcPr>
            <w:tcW w:w="1365" w:type="dxa"/>
            <w:tcBorders>
              <w:top w:val="nil"/>
              <w:left w:val="nil"/>
              <w:bottom w:val="single" w:sz="4" w:space="0" w:color="auto"/>
              <w:right w:val="single" w:sz="4" w:space="0" w:color="auto"/>
            </w:tcBorders>
            <w:noWrap/>
            <w:vAlign w:val="bottom"/>
          </w:tcPr>
          <w:p w14:paraId="0494C6BC" w14:textId="77777777" w:rsidR="00981587" w:rsidRPr="00D31589" w:rsidRDefault="00981587" w:rsidP="00182269">
            <w:pPr>
              <w:ind w:left="32"/>
              <w:rPr>
                <w:rFonts w:eastAsia="PMingLiU" w:cs="Arial"/>
                <w:sz w:val="18"/>
                <w:szCs w:val="18"/>
              </w:rPr>
            </w:pPr>
            <w:r>
              <w:rPr>
                <w:rFonts w:eastAsia="PMingLiU" w:cs="Arial"/>
                <w:sz w:val="18"/>
                <w:szCs w:val="18"/>
              </w:rPr>
              <w:t>SCM 625</w:t>
            </w:r>
          </w:p>
        </w:tc>
      </w:tr>
      <w:tr w:rsidR="00981587" w:rsidRPr="00D31589" w14:paraId="7CFA679F" w14:textId="77777777" w:rsidTr="00182269">
        <w:trPr>
          <w:trHeight w:val="228"/>
        </w:trPr>
        <w:tc>
          <w:tcPr>
            <w:tcW w:w="990" w:type="dxa"/>
            <w:vMerge w:val="restart"/>
            <w:tcBorders>
              <w:top w:val="nil"/>
              <w:left w:val="single" w:sz="4" w:space="0" w:color="auto"/>
              <w:right w:val="single" w:sz="4" w:space="0" w:color="auto"/>
            </w:tcBorders>
            <w:noWrap/>
            <w:vAlign w:val="center"/>
            <w:hideMark/>
          </w:tcPr>
          <w:p w14:paraId="33267616" w14:textId="77777777" w:rsidR="00981587" w:rsidRPr="00D31589" w:rsidRDefault="00981587" w:rsidP="00182269">
            <w:pPr>
              <w:ind w:left="32"/>
              <w:jc w:val="center"/>
              <w:rPr>
                <w:rFonts w:eastAsia="PMingLiU" w:cs="Arial"/>
                <w:sz w:val="18"/>
                <w:szCs w:val="18"/>
              </w:rPr>
            </w:pPr>
            <w:r w:rsidRPr="00D31589">
              <w:rPr>
                <w:rFonts w:eastAsia="PMingLiU" w:cs="Arial"/>
                <w:sz w:val="18"/>
                <w:szCs w:val="18"/>
              </w:rPr>
              <w:t>Cohort 5</w:t>
            </w:r>
          </w:p>
        </w:tc>
        <w:tc>
          <w:tcPr>
            <w:tcW w:w="1440" w:type="dxa"/>
            <w:tcBorders>
              <w:top w:val="single" w:sz="4" w:space="0" w:color="auto"/>
              <w:left w:val="nil"/>
              <w:bottom w:val="single" w:sz="4" w:space="0" w:color="auto"/>
              <w:right w:val="single" w:sz="4" w:space="0" w:color="auto"/>
            </w:tcBorders>
            <w:noWrap/>
            <w:vAlign w:val="center"/>
            <w:hideMark/>
          </w:tcPr>
          <w:p w14:paraId="658CF2E5" w14:textId="77777777" w:rsidR="00981587" w:rsidRPr="00D31589" w:rsidRDefault="00981587" w:rsidP="00182269">
            <w:pPr>
              <w:ind w:left="32"/>
              <w:rPr>
                <w:rFonts w:eastAsia="PMingLiU" w:cs="Arial"/>
                <w:sz w:val="18"/>
                <w:szCs w:val="18"/>
              </w:rPr>
            </w:pPr>
            <w:r>
              <w:rPr>
                <w:rFonts w:eastAsia="PMingLiU" w:cs="Arial"/>
                <w:sz w:val="18"/>
                <w:szCs w:val="18"/>
              </w:rPr>
              <w:t>Fall 2018</w:t>
            </w:r>
          </w:p>
        </w:tc>
        <w:tc>
          <w:tcPr>
            <w:tcW w:w="1365" w:type="dxa"/>
            <w:tcBorders>
              <w:top w:val="single" w:sz="4" w:space="0" w:color="auto"/>
              <w:left w:val="nil"/>
              <w:bottom w:val="single" w:sz="4" w:space="0" w:color="auto"/>
              <w:right w:val="single" w:sz="4" w:space="0" w:color="auto"/>
            </w:tcBorders>
            <w:noWrap/>
            <w:vAlign w:val="bottom"/>
          </w:tcPr>
          <w:p w14:paraId="6B4F3147" w14:textId="77777777" w:rsidR="00981587" w:rsidRPr="00D31589" w:rsidRDefault="00981587" w:rsidP="00182269">
            <w:pPr>
              <w:ind w:left="32"/>
              <w:rPr>
                <w:rFonts w:eastAsia="PMingLiU" w:cs="Arial"/>
                <w:sz w:val="18"/>
                <w:szCs w:val="18"/>
              </w:rPr>
            </w:pPr>
          </w:p>
        </w:tc>
        <w:tc>
          <w:tcPr>
            <w:tcW w:w="1365" w:type="dxa"/>
            <w:tcBorders>
              <w:top w:val="single" w:sz="4" w:space="0" w:color="auto"/>
              <w:left w:val="nil"/>
              <w:bottom w:val="single" w:sz="4" w:space="0" w:color="auto"/>
              <w:right w:val="single" w:sz="4" w:space="0" w:color="auto"/>
            </w:tcBorders>
            <w:noWrap/>
            <w:vAlign w:val="bottom"/>
          </w:tcPr>
          <w:p w14:paraId="582254D2" w14:textId="77777777" w:rsidR="00981587" w:rsidRPr="00D31589" w:rsidRDefault="00981587" w:rsidP="00182269">
            <w:pPr>
              <w:ind w:left="32"/>
              <w:rPr>
                <w:rFonts w:eastAsia="PMingLiU" w:cs="Arial"/>
                <w:sz w:val="18"/>
                <w:szCs w:val="18"/>
              </w:rPr>
            </w:pPr>
            <w:r>
              <w:rPr>
                <w:rFonts w:eastAsia="PMingLiU" w:cs="Arial"/>
                <w:sz w:val="18"/>
                <w:szCs w:val="18"/>
              </w:rPr>
              <w:t>SCM 611</w:t>
            </w:r>
          </w:p>
        </w:tc>
        <w:tc>
          <w:tcPr>
            <w:tcW w:w="1365" w:type="dxa"/>
            <w:tcBorders>
              <w:top w:val="single" w:sz="4" w:space="0" w:color="auto"/>
              <w:left w:val="nil"/>
              <w:bottom w:val="single" w:sz="4" w:space="0" w:color="auto"/>
              <w:right w:val="single" w:sz="4" w:space="0" w:color="auto"/>
            </w:tcBorders>
            <w:noWrap/>
            <w:vAlign w:val="bottom"/>
          </w:tcPr>
          <w:p w14:paraId="381CE903" w14:textId="77777777" w:rsidR="00981587" w:rsidRPr="00D31589" w:rsidRDefault="00981587" w:rsidP="00182269">
            <w:pPr>
              <w:rPr>
                <w:rFonts w:eastAsia="Times New Roman" w:cs="Times New Roman"/>
                <w:sz w:val="18"/>
                <w:szCs w:val="18"/>
              </w:rPr>
            </w:pPr>
          </w:p>
        </w:tc>
        <w:tc>
          <w:tcPr>
            <w:tcW w:w="1365" w:type="dxa"/>
            <w:tcBorders>
              <w:top w:val="single" w:sz="4" w:space="0" w:color="auto"/>
              <w:left w:val="nil"/>
              <w:bottom w:val="single" w:sz="4" w:space="0" w:color="auto"/>
              <w:right w:val="single" w:sz="4" w:space="0" w:color="auto"/>
            </w:tcBorders>
            <w:noWrap/>
            <w:vAlign w:val="bottom"/>
          </w:tcPr>
          <w:p w14:paraId="4823E112" w14:textId="77777777" w:rsidR="00981587" w:rsidRPr="00D31589" w:rsidRDefault="00981587" w:rsidP="00182269">
            <w:pPr>
              <w:ind w:left="32"/>
              <w:rPr>
                <w:rFonts w:eastAsia="PMingLiU" w:cs="Arial"/>
                <w:sz w:val="18"/>
                <w:szCs w:val="18"/>
              </w:rPr>
            </w:pPr>
            <w:r>
              <w:rPr>
                <w:rFonts w:eastAsia="PMingLiU" w:cs="Arial"/>
                <w:sz w:val="18"/>
                <w:szCs w:val="18"/>
              </w:rPr>
              <w:t>SCM611</w:t>
            </w:r>
          </w:p>
        </w:tc>
        <w:tc>
          <w:tcPr>
            <w:tcW w:w="1365" w:type="dxa"/>
            <w:tcBorders>
              <w:top w:val="single" w:sz="4" w:space="0" w:color="auto"/>
              <w:left w:val="nil"/>
              <w:bottom w:val="single" w:sz="4" w:space="0" w:color="auto"/>
              <w:right w:val="single" w:sz="4" w:space="0" w:color="auto"/>
            </w:tcBorders>
            <w:noWrap/>
            <w:vAlign w:val="bottom"/>
          </w:tcPr>
          <w:p w14:paraId="237E463C" w14:textId="77777777" w:rsidR="00981587" w:rsidRPr="00D31589" w:rsidRDefault="00981587" w:rsidP="00182269">
            <w:pPr>
              <w:rPr>
                <w:rFonts w:eastAsia="Times New Roman" w:cs="Times New Roman"/>
                <w:sz w:val="18"/>
                <w:szCs w:val="18"/>
              </w:rPr>
            </w:pPr>
          </w:p>
        </w:tc>
        <w:tc>
          <w:tcPr>
            <w:tcW w:w="1365" w:type="dxa"/>
            <w:tcBorders>
              <w:top w:val="single" w:sz="4" w:space="0" w:color="auto"/>
              <w:left w:val="nil"/>
              <w:bottom w:val="single" w:sz="4" w:space="0" w:color="auto"/>
              <w:right w:val="single" w:sz="4" w:space="0" w:color="auto"/>
            </w:tcBorders>
            <w:noWrap/>
            <w:vAlign w:val="bottom"/>
          </w:tcPr>
          <w:p w14:paraId="3E592558" w14:textId="77777777" w:rsidR="00981587" w:rsidRPr="00D31589" w:rsidRDefault="00981587" w:rsidP="00182269">
            <w:pPr>
              <w:ind w:left="32"/>
              <w:rPr>
                <w:rFonts w:eastAsia="PMingLiU" w:cs="Arial"/>
                <w:sz w:val="18"/>
                <w:szCs w:val="18"/>
              </w:rPr>
            </w:pPr>
          </w:p>
        </w:tc>
      </w:tr>
      <w:tr w:rsidR="00981587" w:rsidRPr="00D31589" w14:paraId="20CF13F8" w14:textId="77777777" w:rsidTr="00182269">
        <w:trPr>
          <w:trHeight w:val="228"/>
        </w:trPr>
        <w:tc>
          <w:tcPr>
            <w:tcW w:w="990" w:type="dxa"/>
            <w:vMerge/>
            <w:tcBorders>
              <w:left w:val="single" w:sz="4" w:space="0" w:color="auto"/>
              <w:right w:val="single" w:sz="4" w:space="0" w:color="auto"/>
            </w:tcBorders>
            <w:vAlign w:val="center"/>
            <w:hideMark/>
          </w:tcPr>
          <w:p w14:paraId="2D6649FB" w14:textId="77777777" w:rsidR="00981587" w:rsidRPr="00D31589" w:rsidRDefault="00981587" w:rsidP="00182269">
            <w:pPr>
              <w:rPr>
                <w:rFonts w:eastAsia="PMingLiU" w:cs="Arial"/>
                <w:sz w:val="18"/>
                <w:szCs w:val="18"/>
              </w:rPr>
            </w:pPr>
          </w:p>
        </w:tc>
        <w:tc>
          <w:tcPr>
            <w:tcW w:w="1440" w:type="dxa"/>
            <w:tcBorders>
              <w:top w:val="single" w:sz="4" w:space="0" w:color="auto"/>
              <w:left w:val="nil"/>
              <w:bottom w:val="single" w:sz="4" w:space="0" w:color="auto"/>
              <w:right w:val="single" w:sz="4" w:space="0" w:color="auto"/>
            </w:tcBorders>
            <w:noWrap/>
            <w:vAlign w:val="center"/>
            <w:hideMark/>
          </w:tcPr>
          <w:p w14:paraId="4830E88B" w14:textId="77777777" w:rsidR="00981587" w:rsidRPr="00D31589" w:rsidRDefault="00981587" w:rsidP="00182269">
            <w:pPr>
              <w:ind w:left="32"/>
              <w:rPr>
                <w:rFonts w:eastAsia="PMingLiU" w:cs="Arial"/>
                <w:sz w:val="18"/>
                <w:szCs w:val="18"/>
              </w:rPr>
            </w:pPr>
            <w:r>
              <w:rPr>
                <w:rFonts w:eastAsia="PMingLiU" w:cs="Arial"/>
                <w:sz w:val="18"/>
                <w:szCs w:val="18"/>
              </w:rPr>
              <w:t>Spring 2019</w:t>
            </w:r>
          </w:p>
        </w:tc>
        <w:tc>
          <w:tcPr>
            <w:tcW w:w="1365" w:type="dxa"/>
            <w:tcBorders>
              <w:top w:val="single" w:sz="4" w:space="0" w:color="auto"/>
              <w:left w:val="nil"/>
              <w:bottom w:val="single" w:sz="4" w:space="0" w:color="auto"/>
              <w:right w:val="single" w:sz="4" w:space="0" w:color="auto"/>
            </w:tcBorders>
            <w:noWrap/>
            <w:vAlign w:val="bottom"/>
          </w:tcPr>
          <w:p w14:paraId="1755E57B" w14:textId="77777777" w:rsidR="00981587" w:rsidRPr="00D31589" w:rsidRDefault="00981587" w:rsidP="00182269">
            <w:pPr>
              <w:ind w:left="32"/>
              <w:rPr>
                <w:rFonts w:eastAsia="PMingLiU" w:cs="Arial"/>
                <w:sz w:val="18"/>
                <w:szCs w:val="18"/>
              </w:rPr>
            </w:pPr>
          </w:p>
        </w:tc>
        <w:tc>
          <w:tcPr>
            <w:tcW w:w="1365" w:type="dxa"/>
            <w:tcBorders>
              <w:top w:val="single" w:sz="4" w:space="0" w:color="auto"/>
              <w:left w:val="nil"/>
              <w:bottom w:val="single" w:sz="4" w:space="0" w:color="auto"/>
              <w:right w:val="single" w:sz="4" w:space="0" w:color="auto"/>
            </w:tcBorders>
            <w:noWrap/>
            <w:vAlign w:val="bottom"/>
          </w:tcPr>
          <w:p w14:paraId="55515003" w14:textId="77777777" w:rsidR="00981587" w:rsidRPr="00D31589" w:rsidRDefault="00981587" w:rsidP="00182269">
            <w:pPr>
              <w:ind w:left="32"/>
              <w:rPr>
                <w:rFonts w:eastAsia="PMingLiU" w:cs="Arial"/>
                <w:sz w:val="18"/>
                <w:szCs w:val="18"/>
              </w:rPr>
            </w:pPr>
            <w:r>
              <w:rPr>
                <w:rFonts w:eastAsia="PMingLiU" w:cs="Arial"/>
                <w:sz w:val="18"/>
                <w:szCs w:val="18"/>
              </w:rPr>
              <w:t>SCM 657</w:t>
            </w:r>
          </w:p>
        </w:tc>
        <w:tc>
          <w:tcPr>
            <w:tcW w:w="1365" w:type="dxa"/>
            <w:tcBorders>
              <w:top w:val="single" w:sz="4" w:space="0" w:color="auto"/>
              <w:left w:val="nil"/>
              <w:bottom w:val="single" w:sz="4" w:space="0" w:color="auto"/>
              <w:right w:val="single" w:sz="4" w:space="0" w:color="auto"/>
            </w:tcBorders>
            <w:noWrap/>
            <w:vAlign w:val="bottom"/>
          </w:tcPr>
          <w:p w14:paraId="2B776300" w14:textId="77777777" w:rsidR="00981587" w:rsidRPr="00D31589" w:rsidRDefault="00981587" w:rsidP="00182269">
            <w:pPr>
              <w:ind w:left="32"/>
              <w:rPr>
                <w:rFonts w:eastAsia="PMingLiU" w:cs="Arial"/>
                <w:sz w:val="18"/>
                <w:szCs w:val="18"/>
              </w:rPr>
            </w:pPr>
            <w:r>
              <w:rPr>
                <w:rFonts w:eastAsia="PMingLiU" w:cs="Arial"/>
                <w:sz w:val="18"/>
                <w:szCs w:val="18"/>
              </w:rPr>
              <w:t>SCM 657</w:t>
            </w:r>
          </w:p>
        </w:tc>
        <w:tc>
          <w:tcPr>
            <w:tcW w:w="1365" w:type="dxa"/>
            <w:tcBorders>
              <w:top w:val="single" w:sz="4" w:space="0" w:color="auto"/>
              <w:left w:val="nil"/>
              <w:bottom w:val="single" w:sz="4" w:space="0" w:color="auto"/>
              <w:right w:val="single" w:sz="4" w:space="0" w:color="auto"/>
            </w:tcBorders>
            <w:noWrap/>
            <w:vAlign w:val="bottom"/>
          </w:tcPr>
          <w:p w14:paraId="1E1DBDA9" w14:textId="77777777" w:rsidR="00981587" w:rsidRPr="00D31589" w:rsidRDefault="00981587" w:rsidP="00182269">
            <w:pPr>
              <w:ind w:left="32"/>
              <w:rPr>
                <w:rFonts w:eastAsia="PMingLiU" w:cs="Arial"/>
                <w:sz w:val="18"/>
                <w:szCs w:val="18"/>
              </w:rPr>
            </w:pPr>
            <w:r>
              <w:rPr>
                <w:rFonts w:eastAsia="PMingLiU" w:cs="Arial"/>
                <w:sz w:val="18"/>
                <w:szCs w:val="18"/>
              </w:rPr>
              <w:t>SCM 614</w:t>
            </w:r>
          </w:p>
        </w:tc>
        <w:tc>
          <w:tcPr>
            <w:tcW w:w="1365" w:type="dxa"/>
            <w:tcBorders>
              <w:top w:val="single" w:sz="4" w:space="0" w:color="auto"/>
              <w:left w:val="nil"/>
              <w:bottom w:val="single" w:sz="4" w:space="0" w:color="auto"/>
              <w:right w:val="single" w:sz="4" w:space="0" w:color="auto"/>
            </w:tcBorders>
            <w:noWrap/>
            <w:vAlign w:val="bottom"/>
          </w:tcPr>
          <w:p w14:paraId="7601BAE2" w14:textId="77777777" w:rsidR="00981587" w:rsidRPr="00D31589" w:rsidRDefault="00981587" w:rsidP="00182269">
            <w:pPr>
              <w:ind w:left="32"/>
              <w:rPr>
                <w:rFonts w:eastAsia="PMingLiU" w:cs="Arial"/>
                <w:sz w:val="18"/>
                <w:szCs w:val="18"/>
              </w:rPr>
            </w:pPr>
            <w:r>
              <w:rPr>
                <w:rFonts w:eastAsia="PMingLiU" w:cs="Arial"/>
                <w:sz w:val="18"/>
                <w:szCs w:val="18"/>
              </w:rPr>
              <w:t>SCM 620</w:t>
            </w:r>
          </w:p>
        </w:tc>
        <w:tc>
          <w:tcPr>
            <w:tcW w:w="1365" w:type="dxa"/>
            <w:tcBorders>
              <w:top w:val="single" w:sz="4" w:space="0" w:color="auto"/>
              <w:left w:val="nil"/>
              <w:bottom w:val="single" w:sz="4" w:space="0" w:color="auto"/>
              <w:right w:val="single" w:sz="4" w:space="0" w:color="auto"/>
            </w:tcBorders>
            <w:noWrap/>
            <w:vAlign w:val="bottom"/>
          </w:tcPr>
          <w:p w14:paraId="3B6B5CAC" w14:textId="77777777" w:rsidR="00981587" w:rsidRPr="00D31589" w:rsidRDefault="00981587" w:rsidP="00182269">
            <w:pPr>
              <w:ind w:left="32"/>
              <w:rPr>
                <w:rFonts w:eastAsia="PMingLiU" w:cs="Arial"/>
                <w:sz w:val="18"/>
                <w:szCs w:val="18"/>
              </w:rPr>
            </w:pPr>
          </w:p>
        </w:tc>
      </w:tr>
      <w:tr w:rsidR="00981587" w:rsidRPr="00D31589" w14:paraId="2CED19B2" w14:textId="77777777" w:rsidTr="00182269">
        <w:trPr>
          <w:trHeight w:val="228"/>
        </w:trPr>
        <w:tc>
          <w:tcPr>
            <w:tcW w:w="990" w:type="dxa"/>
            <w:vMerge/>
            <w:tcBorders>
              <w:left w:val="single" w:sz="4" w:space="0" w:color="auto"/>
              <w:right w:val="single" w:sz="4" w:space="0" w:color="auto"/>
            </w:tcBorders>
            <w:vAlign w:val="center"/>
            <w:hideMark/>
          </w:tcPr>
          <w:p w14:paraId="433DD0A2" w14:textId="77777777" w:rsidR="00981587" w:rsidRPr="00D31589" w:rsidRDefault="00981587" w:rsidP="00182269">
            <w:pPr>
              <w:rPr>
                <w:rFonts w:eastAsia="PMingLiU" w:cs="Arial"/>
                <w:sz w:val="18"/>
                <w:szCs w:val="18"/>
              </w:rPr>
            </w:pPr>
          </w:p>
        </w:tc>
        <w:tc>
          <w:tcPr>
            <w:tcW w:w="1440" w:type="dxa"/>
            <w:tcBorders>
              <w:top w:val="single" w:sz="4" w:space="0" w:color="auto"/>
              <w:left w:val="nil"/>
              <w:bottom w:val="single" w:sz="4" w:space="0" w:color="auto"/>
              <w:right w:val="single" w:sz="4" w:space="0" w:color="auto"/>
            </w:tcBorders>
            <w:noWrap/>
            <w:vAlign w:val="center"/>
            <w:hideMark/>
          </w:tcPr>
          <w:p w14:paraId="3579B1E4" w14:textId="77777777" w:rsidR="00981587" w:rsidRPr="00D31589" w:rsidRDefault="00981587" w:rsidP="00182269">
            <w:pPr>
              <w:ind w:left="32"/>
              <w:rPr>
                <w:rFonts w:eastAsia="PMingLiU" w:cs="Arial"/>
                <w:sz w:val="18"/>
                <w:szCs w:val="18"/>
              </w:rPr>
            </w:pPr>
            <w:r>
              <w:rPr>
                <w:rFonts w:eastAsia="PMingLiU" w:cs="Arial"/>
                <w:sz w:val="18"/>
                <w:szCs w:val="18"/>
              </w:rPr>
              <w:t>Summer 2019</w:t>
            </w:r>
          </w:p>
        </w:tc>
        <w:tc>
          <w:tcPr>
            <w:tcW w:w="1365" w:type="dxa"/>
            <w:tcBorders>
              <w:top w:val="single" w:sz="4" w:space="0" w:color="auto"/>
              <w:left w:val="nil"/>
              <w:bottom w:val="single" w:sz="4" w:space="0" w:color="auto"/>
              <w:right w:val="single" w:sz="4" w:space="0" w:color="auto"/>
            </w:tcBorders>
            <w:noWrap/>
            <w:vAlign w:val="bottom"/>
          </w:tcPr>
          <w:p w14:paraId="18AA45E8" w14:textId="77777777" w:rsidR="00981587" w:rsidRPr="00D31589" w:rsidRDefault="00981587" w:rsidP="00182269">
            <w:pPr>
              <w:ind w:left="32"/>
              <w:rPr>
                <w:rFonts w:eastAsia="PMingLiU" w:cs="Arial"/>
                <w:sz w:val="18"/>
                <w:szCs w:val="18"/>
              </w:rPr>
            </w:pPr>
          </w:p>
        </w:tc>
        <w:tc>
          <w:tcPr>
            <w:tcW w:w="1365" w:type="dxa"/>
            <w:tcBorders>
              <w:top w:val="single" w:sz="4" w:space="0" w:color="auto"/>
              <w:left w:val="nil"/>
              <w:bottom w:val="single" w:sz="4" w:space="0" w:color="auto"/>
              <w:right w:val="single" w:sz="4" w:space="0" w:color="auto"/>
            </w:tcBorders>
            <w:noWrap/>
            <w:vAlign w:val="bottom"/>
          </w:tcPr>
          <w:p w14:paraId="57489319" w14:textId="77777777" w:rsidR="00981587" w:rsidRPr="00D31589" w:rsidRDefault="00981587" w:rsidP="00182269">
            <w:pPr>
              <w:ind w:left="32"/>
              <w:rPr>
                <w:rFonts w:eastAsia="PMingLiU" w:cs="Arial"/>
                <w:sz w:val="18"/>
                <w:szCs w:val="18"/>
              </w:rPr>
            </w:pPr>
          </w:p>
        </w:tc>
        <w:tc>
          <w:tcPr>
            <w:tcW w:w="1365" w:type="dxa"/>
            <w:tcBorders>
              <w:top w:val="single" w:sz="4" w:space="0" w:color="auto"/>
              <w:left w:val="nil"/>
              <w:bottom w:val="single" w:sz="4" w:space="0" w:color="auto"/>
              <w:right w:val="single" w:sz="4" w:space="0" w:color="auto"/>
            </w:tcBorders>
            <w:noWrap/>
            <w:vAlign w:val="bottom"/>
          </w:tcPr>
          <w:p w14:paraId="163FFA4E" w14:textId="77777777" w:rsidR="00981587" w:rsidRPr="00D31589" w:rsidRDefault="00981587" w:rsidP="00182269">
            <w:pPr>
              <w:ind w:left="32"/>
              <w:rPr>
                <w:rFonts w:eastAsia="PMingLiU" w:cs="Arial"/>
                <w:sz w:val="18"/>
                <w:szCs w:val="18"/>
              </w:rPr>
            </w:pPr>
          </w:p>
        </w:tc>
        <w:tc>
          <w:tcPr>
            <w:tcW w:w="1365" w:type="dxa"/>
            <w:tcBorders>
              <w:top w:val="single" w:sz="4" w:space="0" w:color="auto"/>
              <w:left w:val="nil"/>
              <w:bottom w:val="single" w:sz="4" w:space="0" w:color="auto"/>
              <w:right w:val="single" w:sz="4" w:space="0" w:color="auto"/>
            </w:tcBorders>
            <w:noWrap/>
            <w:vAlign w:val="bottom"/>
          </w:tcPr>
          <w:p w14:paraId="2F723C1B" w14:textId="77777777" w:rsidR="00981587" w:rsidRPr="00D31589" w:rsidRDefault="00981587" w:rsidP="00182269">
            <w:pPr>
              <w:ind w:left="32"/>
              <w:rPr>
                <w:rFonts w:eastAsia="PMingLiU" w:cs="Arial"/>
                <w:sz w:val="18"/>
                <w:szCs w:val="18"/>
              </w:rPr>
            </w:pPr>
          </w:p>
        </w:tc>
        <w:tc>
          <w:tcPr>
            <w:tcW w:w="1365" w:type="dxa"/>
            <w:tcBorders>
              <w:top w:val="single" w:sz="4" w:space="0" w:color="auto"/>
              <w:left w:val="nil"/>
              <w:bottom w:val="single" w:sz="4" w:space="0" w:color="auto"/>
              <w:right w:val="single" w:sz="4" w:space="0" w:color="auto"/>
            </w:tcBorders>
            <w:noWrap/>
            <w:vAlign w:val="bottom"/>
          </w:tcPr>
          <w:p w14:paraId="4C78B35F" w14:textId="77777777" w:rsidR="00981587" w:rsidRPr="00D31589" w:rsidRDefault="00981587" w:rsidP="00182269">
            <w:pPr>
              <w:ind w:left="32"/>
              <w:rPr>
                <w:rFonts w:eastAsia="PMingLiU" w:cs="Arial"/>
                <w:sz w:val="18"/>
                <w:szCs w:val="18"/>
              </w:rPr>
            </w:pPr>
          </w:p>
        </w:tc>
        <w:tc>
          <w:tcPr>
            <w:tcW w:w="1365" w:type="dxa"/>
            <w:tcBorders>
              <w:top w:val="single" w:sz="4" w:space="0" w:color="auto"/>
              <w:left w:val="nil"/>
              <w:bottom w:val="single" w:sz="4" w:space="0" w:color="auto"/>
              <w:right w:val="single" w:sz="4" w:space="0" w:color="auto"/>
            </w:tcBorders>
            <w:noWrap/>
            <w:vAlign w:val="bottom"/>
          </w:tcPr>
          <w:p w14:paraId="4D861C00" w14:textId="77777777" w:rsidR="00981587" w:rsidRPr="00D31589" w:rsidRDefault="00981587" w:rsidP="00182269">
            <w:pPr>
              <w:ind w:left="32"/>
              <w:rPr>
                <w:rFonts w:eastAsia="PMingLiU" w:cs="Arial"/>
                <w:sz w:val="18"/>
                <w:szCs w:val="18"/>
              </w:rPr>
            </w:pPr>
          </w:p>
        </w:tc>
      </w:tr>
      <w:tr w:rsidR="00981587" w:rsidRPr="00D31589" w14:paraId="785580A3" w14:textId="77777777" w:rsidTr="00182269">
        <w:trPr>
          <w:trHeight w:val="228"/>
        </w:trPr>
        <w:tc>
          <w:tcPr>
            <w:tcW w:w="990" w:type="dxa"/>
            <w:vMerge/>
            <w:tcBorders>
              <w:left w:val="single" w:sz="4" w:space="0" w:color="auto"/>
              <w:bottom w:val="single" w:sz="4" w:space="0" w:color="auto"/>
              <w:right w:val="single" w:sz="4" w:space="0" w:color="auto"/>
            </w:tcBorders>
            <w:vAlign w:val="center"/>
          </w:tcPr>
          <w:p w14:paraId="1EFF9882" w14:textId="77777777" w:rsidR="00981587" w:rsidRPr="00D31589" w:rsidRDefault="00981587" w:rsidP="00182269">
            <w:pPr>
              <w:rPr>
                <w:rFonts w:eastAsia="PMingLiU" w:cs="Arial"/>
                <w:sz w:val="18"/>
                <w:szCs w:val="18"/>
              </w:rPr>
            </w:pPr>
          </w:p>
        </w:tc>
        <w:tc>
          <w:tcPr>
            <w:tcW w:w="1440" w:type="dxa"/>
            <w:tcBorders>
              <w:top w:val="single" w:sz="4" w:space="0" w:color="auto"/>
              <w:left w:val="nil"/>
              <w:bottom w:val="single" w:sz="4" w:space="0" w:color="auto"/>
              <w:right w:val="single" w:sz="4" w:space="0" w:color="auto"/>
            </w:tcBorders>
            <w:noWrap/>
            <w:vAlign w:val="center"/>
          </w:tcPr>
          <w:p w14:paraId="4E8A7AB5" w14:textId="77777777" w:rsidR="00981587" w:rsidRDefault="00981587" w:rsidP="00182269">
            <w:pPr>
              <w:ind w:left="32"/>
              <w:rPr>
                <w:rFonts w:eastAsia="PMingLiU" w:cs="Arial"/>
                <w:sz w:val="18"/>
                <w:szCs w:val="18"/>
              </w:rPr>
            </w:pPr>
            <w:r>
              <w:rPr>
                <w:rFonts w:eastAsia="PMingLiU" w:cs="Arial"/>
                <w:sz w:val="18"/>
                <w:szCs w:val="18"/>
              </w:rPr>
              <w:t>Fall 2019</w:t>
            </w:r>
          </w:p>
        </w:tc>
        <w:tc>
          <w:tcPr>
            <w:tcW w:w="1365" w:type="dxa"/>
            <w:tcBorders>
              <w:top w:val="single" w:sz="4" w:space="0" w:color="auto"/>
              <w:left w:val="nil"/>
              <w:bottom w:val="single" w:sz="4" w:space="0" w:color="auto"/>
              <w:right w:val="single" w:sz="4" w:space="0" w:color="auto"/>
            </w:tcBorders>
            <w:noWrap/>
            <w:vAlign w:val="bottom"/>
          </w:tcPr>
          <w:p w14:paraId="31925689" w14:textId="77777777" w:rsidR="00981587" w:rsidRPr="00D31589" w:rsidRDefault="00981587" w:rsidP="00182269">
            <w:pPr>
              <w:ind w:left="32"/>
              <w:rPr>
                <w:rFonts w:eastAsia="PMingLiU" w:cs="Arial"/>
                <w:sz w:val="18"/>
                <w:szCs w:val="18"/>
              </w:rPr>
            </w:pPr>
            <w:r>
              <w:rPr>
                <w:rFonts w:eastAsia="PMingLiU" w:cs="Arial"/>
                <w:sz w:val="18"/>
                <w:szCs w:val="18"/>
              </w:rPr>
              <w:t>SCM 699</w:t>
            </w:r>
          </w:p>
        </w:tc>
        <w:tc>
          <w:tcPr>
            <w:tcW w:w="1365" w:type="dxa"/>
            <w:tcBorders>
              <w:top w:val="single" w:sz="4" w:space="0" w:color="auto"/>
              <w:left w:val="nil"/>
              <w:bottom w:val="single" w:sz="4" w:space="0" w:color="auto"/>
              <w:right w:val="single" w:sz="4" w:space="0" w:color="auto"/>
            </w:tcBorders>
            <w:noWrap/>
            <w:vAlign w:val="bottom"/>
          </w:tcPr>
          <w:p w14:paraId="560E8502" w14:textId="77777777" w:rsidR="00981587" w:rsidRPr="00D31589" w:rsidRDefault="00981587" w:rsidP="00182269">
            <w:pPr>
              <w:ind w:left="32"/>
              <w:rPr>
                <w:rFonts w:eastAsia="PMingLiU" w:cs="Arial"/>
                <w:sz w:val="18"/>
                <w:szCs w:val="18"/>
              </w:rPr>
            </w:pPr>
          </w:p>
        </w:tc>
        <w:tc>
          <w:tcPr>
            <w:tcW w:w="1365" w:type="dxa"/>
            <w:tcBorders>
              <w:top w:val="single" w:sz="4" w:space="0" w:color="auto"/>
              <w:left w:val="nil"/>
              <w:bottom w:val="single" w:sz="4" w:space="0" w:color="auto"/>
              <w:right w:val="single" w:sz="4" w:space="0" w:color="auto"/>
            </w:tcBorders>
            <w:noWrap/>
            <w:vAlign w:val="bottom"/>
          </w:tcPr>
          <w:p w14:paraId="06118342" w14:textId="77777777" w:rsidR="00981587" w:rsidRPr="00D31589" w:rsidRDefault="00981587" w:rsidP="00182269">
            <w:pPr>
              <w:ind w:left="32"/>
              <w:rPr>
                <w:rFonts w:eastAsia="PMingLiU" w:cs="Arial"/>
                <w:sz w:val="18"/>
                <w:szCs w:val="18"/>
              </w:rPr>
            </w:pPr>
          </w:p>
        </w:tc>
        <w:tc>
          <w:tcPr>
            <w:tcW w:w="1365" w:type="dxa"/>
            <w:tcBorders>
              <w:top w:val="single" w:sz="4" w:space="0" w:color="auto"/>
              <w:left w:val="nil"/>
              <w:bottom w:val="single" w:sz="4" w:space="0" w:color="auto"/>
              <w:right w:val="single" w:sz="4" w:space="0" w:color="auto"/>
            </w:tcBorders>
            <w:noWrap/>
            <w:vAlign w:val="bottom"/>
          </w:tcPr>
          <w:p w14:paraId="68E5332C" w14:textId="77777777" w:rsidR="00981587" w:rsidRPr="00D31589" w:rsidRDefault="00981587" w:rsidP="00182269">
            <w:pPr>
              <w:ind w:left="32"/>
              <w:rPr>
                <w:rFonts w:eastAsia="PMingLiU" w:cs="Arial"/>
                <w:sz w:val="18"/>
                <w:szCs w:val="18"/>
              </w:rPr>
            </w:pPr>
          </w:p>
        </w:tc>
        <w:tc>
          <w:tcPr>
            <w:tcW w:w="1365" w:type="dxa"/>
            <w:tcBorders>
              <w:top w:val="single" w:sz="4" w:space="0" w:color="auto"/>
              <w:left w:val="nil"/>
              <w:bottom w:val="single" w:sz="4" w:space="0" w:color="auto"/>
              <w:right w:val="single" w:sz="4" w:space="0" w:color="auto"/>
            </w:tcBorders>
            <w:noWrap/>
            <w:vAlign w:val="bottom"/>
          </w:tcPr>
          <w:p w14:paraId="3BE901AA" w14:textId="77777777" w:rsidR="00981587" w:rsidRPr="00D31589" w:rsidRDefault="00981587" w:rsidP="00182269">
            <w:pPr>
              <w:ind w:left="32"/>
              <w:rPr>
                <w:rFonts w:eastAsia="PMingLiU" w:cs="Arial"/>
                <w:sz w:val="18"/>
                <w:szCs w:val="18"/>
              </w:rPr>
            </w:pPr>
          </w:p>
        </w:tc>
        <w:tc>
          <w:tcPr>
            <w:tcW w:w="1365" w:type="dxa"/>
            <w:tcBorders>
              <w:top w:val="single" w:sz="4" w:space="0" w:color="auto"/>
              <w:left w:val="nil"/>
              <w:bottom w:val="single" w:sz="4" w:space="0" w:color="auto"/>
              <w:right w:val="single" w:sz="4" w:space="0" w:color="auto"/>
            </w:tcBorders>
            <w:noWrap/>
            <w:vAlign w:val="bottom"/>
          </w:tcPr>
          <w:p w14:paraId="74F1B910" w14:textId="77777777" w:rsidR="00981587" w:rsidRPr="00D31589" w:rsidRDefault="00981587" w:rsidP="00182269">
            <w:pPr>
              <w:ind w:left="32"/>
              <w:rPr>
                <w:rFonts w:eastAsia="PMingLiU" w:cs="Arial"/>
                <w:sz w:val="18"/>
                <w:szCs w:val="18"/>
              </w:rPr>
            </w:pPr>
          </w:p>
        </w:tc>
      </w:tr>
    </w:tbl>
    <w:p w14:paraId="3B2EF9A0" w14:textId="77777777" w:rsidR="00981587" w:rsidRDefault="00981587" w:rsidP="008C2B18">
      <w:pPr>
        <w:rPr>
          <w:rFonts w:ascii="Times New Roman" w:hAnsi="Times New Roman" w:cs="Times New Roman"/>
        </w:rPr>
      </w:pPr>
    </w:p>
    <w:p w14:paraId="142B3DF4" w14:textId="77777777" w:rsidR="00981587" w:rsidRDefault="00981587" w:rsidP="008C2B18">
      <w:pPr>
        <w:rPr>
          <w:rFonts w:ascii="Times New Roman" w:hAnsi="Times New Roman" w:cs="Times New Roman"/>
        </w:rPr>
      </w:pPr>
    </w:p>
    <w:p w14:paraId="12D3D7E0" w14:textId="77777777" w:rsidR="00200B49" w:rsidRPr="008C2B18" w:rsidRDefault="00200B49" w:rsidP="008C2B18">
      <w:pPr>
        <w:rPr>
          <w:rFonts w:ascii="Times New Roman" w:hAnsi="Times New Roman" w:cs="Times New Roman"/>
        </w:rPr>
      </w:pPr>
      <w:r w:rsidRPr="008C2B18">
        <w:rPr>
          <w:rFonts w:ascii="Times New Roman" w:hAnsi="Times New Roman" w:cs="Times New Roman"/>
        </w:rPr>
        <w:t xml:space="preserve">Each learning goal will be assessed in at least two different courses.  While a variety of assessment methods are feasible, program faculty will design embedded standardized assignments to be administered in selected courses.  Scoring rubrics will be used where appropriate.  Program faculty will be responsible for designing appropriate assessment standards.  </w:t>
      </w:r>
    </w:p>
    <w:p w14:paraId="640D6A7D" w14:textId="77777777" w:rsidR="00200B49" w:rsidRPr="008C2B18" w:rsidRDefault="00200B49" w:rsidP="008C2B18">
      <w:pPr>
        <w:rPr>
          <w:rFonts w:ascii="Times New Roman" w:hAnsi="Times New Roman" w:cs="Times New Roman"/>
        </w:rPr>
      </w:pPr>
    </w:p>
    <w:p w14:paraId="71BB2D80" w14:textId="77777777" w:rsidR="00200B49" w:rsidRPr="008C2B18" w:rsidRDefault="00200B49" w:rsidP="008C2B18">
      <w:pPr>
        <w:rPr>
          <w:rFonts w:ascii="Times New Roman" w:hAnsi="Times New Roman" w:cs="Times New Roman"/>
        </w:rPr>
      </w:pPr>
      <w:r w:rsidRPr="008C2B18">
        <w:rPr>
          <w:rFonts w:ascii="Times New Roman" w:hAnsi="Times New Roman" w:cs="Times New Roman"/>
        </w:rPr>
        <w:lastRenderedPageBreak/>
        <w:t>This program will use the same assessment practices as the other accredited CBA graduate programs.  Students will be scored using three levels of performance:</w:t>
      </w:r>
    </w:p>
    <w:p w14:paraId="34CD7D83" w14:textId="60EB9839" w:rsidR="00200B49" w:rsidRPr="008C2B18" w:rsidRDefault="00200B49" w:rsidP="008C2B18">
      <w:pPr>
        <w:pStyle w:val="ListParagraph"/>
        <w:numPr>
          <w:ilvl w:val="0"/>
          <w:numId w:val="16"/>
        </w:numPr>
        <w:rPr>
          <w:rFonts w:ascii="Times New Roman" w:hAnsi="Times New Roman" w:cs="Times New Roman"/>
        </w:rPr>
      </w:pPr>
      <w:r w:rsidRPr="008C2B18">
        <w:rPr>
          <w:rFonts w:ascii="Times New Roman" w:hAnsi="Times New Roman" w:cs="Times New Roman"/>
        </w:rPr>
        <w:t>Exceeds Expectation: Percent</w:t>
      </w:r>
      <w:r w:rsidR="008C2B18">
        <w:rPr>
          <w:rFonts w:ascii="Times New Roman" w:hAnsi="Times New Roman" w:cs="Times New Roman"/>
        </w:rPr>
        <w:t>age</w:t>
      </w:r>
      <w:r w:rsidRPr="008C2B18">
        <w:rPr>
          <w:rFonts w:ascii="Times New Roman" w:hAnsi="Times New Roman" w:cs="Times New Roman"/>
        </w:rPr>
        <w:t xml:space="preserve"> of students who exceed the expected assessment standard</w:t>
      </w:r>
    </w:p>
    <w:p w14:paraId="4A54E7BA" w14:textId="493BAE61" w:rsidR="00200B49" w:rsidRPr="008C2B18" w:rsidRDefault="00200B49" w:rsidP="008C2B18">
      <w:pPr>
        <w:pStyle w:val="ListParagraph"/>
        <w:numPr>
          <w:ilvl w:val="0"/>
          <w:numId w:val="16"/>
        </w:numPr>
        <w:rPr>
          <w:rFonts w:ascii="Times New Roman" w:hAnsi="Times New Roman" w:cs="Times New Roman"/>
        </w:rPr>
      </w:pPr>
      <w:r w:rsidRPr="008C2B18">
        <w:rPr>
          <w:rFonts w:ascii="Times New Roman" w:hAnsi="Times New Roman" w:cs="Times New Roman"/>
        </w:rPr>
        <w:t>Meets Expectation: Percent</w:t>
      </w:r>
      <w:r w:rsidR="008C2B18">
        <w:rPr>
          <w:rFonts w:ascii="Times New Roman" w:hAnsi="Times New Roman" w:cs="Times New Roman"/>
        </w:rPr>
        <w:t>age</w:t>
      </w:r>
      <w:r w:rsidRPr="008C2B18">
        <w:rPr>
          <w:rFonts w:ascii="Times New Roman" w:hAnsi="Times New Roman" w:cs="Times New Roman"/>
        </w:rPr>
        <w:t xml:space="preserve"> of students who meet the expected assessment standard</w:t>
      </w:r>
    </w:p>
    <w:p w14:paraId="364A9BF1" w14:textId="119D99C1" w:rsidR="00200B49" w:rsidRPr="008C2B18" w:rsidRDefault="00200B49" w:rsidP="008C2B18">
      <w:pPr>
        <w:pStyle w:val="ListParagraph"/>
        <w:numPr>
          <w:ilvl w:val="0"/>
          <w:numId w:val="16"/>
        </w:numPr>
        <w:rPr>
          <w:rFonts w:ascii="Times New Roman" w:hAnsi="Times New Roman" w:cs="Times New Roman"/>
        </w:rPr>
      </w:pPr>
      <w:r w:rsidRPr="008C2B18">
        <w:rPr>
          <w:rFonts w:ascii="Times New Roman" w:hAnsi="Times New Roman" w:cs="Times New Roman"/>
        </w:rPr>
        <w:t>Below Expectation: Percent</w:t>
      </w:r>
      <w:r w:rsidR="008C2B18">
        <w:rPr>
          <w:rFonts w:ascii="Times New Roman" w:hAnsi="Times New Roman" w:cs="Times New Roman"/>
        </w:rPr>
        <w:t>age</w:t>
      </w:r>
      <w:r w:rsidRPr="008C2B18">
        <w:rPr>
          <w:rFonts w:ascii="Times New Roman" w:hAnsi="Times New Roman" w:cs="Times New Roman"/>
        </w:rPr>
        <w:t xml:space="preserve"> of students who are below the expected assessment standard.</w:t>
      </w:r>
    </w:p>
    <w:p w14:paraId="674D506E" w14:textId="77777777" w:rsidR="00200B49" w:rsidRPr="008C2B18" w:rsidRDefault="00200B49" w:rsidP="008C2B18">
      <w:pPr>
        <w:rPr>
          <w:rFonts w:ascii="Times New Roman" w:hAnsi="Times New Roman" w:cs="Times New Roman"/>
        </w:rPr>
      </w:pPr>
    </w:p>
    <w:p w14:paraId="1C136AAC" w14:textId="1E866815" w:rsidR="00200B49" w:rsidRPr="008C2B18" w:rsidRDefault="00200B49" w:rsidP="008C2B18">
      <w:pPr>
        <w:rPr>
          <w:rFonts w:ascii="Times New Roman" w:hAnsi="Times New Roman" w:cs="Times New Roman"/>
        </w:rPr>
      </w:pPr>
      <w:r w:rsidRPr="008C2B18">
        <w:rPr>
          <w:rFonts w:ascii="Times New Roman" w:hAnsi="Times New Roman" w:cs="Times New Roman"/>
        </w:rPr>
        <w:t>According to current practice, it is expected that the percentage of students who exceed and meet expectations will be 70% or greater of all students. If this benchmark is not met, a plan to improve the student learning outcome and to “close the loop” must be developed and implemented.  The cycle of assessing each goal twice in five years provides sufficient time for faculty to develop and implement curriculum improvements.</w:t>
      </w:r>
    </w:p>
    <w:p w14:paraId="2FF012BD" w14:textId="77777777" w:rsidR="00200B49" w:rsidRPr="008C2B18" w:rsidRDefault="00200B49" w:rsidP="008C2B18">
      <w:pPr>
        <w:rPr>
          <w:rFonts w:ascii="Times New Roman" w:hAnsi="Times New Roman" w:cs="Times New Roman"/>
        </w:rPr>
      </w:pPr>
    </w:p>
    <w:p w14:paraId="280BB6BA" w14:textId="77777777" w:rsidR="00200B49" w:rsidRPr="00074E9C" w:rsidRDefault="00200B49" w:rsidP="00200B49">
      <w:pPr>
        <w:rPr>
          <w:rFonts w:ascii="Times New Roman" w:hAnsi="Times New Roman" w:cs="Times New Roman"/>
        </w:rPr>
      </w:pPr>
      <w:r w:rsidRPr="00074E9C">
        <w:rPr>
          <w:rFonts w:ascii="Times New Roman" w:hAnsi="Times New Roman" w:cs="Times New Roman"/>
        </w:rPr>
        <w:t>In addition to the embedded assessments, a student satisfaction survey will be administered at least twice in five years.  To ensure that the curriculum continues to meet employer needs, the placement of graduated students will be tracked and potential employers will be surveyed periodically.</w:t>
      </w:r>
    </w:p>
    <w:p w14:paraId="2353FFED" w14:textId="14492172" w:rsidR="00AF4CEE" w:rsidRPr="00074E9C" w:rsidRDefault="00AF4CEE" w:rsidP="00AF4CEE">
      <w:pPr>
        <w:pStyle w:val="ListParagraph"/>
        <w:ind w:left="1080"/>
        <w:rPr>
          <w:rFonts w:ascii="Times New Roman" w:hAnsi="Times New Roman" w:cs="Times New Roman"/>
        </w:rPr>
      </w:pPr>
    </w:p>
    <w:p w14:paraId="662044C6" w14:textId="77777777" w:rsidR="008C2B18" w:rsidRPr="00DE25B0" w:rsidRDefault="008C2B18" w:rsidP="00AF4CEE">
      <w:pPr>
        <w:pStyle w:val="ListParagraph"/>
        <w:ind w:left="1080"/>
        <w:rPr>
          <w:rFonts w:ascii="Times New Roman" w:hAnsi="Times New Roman" w:cs="Times New Roman"/>
        </w:rPr>
      </w:pPr>
    </w:p>
    <w:p w14:paraId="29C9D43E" w14:textId="77777777" w:rsidR="00AF4CEE" w:rsidRPr="008C2B18" w:rsidRDefault="00AF4CEE" w:rsidP="00074E9C">
      <w:pPr>
        <w:pStyle w:val="ListParagraph"/>
        <w:numPr>
          <w:ilvl w:val="0"/>
          <w:numId w:val="17"/>
        </w:numPr>
        <w:ind w:left="1080" w:hanging="360"/>
        <w:rPr>
          <w:rFonts w:ascii="Times New Roman" w:hAnsi="Times New Roman" w:cs="Times New Roman"/>
          <w:i/>
        </w:rPr>
      </w:pPr>
      <w:r w:rsidRPr="008C2B18">
        <w:rPr>
          <w:rFonts w:ascii="Times New Roman" w:hAnsi="Times New Roman" w:cs="Times New Roman"/>
          <w:i/>
        </w:rPr>
        <w:t>Indicate total number of units required for graduation.</w:t>
      </w:r>
    </w:p>
    <w:p w14:paraId="123B6758" w14:textId="77777777" w:rsidR="00F329F1" w:rsidRDefault="00F329F1" w:rsidP="00027625">
      <w:pPr>
        <w:ind w:left="1080"/>
        <w:rPr>
          <w:color w:val="0000FF"/>
        </w:rPr>
      </w:pPr>
    </w:p>
    <w:p w14:paraId="50A56CA2" w14:textId="2B982EFA" w:rsidR="00392587" w:rsidRPr="00074E9C" w:rsidRDefault="00027625" w:rsidP="00392587">
      <w:pPr>
        <w:rPr>
          <w:rFonts w:ascii="Times New Roman" w:hAnsi="Times New Roman" w:cs="Times New Roman"/>
        </w:rPr>
      </w:pPr>
      <w:r w:rsidRPr="00074E9C">
        <w:rPr>
          <w:rFonts w:ascii="Times New Roman" w:hAnsi="Times New Roman" w:cs="Times New Roman"/>
        </w:rPr>
        <w:t xml:space="preserve">The total number of units for </w:t>
      </w:r>
      <w:r w:rsidR="008C2B18" w:rsidRPr="00074E9C">
        <w:rPr>
          <w:rFonts w:ascii="Times New Roman" w:hAnsi="Times New Roman" w:cs="Times New Roman"/>
        </w:rPr>
        <w:t>degree completion is</w:t>
      </w:r>
      <w:r w:rsidR="00074E9C" w:rsidRPr="00074E9C">
        <w:rPr>
          <w:rFonts w:ascii="Times New Roman" w:hAnsi="Times New Roman" w:cs="Times New Roman"/>
        </w:rPr>
        <w:t xml:space="preserve"> 30 </w:t>
      </w:r>
      <w:r w:rsidR="00897BE9" w:rsidRPr="00074E9C">
        <w:rPr>
          <w:rFonts w:ascii="Times New Roman" w:hAnsi="Times New Roman" w:cs="Times New Roman"/>
        </w:rPr>
        <w:t>semester units</w:t>
      </w:r>
      <w:r w:rsidR="00392587">
        <w:rPr>
          <w:rFonts w:ascii="Times New Roman" w:hAnsi="Times New Roman" w:cs="Times New Roman"/>
        </w:rPr>
        <w:t xml:space="preserve">, to be </w:t>
      </w:r>
      <w:r w:rsidR="00AD18E2">
        <w:rPr>
          <w:rFonts w:ascii="Times New Roman" w:hAnsi="Times New Roman" w:cs="Times New Roman"/>
        </w:rPr>
        <w:t>completed</w:t>
      </w:r>
      <w:r w:rsidR="00392587">
        <w:rPr>
          <w:rFonts w:ascii="Times New Roman" w:hAnsi="Times New Roman" w:cs="Times New Roman"/>
        </w:rPr>
        <w:t xml:space="preserve"> in </w:t>
      </w:r>
      <w:r w:rsidR="00344000">
        <w:rPr>
          <w:rFonts w:ascii="Times New Roman" w:hAnsi="Times New Roman" w:cs="Times New Roman"/>
        </w:rPr>
        <w:t>18 months</w:t>
      </w:r>
      <w:r w:rsidR="00392587">
        <w:rPr>
          <w:rFonts w:ascii="Times New Roman" w:hAnsi="Times New Roman" w:cs="Times New Roman"/>
        </w:rPr>
        <w:t xml:space="preserve"> with an overall GPA of a least 3.0</w:t>
      </w:r>
      <w:r w:rsidR="00392587" w:rsidRPr="00074E9C">
        <w:rPr>
          <w:rFonts w:ascii="Times New Roman" w:hAnsi="Times New Roman" w:cs="Times New Roman"/>
        </w:rPr>
        <w:t>.</w:t>
      </w:r>
    </w:p>
    <w:p w14:paraId="063F5A5D" w14:textId="4C15EFE4" w:rsidR="00027625" w:rsidRPr="00074E9C" w:rsidRDefault="00027625" w:rsidP="008C2B18">
      <w:pPr>
        <w:rPr>
          <w:rFonts w:ascii="Times New Roman" w:hAnsi="Times New Roman" w:cs="Times New Roman"/>
        </w:rPr>
      </w:pPr>
    </w:p>
    <w:p w14:paraId="3EE012EF" w14:textId="77777777" w:rsidR="00AF4CEE" w:rsidRDefault="00AF4CEE" w:rsidP="00AF4CEE">
      <w:pPr>
        <w:ind w:left="720"/>
        <w:rPr>
          <w:rFonts w:ascii="Times New Roman" w:hAnsi="Times New Roman" w:cs="Times New Roman"/>
        </w:rPr>
      </w:pPr>
    </w:p>
    <w:p w14:paraId="2B5B7B4D" w14:textId="77777777" w:rsidR="00074E9C" w:rsidRPr="00DE25B0" w:rsidRDefault="00074E9C" w:rsidP="00AF4CEE">
      <w:pPr>
        <w:ind w:left="720"/>
        <w:rPr>
          <w:rFonts w:ascii="Times New Roman" w:hAnsi="Times New Roman" w:cs="Times New Roman"/>
        </w:rPr>
      </w:pPr>
    </w:p>
    <w:p w14:paraId="35432E72" w14:textId="77777777" w:rsidR="00AF4CEE" w:rsidRPr="00074E9C" w:rsidRDefault="00AF4CEE" w:rsidP="00074E9C">
      <w:pPr>
        <w:pStyle w:val="ListParagraph"/>
        <w:numPr>
          <w:ilvl w:val="0"/>
          <w:numId w:val="17"/>
        </w:numPr>
        <w:ind w:left="1080" w:hanging="360"/>
        <w:rPr>
          <w:rFonts w:ascii="Times New Roman" w:hAnsi="Times New Roman" w:cs="Times New Roman"/>
          <w:i/>
        </w:rPr>
      </w:pPr>
      <w:r w:rsidRPr="00074E9C">
        <w:rPr>
          <w:rFonts w:ascii="Times New Roman" w:hAnsi="Times New Roman" w:cs="Times New Roman"/>
          <w:i/>
        </w:rPr>
        <w:t>Include a justification for any baccalaureate program that requires more than 120-semester units or 180-quarter units.</w:t>
      </w:r>
    </w:p>
    <w:p w14:paraId="4BD87DDF" w14:textId="77777777" w:rsidR="00074E9C" w:rsidRDefault="00074E9C" w:rsidP="00027625">
      <w:pPr>
        <w:ind w:left="1080"/>
        <w:rPr>
          <w:color w:val="0000FF"/>
        </w:rPr>
      </w:pPr>
    </w:p>
    <w:p w14:paraId="2B28D544" w14:textId="1B943D3E" w:rsidR="00027625" w:rsidRPr="00074E9C" w:rsidRDefault="00027625" w:rsidP="00074E9C">
      <w:pPr>
        <w:rPr>
          <w:rFonts w:ascii="Times New Roman" w:hAnsi="Times New Roman" w:cs="Times New Roman"/>
        </w:rPr>
      </w:pPr>
      <w:r w:rsidRPr="00074E9C">
        <w:rPr>
          <w:rFonts w:ascii="Times New Roman" w:hAnsi="Times New Roman" w:cs="Times New Roman"/>
        </w:rPr>
        <w:t>Not applicable</w:t>
      </w:r>
      <w:r w:rsidR="00074E9C">
        <w:rPr>
          <w:rFonts w:ascii="Times New Roman" w:hAnsi="Times New Roman" w:cs="Times New Roman"/>
        </w:rPr>
        <w:t>.</w:t>
      </w:r>
    </w:p>
    <w:p w14:paraId="6D599A29" w14:textId="77777777" w:rsidR="00AF4CEE" w:rsidRDefault="00AF4CEE" w:rsidP="00AF4CEE">
      <w:pPr>
        <w:ind w:left="720"/>
        <w:rPr>
          <w:rFonts w:ascii="Times New Roman" w:hAnsi="Times New Roman" w:cs="Times New Roman"/>
        </w:rPr>
      </w:pPr>
    </w:p>
    <w:p w14:paraId="4B61A383" w14:textId="77777777" w:rsidR="00074E9C" w:rsidRPr="00DE25B0" w:rsidRDefault="00074E9C" w:rsidP="00AF4CEE">
      <w:pPr>
        <w:ind w:left="720"/>
        <w:rPr>
          <w:rFonts w:ascii="Times New Roman" w:hAnsi="Times New Roman" w:cs="Times New Roman"/>
        </w:rPr>
      </w:pPr>
    </w:p>
    <w:p w14:paraId="217C136D" w14:textId="77777777" w:rsidR="00AF4CEE" w:rsidRPr="00074E9C" w:rsidRDefault="00AF4CEE" w:rsidP="00074E9C">
      <w:pPr>
        <w:pStyle w:val="ListParagraph"/>
        <w:numPr>
          <w:ilvl w:val="0"/>
          <w:numId w:val="17"/>
        </w:numPr>
        <w:ind w:left="1080" w:hanging="360"/>
        <w:rPr>
          <w:rFonts w:ascii="Times New Roman" w:hAnsi="Times New Roman" w:cs="Times New Roman"/>
          <w:i/>
        </w:rPr>
      </w:pPr>
      <w:r w:rsidRPr="00074E9C">
        <w:rPr>
          <w:rFonts w:ascii="Times New Roman" w:hAnsi="Times New Roman" w:cs="Times New Roman"/>
          <w:i/>
        </w:rPr>
        <w:t xml:space="preserve">If any formal options, concentrations, or special emphases are planned under the proposed major, identify and explain fully.  Optional: You may propose a CSU degree program code and CIP code for each concentration that you would like to report separately from the major program, if the option is approximately equivalent to a degree currently listed on the CSU application-booklet degree program table. If an appropriate CSU code does not appear on the system-wide list at: </w:t>
      </w:r>
      <w:hyperlink r:id="rId9" w:history="1">
        <w:r w:rsidRPr="00074E9C">
          <w:rPr>
            <w:rFonts w:ascii="Times New Roman" w:hAnsi="Times New Roman" w:cs="Times New Roman"/>
            <w:i/>
          </w:rPr>
          <w:t>http://www.calstate.edu/app/resources.shtml</w:t>
        </w:r>
      </w:hyperlink>
      <w:r w:rsidRPr="00074E9C">
        <w:rPr>
          <w:rFonts w:ascii="Times New Roman" w:hAnsi="Times New Roman" w:cs="Times New Roman"/>
          <w:i/>
        </w:rPr>
        <w:t xml:space="preserve">, you can search CIP 2010 at </w:t>
      </w:r>
      <w:hyperlink r:id="rId10" w:history="1">
        <w:r w:rsidRPr="00074E9C">
          <w:rPr>
            <w:rFonts w:ascii="Times New Roman" w:hAnsi="Times New Roman" w:cs="Times New Roman"/>
            <w:i/>
          </w:rPr>
          <w:t>http://nces.ed.gov/ipeds/cipcode/Default.aspx?y=55</w:t>
        </w:r>
      </w:hyperlink>
      <w:r w:rsidRPr="00074E9C">
        <w:rPr>
          <w:rFonts w:ascii="Times New Roman" w:hAnsi="Times New Roman" w:cs="Times New Roman"/>
          <w:i/>
        </w:rPr>
        <w:t xml:space="preserve"> to identify the code that best matches the proposed degree program.  </w:t>
      </w:r>
    </w:p>
    <w:p w14:paraId="3B8A6161" w14:textId="77777777" w:rsidR="00074E9C" w:rsidRDefault="00074E9C" w:rsidP="00027625">
      <w:pPr>
        <w:ind w:left="1080"/>
        <w:rPr>
          <w:color w:val="0000FF"/>
        </w:rPr>
      </w:pPr>
    </w:p>
    <w:p w14:paraId="36AACD70" w14:textId="77777777" w:rsidR="00027625" w:rsidRPr="00074E9C" w:rsidRDefault="00027625" w:rsidP="00074E9C">
      <w:pPr>
        <w:rPr>
          <w:rFonts w:ascii="Times New Roman" w:hAnsi="Times New Roman" w:cs="Times New Roman"/>
        </w:rPr>
      </w:pPr>
      <w:r w:rsidRPr="00074E9C">
        <w:rPr>
          <w:rFonts w:ascii="Times New Roman" w:hAnsi="Times New Roman" w:cs="Times New Roman"/>
        </w:rPr>
        <w:t>Not applicable</w:t>
      </w:r>
    </w:p>
    <w:p w14:paraId="3002123E" w14:textId="77777777" w:rsidR="00AF4CEE" w:rsidRDefault="00AF4CEE" w:rsidP="00AF4CEE">
      <w:pPr>
        <w:ind w:left="720"/>
        <w:rPr>
          <w:rFonts w:ascii="Times New Roman" w:hAnsi="Times New Roman" w:cs="Times New Roman"/>
        </w:rPr>
      </w:pPr>
    </w:p>
    <w:p w14:paraId="46C69896" w14:textId="77777777" w:rsidR="00074E9C" w:rsidRPr="00DE25B0" w:rsidRDefault="00074E9C" w:rsidP="00AF4CEE">
      <w:pPr>
        <w:ind w:left="720"/>
        <w:rPr>
          <w:rFonts w:ascii="Times New Roman" w:hAnsi="Times New Roman" w:cs="Times New Roman"/>
        </w:rPr>
      </w:pPr>
    </w:p>
    <w:p w14:paraId="5A829F9A" w14:textId="77777777" w:rsidR="00AF4CEE" w:rsidRPr="00074E9C" w:rsidRDefault="00AF4CEE" w:rsidP="00074E9C">
      <w:pPr>
        <w:pStyle w:val="ListParagraph"/>
        <w:numPr>
          <w:ilvl w:val="0"/>
          <w:numId w:val="17"/>
        </w:numPr>
        <w:ind w:left="1080" w:hanging="360"/>
        <w:rPr>
          <w:rFonts w:ascii="Times New Roman" w:hAnsi="Times New Roman" w:cs="Times New Roman"/>
          <w:i/>
        </w:rPr>
      </w:pPr>
      <w:r w:rsidRPr="00074E9C">
        <w:rPr>
          <w:rFonts w:ascii="Times New Roman" w:hAnsi="Times New Roman" w:cs="Times New Roman"/>
          <w:i/>
        </w:rPr>
        <w:t>List all requirements for graduation, including electives, for the proposed degree program, specifying catalog number, title, total units required for completion of the degree, major requirements, electives*, and prerequisites or co-requisites (ensuring there are no “hidden prerequisites that would drive the total units required to graduate beyond the total reported in 4c above). Include proposed catalog descriptions of all new courses.</w:t>
      </w:r>
    </w:p>
    <w:p w14:paraId="504BDB20" w14:textId="77777777" w:rsidR="00F329F1" w:rsidRDefault="00F329F1" w:rsidP="00027625">
      <w:pPr>
        <w:ind w:left="1080"/>
        <w:rPr>
          <w:color w:val="0000FF"/>
        </w:rPr>
      </w:pPr>
    </w:p>
    <w:p w14:paraId="6031B0EF" w14:textId="1ABDA840" w:rsidR="00AF4CEE" w:rsidRPr="00074E9C" w:rsidRDefault="00027625" w:rsidP="00074E9C">
      <w:pPr>
        <w:rPr>
          <w:rFonts w:ascii="Times New Roman" w:hAnsi="Times New Roman" w:cs="Times New Roman"/>
        </w:rPr>
      </w:pPr>
      <w:r w:rsidRPr="00074E9C">
        <w:rPr>
          <w:rFonts w:ascii="Times New Roman" w:hAnsi="Times New Roman" w:cs="Times New Roman"/>
        </w:rPr>
        <w:t>There are 10</w:t>
      </w:r>
      <w:r w:rsidR="00897BE9" w:rsidRPr="00074E9C">
        <w:rPr>
          <w:rFonts w:ascii="Times New Roman" w:hAnsi="Times New Roman" w:cs="Times New Roman"/>
        </w:rPr>
        <w:t xml:space="preserve"> </w:t>
      </w:r>
      <w:r w:rsidRPr="00074E9C">
        <w:rPr>
          <w:rFonts w:ascii="Times New Roman" w:hAnsi="Times New Roman" w:cs="Times New Roman"/>
        </w:rPr>
        <w:t>courses (30 unit</w:t>
      </w:r>
      <w:r w:rsidR="00897BE9" w:rsidRPr="00074E9C">
        <w:rPr>
          <w:rFonts w:ascii="Times New Roman" w:hAnsi="Times New Roman" w:cs="Times New Roman"/>
        </w:rPr>
        <w:t>s</w:t>
      </w:r>
      <w:r w:rsidRPr="00074E9C">
        <w:rPr>
          <w:rFonts w:ascii="Times New Roman" w:hAnsi="Times New Roman" w:cs="Times New Roman"/>
        </w:rPr>
        <w:t xml:space="preserve">) </w:t>
      </w:r>
      <w:r w:rsidR="00F329F1" w:rsidRPr="00074E9C">
        <w:rPr>
          <w:rFonts w:ascii="Times New Roman" w:hAnsi="Times New Roman" w:cs="Times New Roman"/>
        </w:rPr>
        <w:t xml:space="preserve">to be taken </w:t>
      </w:r>
      <w:r w:rsidRPr="00074E9C">
        <w:rPr>
          <w:rFonts w:ascii="Times New Roman" w:hAnsi="Times New Roman" w:cs="Times New Roman"/>
        </w:rPr>
        <w:t xml:space="preserve">in a lock-step sequence for completing the program. </w:t>
      </w:r>
      <w:r w:rsidR="00F329F1" w:rsidRPr="00074E9C">
        <w:rPr>
          <w:rFonts w:ascii="Times New Roman" w:hAnsi="Times New Roman" w:cs="Times New Roman"/>
        </w:rPr>
        <w:t xml:space="preserve">All courses are graduate level and require graduate level standing. </w:t>
      </w:r>
      <w:r w:rsidRPr="00074E9C">
        <w:rPr>
          <w:rFonts w:ascii="Times New Roman" w:hAnsi="Times New Roman" w:cs="Times New Roman"/>
        </w:rPr>
        <w:t>They are shown</w:t>
      </w:r>
      <w:r w:rsidR="00074E9C">
        <w:rPr>
          <w:rFonts w:ascii="Times New Roman" w:hAnsi="Times New Roman" w:cs="Times New Roman"/>
        </w:rPr>
        <w:t xml:space="preserve"> in Table</w:t>
      </w:r>
      <w:r w:rsidR="003521CF">
        <w:rPr>
          <w:rFonts w:ascii="Times New Roman" w:hAnsi="Times New Roman" w:cs="Times New Roman"/>
        </w:rPr>
        <w:t>s</w:t>
      </w:r>
      <w:r w:rsidR="00074E9C">
        <w:rPr>
          <w:rFonts w:ascii="Times New Roman" w:hAnsi="Times New Roman" w:cs="Times New Roman"/>
        </w:rPr>
        <w:t xml:space="preserve"> 4.3</w:t>
      </w:r>
      <w:r w:rsidR="003521CF">
        <w:rPr>
          <w:rFonts w:ascii="Times New Roman" w:hAnsi="Times New Roman" w:cs="Times New Roman"/>
        </w:rPr>
        <w:t xml:space="preserve"> and 4.4 below.</w:t>
      </w:r>
    </w:p>
    <w:p w14:paraId="2171235B" w14:textId="257231AD" w:rsidR="00074E9C" w:rsidRDefault="00074E9C">
      <w:pPr>
        <w:rPr>
          <w:color w:val="0000FF"/>
        </w:rPr>
      </w:pPr>
      <w:r>
        <w:rPr>
          <w:color w:val="0000FF"/>
        </w:rPr>
        <w:br w:type="page"/>
      </w:r>
    </w:p>
    <w:p w14:paraId="4F4647FF" w14:textId="7B85C394" w:rsidR="00897BE9" w:rsidRPr="00074E9C" w:rsidRDefault="00074E9C">
      <w:pPr>
        <w:rPr>
          <w:rFonts w:asciiTheme="majorHAnsi" w:hAnsiTheme="majorHAnsi"/>
          <w:b/>
          <w:sz w:val="22"/>
          <w:szCs w:val="22"/>
        </w:rPr>
      </w:pPr>
      <w:r w:rsidRPr="00074E9C">
        <w:rPr>
          <w:rFonts w:asciiTheme="majorHAnsi" w:hAnsiTheme="majorHAnsi"/>
          <w:b/>
          <w:sz w:val="22"/>
          <w:szCs w:val="22"/>
        </w:rPr>
        <w:lastRenderedPageBreak/>
        <w:t xml:space="preserve">Table 4.3:  </w:t>
      </w:r>
      <w:r>
        <w:rPr>
          <w:rFonts w:asciiTheme="majorHAnsi" w:hAnsiTheme="majorHAnsi"/>
          <w:b/>
          <w:sz w:val="22"/>
          <w:szCs w:val="22"/>
        </w:rPr>
        <w:t>Required Courses for Graduation</w:t>
      </w:r>
    </w:p>
    <w:tbl>
      <w:tblPr>
        <w:tblStyle w:val="TableGrid"/>
        <w:tblW w:w="8712" w:type="dxa"/>
        <w:tblLayout w:type="fixed"/>
        <w:tblLook w:val="04A0" w:firstRow="1" w:lastRow="0" w:firstColumn="1" w:lastColumn="0" w:noHBand="0" w:noVBand="1"/>
      </w:tblPr>
      <w:tblGrid>
        <w:gridCol w:w="1098"/>
        <w:gridCol w:w="2324"/>
        <w:gridCol w:w="705"/>
        <w:gridCol w:w="931"/>
        <w:gridCol w:w="1202"/>
        <w:gridCol w:w="1226"/>
        <w:gridCol w:w="1226"/>
      </w:tblGrid>
      <w:tr w:rsidR="000E6025" w:rsidRPr="00897BE9" w14:paraId="5DF43F00" w14:textId="77777777" w:rsidTr="00340B60">
        <w:tc>
          <w:tcPr>
            <w:tcW w:w="1098" w:type="dxa"/>
          </w:tcPr>
          <w:p w14:paraId="2BEF5898" w14:textId="3328423C" w:rsidR="000E6025" w:rsidRPr="00074E9C" w:rsidRDefault="000E6025" w:rsidP="00027625">
            <w:pPr>
              <w:rPr>
                <w:rFonts w:asciiTheme="majorHAnsi" w:hAnsiTheme="majorHAnsi" w:cs="Arial"/>
                <w:sz w:val="20"/>
                <w:szCs w:val="20"/>
              </w:rPr>
            </w:pPr>
            <w:r w:rsidRPr="00074E9C">
              <w:rPr>
                <w:rFonts w:asciiTheme="majorHAnsi" w:hAnsiTheme="majorHAnsi" w:cs="Arial"/>
                <w:sz w:val="20"/>
                <w:szCs w:val="20"/>
              </w:rPr>
              <w:t>Catalog #</w:t>
            </w:r>
          </w:p>
        </w:tc>
        <w:tc>
          <w:tcPr>
            <w:tcW w:w="2324" w:type="dxa"/>
          </w:tcPr>
          <w:p w14:paraId="18267791" w14:textId="07268EA8" w:rsidR="000E6025" w:rsidRPr="00074E9C" w:rsidRDefault="000E6025" w:rsidP="00027625">
            <w:pPr>
              <w:rPr>
                <w:rFonts w:asciiTheme="majorHAnsi" w:hAnsiTheme="majorHAnsi" w:cs="Arial"/>
                <w:sz w:val="20"/>
                <w:szCs w:val="20"/>
              </w:rPr>
            </w:pPr>
            <w:r w:rsidRPr="00074E9C">
              <w:rPr>
                <w:rFonts w:asciiTheme="majorHAnsi" w:hAnsiTheme="majorHAnsi" w:cs="Arial"/>
                <w:sz w:val="20"/>
                <w:szCs w:val="20"/>
              </w:rPr>
              <w:t xml:space="preserve">Course Title </w:t>
            </w:r>
          </w:p>
        </w:tc>
        <w:tc>
          <w:tcPr>
            <w:tcW w:w="705" w:type="dxa"/>
          </w:tcPr>
          <w:p w14:paraId="16C5BFEF" w14:textId="458F36E7" w:rsidR="000E6025" w:rsidRPr="00074E9C" w:rsidRDefault="000E6025" w:rsidP="00340B60">
            <w:pPr>
              <w:jc w:val="center"/>
              <w:rPr>
                <w:rFonts w:asciiTheme="majorHAnsi" w:hAnsiTheme="majorHAnsi" w:cs="Arial"/>
                <w:sz w:val="20"/>
                <w:szCs w:val="20"/>
              </w:rPr>
            </w:pPr>
            <w:r w:rsidRPr="00074E9C">
              <w:rPr>
                <w:rFonts w:asciiTheme="majorHAnsi" w:hAnsiTheme="majorHAnsi" w:cs="Arial"/>
                <w:sz w:val="20"/>
                <w:szCs w:val="20"/>
              </w:rPr>
              <w:t>Units</w:t>
            </w:r>
          </w:p>
        </w:tc>
        <w:tc>
          <w:tcPr>
            <w:tcW w:w="931" w:type="dxa"/>
          </w:tcPr>
          <w:p w14:paraId="24D91A1B" w14:textId="4D4DA229" w:rsidR="000E6025" w:rsidRPr="00074E9C" w:rsidDel="00F329F1" w:rsidRDefault="000E6025" w:rsidP="00340B60">
            <w:pPr>
              <w:jc w:val="center"/>
              <w:rPr>
                <w:rFonts w:asciiTheme="majorHAnsi" w:hAnsiTheme="majorHAnsi" w:cs="Arial"/>
                <w:sz w:val="20"/>
                <w:szCs w:val="20"/>
              </w:rPr>
            </w:pPr>
            <w:r w:rsidRPr="00074E9C">
              <w:rPr>
                <w:rFonts w:asciiTheme="majorHAnsi" w:hAnsiTheme="majorHAnsi" w:cs="Arial"/>
                <w:sz w:val="20"/>
                <w:szCs w:val="20"/>
              </w:rPr>
              <w:t>Major Reqmt.? (Y/N)</w:t>
            </w:r>
          </w:p>
        </w:tc>
        <w:tc>
          <w:tcPr>
            <w:tcW w:w="1202" w:type="dxa"/>
          </w:tcPr>
          <w:p w14:paraId="3C958F86" w14:textId="6A6F2205" w:rsidR="000E6025" w:rsidRPr="00074E9C" w:rsidRDefault="000E6025" w:rsidP="00340B60">
            <w:pPr>
              <w:jc w:val="center"/>
              <w:rPr>
                <w:rFonts w:asciiTheme="majorHAnsi" w:hAnsiTheme="majorHAnsi" w:cs="Arial"/>
                <w:sz w:val="20"/>
                <w:szCs w:val="20"/>
              </w:rPr>
            </w:pPr>
            <w:r w:rsidRPr="00074E9C">
              <w:rPr>
                <w:rFonts w:asciiTheme="majorHAnsi" w:hAnsiTheme="majorHAnsi" w:cs="Arial"/>
                <w:sz w:val="20"/>
                <w:szCs w:val="20"/>
              </w:rPr>
              <w:t>Pre Req. or Co Req.? (Y/N)</w:t>
            </w:r>
          </w:p>
        </w:tc>
        <w:tc>
          <w:tcPr>
            <w:tcW w:w="1226" w:type="dxa"/>
          </w:tcPr>
          <w:p w14:paraId="685BB346" w14:textId="44791273" w:rsidR="000E6025" w:rsidRPr="00074E9C" w:rsidRDefault="000E6025" w:rsidP="00340B60">
            <w:pPr>
              <w:jc w:val="center"/>
              <w:rPr>
                <w:rFonts w:asciiTheme="majorHAnsi" w:hAnsiTheme="majorHAnsi" w:cs="Arial"/>
                <w:sz w:val="20"/>
                <w:szCs w:val="20"/>
              </w:rPr>
            </w:pPr>
            <w:r w:rsidRPr="00074E9C">
              <w:rPr>
                <w:rFonts w:asciiTheme="majorHAnsi" w:hAnsiTheme="majorHAnsi" w:cs="Arial"/>
                <w:sz w:val="20"/>
                <w:szCs w:val="20"/>
              </w:rPr>
              <w:t>Elective (Y/N)</w:t>
            </w:r>
          </w:p>
        </w:tc>
        <w:tc>
          <w:tcPr>
            <w:tcW w:w="1226" w:type="dxa"/>
          </w:tcPr>
          <w:p w14:paraId="0F9EE643" w14:textId="2A81BC0F" w:rsidR="000E6025" w:rsidRPr="00074E9C" w:rsidRDefault="000E6025" w:rsidP="00340B60">
            <w:pPr>
              <w:jc w:val="center"/>
              <w:rPr>
                <w:rFonts w:asciiTheme="majorHAnsi" w:hAnsiTheme="majorHAnsi" w:cs="Arial"/>
                <w:sz w:val="20"/>
                <w:szCs w:val="20"/>
              </w:rPr>
            </w:pPr>
            <w:r w:rsidRPr="00074E9C">
              <w:rPr>
                <w:rFonts w:asciiTheme="majorHAnsi" w:hAnsiTheme="majorHAnsi" w:cs="Arial"/>
                <w:sz w:val="20"/>
                <w:szCs w:val="20"/>
              </w:rPr>
              <w:t>New Course (Y/N)</w:t>
            </w:r>
          </w:p>
        </w:tc>
      </w:tr>
      <w:tr w:rsidR="000E6025" w:rsidRPr="00897BE9" w14:paraId="03DFEF8B" w14:textId="77777777" w:rsidTr="00340B60">
        <w:tc>
          <w:tcPr>
            <w:tcW w:w="1098" w:type="dxa"/>
          </w:tcPr>
          <w:p w14:paraId="7E21D8B5" w14:textId="75AEC1CD" w:rsidR="000E6025" w:rsidRPr="00074E9C" w:rsidRDefault="000E6025" w:rsidP="00027625">
            <w:pPr>
              <w:rPr>
                <w:rFonts w:asciiTheme="majorHAnsi" w:hAnsiTheme="majorHAnsi" w:cs="Arial"/>
                <w:sz w:val="20"/>
                <w:szCs w:val="20"/>
              </w:rPr>
            </w:pPr>
            <w:r w:rsidRPr="00074E9C">
              <w:rPr>
                <w:rFonts w:asciiTheme="majorHAnsi" w:hAnsiTheme="majorHAnsi" w:cs="Arial"/>
                <w:sz w:val="20"/>
                <w:szCs w:val="20"/>
              </w:rPr>
              <w:t>SCM 500</w:t>
            </w:r>
          </w:p>
        </w:tc>
        <w:tc>
          <w:tcPr>
            <w:tcW w:w="2324" w:type="dxa"/>
          </w:tcPr>
          <w:p w14:paraId="7383A5AA" w14:textId="4C4DC231" w:rsidR="000E6025" w:rsidRPr="00074E9C" w:rsidRDefault="000E6025" w:rsidP="00027625">
            <w:pPr>
              <w:rPr>
                <w:rFonts w:asciiTheme="majorHAnsi" w:hAnsiTheme="majorHAnsi" w:cs="Arial"/>
                <w:sz w:val="20"/>
                <w:szCs w:val="20"/>
              </w:rPr>
            </w:pPr>
            <w:r w:rsidRPr="00074E9C">
              <w:rPr>
                <w:rFonts w:asciiTheme="majorHAnsi" w:hAnsiTheme="majorHAnsi" w:cs="Arial"/>
                <w:sz w:val="20"/>
                <w:szCs w:val="20"/>
              </w:rPr>
              <w:t>Research Methods for Supply Chain Management</w:t>
            </w:r>
          </w:p>
        </w:tc>
        <w:tc>
          <w:tcPr>
            <w:tcW w:w="705" w:type="dxa"/>
          </w:tcPr>
          <w:p w14:paraId="1C776C29" w14:textId="2B94EBCD" w:rsidR="000E6025" w:rsidRPr="00074E9C" w:rsidRDefault="000E6025" w:rsidP="00340B60">
            <w:pPr>
              <w:jc w:val="center"/>
              <w:rPr>
                <w:rFonts w:asciiTheme="majorHAnsi" w:hAnsiTheme="majorHAnsi" w:cs="Arial"/>
                <w:sz w:val="20"/>
                <w:szCs w:val="20"/>
              </w:rPr>
            </w:pPr>
            <w:r w:rsidRPr="00074E9C">
              <w:rPr>
                <w:rFonts w:asciiTheme="majorHAnsi" w:hAnsiTheme="majorHAnsi" w:cs="Arial"/>
                <w:sz w:val="20"/>
                <w:szCs w:val="20"/>
              </w:rPr>
              <w:t>3</w:t>
            </w:r>
          </w:p>
        </w:tc>
        <w:tc>
          <w:tcPr>
            <w:tcW w:w="931" w:type="dxa"/>
          </w:tcPr>
          <w:p w14:paraId="0A7C0031" w14:textId="73C5B08C" w:rsidR="000E6025" w:rsidRPr="00074E9C" w:rsidRDefault="000E6025" w:rsidP="00340B60">
            <w:pPr>
              <w:jc w:val="center"/>
              <w:rPr>
                <w:rFonts w:asciiTheme="majorHAnsi" w:hAnsiTheme="majorHAnsi" w:cs="Arial"/>
                <w:sz w:val="20"/>
                <w:szCs w:val="20"/>
              </w:rPr>
            </w:pPr>
            <w:r w:rsidRPr="00074E9C">
              <w:rPr>
                <w:rFonts w:asciiTheme="majorHAnsi" w:hAnsiTheme="majorHAnsi" w:cs="Arial"/>
                <w:sz w:val="20"/>
                <w:szCs w:val="20"/>
              </w:rPr>
              <w:t>Y</w:t>
            </w:r>
          </w:p>
        </w:tc>
        <w:tc>
          <w:tcPr>
            <w:tcW w:w="1202" w:type="dxa"/>
          </w:tcPr>
          <w:p w14:paraId="07A1EF06" w14:textId="5C3BBF72" w:rsidR="000E6025" w:rsidRPr="00074E9C" w:rsidDel="000E6025" w:rsidRDefault="000E6025" w:rsidP="00340B60">
            <w:pPr>
              <w:jc w:val="center"/>
              <w:rPr>
                <w:rFonts w:asciiTheme="majorHAnsi" w:hAnsiTheme="majorHAnsi" w:cs="Arial"/>
                <w:sz w:val="20"/>
                <w:szCs w:val="20"/>
              </w:rPr>
            </w:pPr>
            <w:r w:rsidRPr="00074E9C">
              <w:rPr>
                <w:rFonts w:asciiTheme="majorHAnsi" w:hAnsiTheme="majorHAnsi" w:cs="Arial"/>
                <w:sz w:val="20"/>
                <w:szCs w:val="20"/>
              </w:rPr>
              <w:t>N</w:t>
            </w:r>
          </w:p>
        </w:tc>
        <w:tc>
          <w:tcPr>
            <w:tcW w:w="1226" w:type="dxa"/>
          </w:tcPr>
          <w:p w14:paraId="1BE134E0" w14:textId="69742CDB" w:rsidR="000E6025" w:rsidRPr="00074E9C" w:rsidDel="000E6025" w:rsidRDefault="000E6025" w:rsidP="00340B60">
            <w:pPr>
              <w:jc w:val="center"/>
              <w:rPr>
                <w:rFonts w:asciiTheme="majorHAnsi" w:hAnsiTheme="majorHAnsi" w:cs="Arial"/>
                <w:sz w:val="20"/>
                <w:szCs w:val="20"/>
              </w:rPr>
            </w:pPr>
            <w:r w:rsidRPr="00074E9C">
              <w:rPr>
                <w:rFonts w:asciiTheme="majorHAnsi" w:hAnsiTheme="majorHAnsi" w:cs="Arial"/>
                <w:sz w:val="20"/>
                <w:szCs w:val="20"/>
              </w:rPr>
              <w:t>N</w:t>
            </w:r>
          </w:p>
        </w:tc>
        <w:tc>
          <w:tcPr>
            <w:tcW w:w="1226" w:type="dxa"/>
          </w:tcPr>
          <w:p w14:paraId="5982A424" w14:textId="4E185122" w:rsidR="000E6025" w:rsidRPr="00074E9C" w:rsidRDefault="000E6025" w:rsidP="00340B60">
            <w:pPr>
              <w:jc w:val="center"/>
              <w:rPr>
                <w:rFonts w:asciiTheme="majorHAnsi" w:hAnsiTheme="majorHAnsi" w:cs="Arial"/>
                <w:sz w:val="20"/>
                <w:szCs w:val="20"/>
              </w:rPr>
            </w:pPr>
            <w:r w:rsidRPr="00074E9C">
              <w:rPr>
                <w:rFonts w:asciiTheme="majorHAnsi" w:hAnsiTheme="majorHAnsi" w:cs="Arial"/>
                <w:sz w:val="20"/>
                <w:szCs w:val="20"/>
              </w:rPr>
              <w:t>Y</w:t>
            </w:r>
          </w:p>
        </w:tc>
      </w:tr>
      <w:tr w:rsidR="000E6025" w:rsidRPr="00897BE9" w14:paraId="691B4C32" w14:textId="77777777" w:rsidTr="00340B60">
        <w:tc>
          <w:tcPr>
            <w:tcW w:w="1098" w:type="dxa"/>
          </w:tcPr>
          <w:p w14:paraId="40F561A4" w14:textId="5E1FC138" w:rsidR="000E6025" w:rsidRPr="00074E9C" w:rsidRDefault="000E6025" w:rsidP="00027625">
            <w:pPr>
              <w:rPr>
                <w:rFonts w:asciiTheme="majorHAnsi" w:hAnsiTheme="majorHAnsi"/>
                <w:sz w:val="20"/>
                <w:szCs w:val="20"/>
              </w:rPr>
            </w:pPr>
            <w:r w:rsidRPr="00074E9C">
              <w:rPr>
                <w:rFonts w:asciiTheme="majorHAnsi" w:hAnsiTheme="majorHAnsi"/>
                <w:sz w:val="20"/>
                <w:szCs w:val="20"/>
              </w:rPr>
              <w:t>SCM 520</w:t>
            </w:r>
          </w:p>
        </w:tc>
        <w:tc>
          <w:tcPr>
            <w:tcW w:w="2324" w:type="dxa"/>
          </w:tcPr>
          <w:p w14:paraId="20AFA89F" w14:textId="03445F02" w:rsidR="000E6025" w:rsidRPr="00074E9C" w:rsidRDefault="000E6025" w:rsidP="00027625">
            <w:pPr>
              <w:rPr>
                <w:rFonts w:asciiTheme="majorHAnsi" w:hAnsiTheme="majorHAnsi"/>
                <w:sz w:val="20"/>
                <w:szCs w:val="20"/>
              </w:rPr>
            </w:pPr>
            <w:r w:rsidRPr="00074E9C">
              <w:rPr>
                <w:rFonts w:asciiTheme="majorHAnsi" w:hAnsiTheme="majorHAnsi"/>
                <w:sz w:val="20"/>
                <w:szCs w:val="20"/>
              </w:rPr>
              <w:t>Business Economics</w:t>
            </w:r>
          </w:p>
        </w:tc>
        <w:tc>
          <w:tcPr>
            <w:tcW w:w="705" w:type="dxa"/>
          </w:tcPr>
          <w:p w14:paraId="0DE49FA6" w14:textId="6FA2A021" w:rsidR="000E6025" w:rsidRPr="00074E9C" w:rsidRDefault="000E6025" w:rsidP="00340B60">
            <w:pPr>
              <w:jc w:val="center"/>
              <w:rPr>
                <w:rFonts w:asciiTheme="majorHAnsi" w:hAnsiTheme="majorHAnsi"/>
                <w:sz w:val="20"/>
                <w:szCs w:val="20"/>
              </w:rPr>
            </w:pPr>
            <w:r w:rsidRPr="00074E9C">
              <w:rPr>
                <w:rFonts w:asciiTheme="majorHAnsi" w:hAnsiTheme="majorHAnsi"/>
                <w:sz w:val="20"/>
                <w:szCs w:val="20"/>
              </w:rPr>
              <w:t>3</w:t>
            </w:r>
          </w:p>
        </w:tc>
        <w:tc>
          <w:tcPr>
            <w:tcW w:w="931" w:type="dxa"/>
          </w:tcPr>
          <w:p w14:paraId="3565918C" w14:textId="0212E4D9" w:rsidR="000E6025" w:rsidRPr="00074E9C" w:rsidRDefault="000E6025" w:rsidP="00340B60">
            <w:pPr>
              <w:jc w:val="center"/>
              <w:rPr>
                <w:rFonts w:asciiTheme="majorHAnsi" w:hAnsiTheme="majorHAnsi" w:cs="Arial"/>
                <w:sz w:val="20"/>
                <w:szCs w:val="20"/>
              </w:rPr>
            </w:pPr>
            <w:r w:rsidRPr="00074E9C">
              <w:rPr>
                <w:rFonts w:asciiTheme="majorHAnsi" w:hAnsiTheme="majorHAnsi" w:cs="Arial"/>
                <w:sz w:val="20"/>
                <w:szCs w:val="20"/>
              </w:rPr>
              <w:t>Y</w:t>
            </w:r>
          </w:p>
        </w:tc>
        <w:tc>
          <w:tcPr>
            <w:tcW w:w="1202" w:type="dxa"/>
          </w:tcPr>
          <w:p w14:paraId="529D6119" w14:textId="7B2C6847" w:rsidR="000E6025" w:rsidRPr="00074E9C" w:rsidDel="000E6025" w:rsidRDefault="000E6025" w:rsidP="00340B60">
            <w:pPr>
              <w:jc w:val="center"/>
              <w:rPr>
                <w:rFonts w:asciiTheme="majorHAnsi" w:hAnsiTheme="majorHAnsi" w:cs="Arial"/>
                <w:sz w:val="20"/>
                <w:szCs w:val="20"/>
              </w:rPr>
            </w:pPr>
            <w:r w:rsidRPr="00074E9C">
              <w:rPr>
                <w:rFonts w:asciiTheme="majorHAnsi" w:hAnsiTheme="majorHAnsi" w:cs="Arial"/>
                <w:sz w:val="20"/>
                <w:szCs w:val="20"/>
              </w:rPr>
              <w:t>N</w:t>
            </w:r>
          </w:p>
        </w:tc>
        <w:tc>
          <w:tcPr>
            <w:tcW w:w="1226" w:type="dxa"/>
          </w:tcPr>
          <w:p w14:paraId="4F2FA380" w14:textId="28E9C572" w:rsidR="000E6025" w:rsidRPr="00074E9C" w:rsidDel="000E6025" w:rsidRDefault="000E6025" w:rsidP="00340B60">
            <w:pPr>
              <w:jc w:val="center"/>
              <w:rPr>
                <w:rFonts w:asciiTheme="majorHAnsi" w:hAnsiTheme="majorHAnsi" w:cs="Arial"/>
                <w:sz w:val="20"/>
                <w:szCs w:val="20"/>
              </w:rPr>
            </w:pPr>
            <w:r w:rsidRPr="00074E9C">
              <w:rPr>
                <w:rFonts w:asciiTheme="majorHAnsi" w:hAnsiTheme="majorHAnsi" w:cs="Arial"/>
                <w:sz w:val="20"/>
                <w:szCs w:val="20"/>
              </w:rPr>
              <w:t>N</w:t>
            </w:r>
          </w:p>
        </w:tc>
        <w:tc>
          <w:tcPr>
            <w:tcW w:w="1226" w:type="dxa"/>
          </w:tcPr>
          <w:p w14:paraId="61C8A2D2" w14:textId="15ED5C59" w:rsidR="000E6025" w:rsidRPr="00074E9C" w:rsidRDefault="000E6025" w:rsidP="00340B60">
            <w:pPr>
              <w:jc w:val="center"/>
              <w:rPr>
                <w:rFonts w:asciiTheme="majorHAnsi" w:hAnsiTheme="majorHAnsi"/>
                <w:sz w:val="20"/>
                <w:szCs w:val="20"/>
              </w:rPr>
            </w:pPr>
            <w:r w:rsidRPr="00074E9C">
              <w:rPr>
                <w:rFonts w:asciiTheme="majorHAnsi" w:hAnsiTheme="majorHAnsi" w:cs="Arial"/>
                <w:sz w:val="20"/>
                <w:szCs w:val="20"/>
              </w:rPr>
              <w:t>Y</w:t>
            </w:r>
          </w:p>
        </w:tc>
      </w:tr>
      <w:tr w:rsidR="000E6025" w:rsidRPr="00897BE9" w14:paraId="032B6994" w14:textId="77777777" w:rsidTr="00340B60">
        <w:tc>
          <w:tcPr>
            <w:tcW w:w="1098" w:type="dxa"/>
          </w:tcPr>
          <w:p w14:paraId="5747084F" w14:textId="70FD8526" w:rsidR="000E6025" w:rsidRPr="00074E9C" w:rsidRDefault="000E6025" w:rsidP="00027625">
            <w:pPr>
              <w:rPr>
                <w:rFonts w:asciiTheme="majorHAnsi" w:hAnsiTheme="majorHAnsi"/>
                <w:sz w:val="20"/>
                <w:szCs w:val="20"/>
              </w:rPr>
            </w:pPr>
            <w:r w:rsidRPr="00074E9C">
              <w:rPr>
                <w:rFonts w:asciiTheme="majorHAnsi" w:hAnsiTheme="majorHAnsi"/>
                <w:sz w:val="20"/>
                <w:szCs w:val="20"/>
              </w:rPr>
              <w:t>SCM 611</w:t>
            </w:r>
          </w:p>
        </w:tc>
        <w:tc>
          <w:tcPr>
            <w:tcW w:w="2324" w:type="dxa"/>
          </w:tcPr>
          <w:p w14:paraId="5B1698FD" w14:textId="06B2E90F" w:rsidR="000E6025" w:rsidRPr="00074E9C" w:rsidRDefault="000E6025" w:rsidP="00027625">
            <w:pPr>
              <w:rPr>
                <w:rFonts w:asciiTheme="majorHAnsi" w:hAnsiTheme="majorHAnsi"/>
                <w:sz w:val="20"/>
                <w:szCs w:val="20"/>
              </w:rPr>
            </w:pPr>
            <w:r w:rsidRPr="00074E9C">
              <w:rPr>
                <w:rFonts w:asciiTheme="majorHAnsi" w:hAnsiTheme="majorHAnsi" w:cs="Arial"/>
                <w:sz w:val="20"/>
                <w:szCs w:val="20"/>
              </w:rPr>
              <w:t>Operations Planning and Analysis</w:t>
            </w:r>
          </w:p>
        </w:tc>
        <w:tc>
          <w:tcPr>
            <w:tcW w:w="705" w:type="dxa"/>
          </w:tcPr>
          <w:p w14:paraId="0CF7F708" w14:textId="2F43CB58" w:rsidR="000E6025" w:rsidRPr="00074E9C" w:rsidRDefault="000E6025" w:rsidP="00340B60">
            <w:pPr>
              <w:jc w:val="center"/>
              <w:rPr>
                <w:rFonts w:asciiTheme="majorHAnsi" w:hAnsiTheme="majorHAnsi"/>
                <w:sz w:val="20"/>
                <w:szCs w:val="20"/>
              </w:rPr>
            </w:pPr>
            <w:r w:rsidRPr="00074E9C">
              <w:rPr>
                <w:rFonts w:asciiTheme="majorHAnsi" w:hAnsiTheme="majorHAnsi"/>
                <w:sz w:val="20"/>
                <w:szCs w:val="20"/>
              </w:rPr>
              <w:t>3</w:t>
            </w:r>
          </w:p>
        </w:tc>
        <w:tc>
          <w:tcPr>
            <w:tcW w:w="931" w:type="dxa"/>
          </w:tcPr>
          <w:p w14:paraId="139E82BD" w14:textId="29E20138" w:rsidR="000E6025" w:rsidRPr="00074E9C" w:rsidRDefault="000E6025" w:rsidP="00340B60">
            <w:pPr>
              <w:jc w:val="center"/>
              <w:rPr>
                <w:rFonts w:asciiTheme="majorHAnsi" w:hAnsiTheme="majorHAnsi" w:cs="Arial"/>
                <w:sz w:val="20"/>
                <w:szCs w:val="20"/>
              </w:rPr>
            </w:pPr>
            <w:r w:rsidRPr="00074E9C">
              <w:rPr>
                <w:rFonts w:asciiTheme="majorHAnsi" w:hAnsiTheme="majorHAnsi" w:cs="Arial"/>
                <w:sz w:val="20"/>
                <w:szCs w:val="20"/>
              </w:rPr>
              <w:t>Y</w:t>
            </w:r>
          </w:p>
        </w:tc>
        <w:tc>
          <w:tcPr>
            <w:tcW w:w="1202" w:type="dxa"/>
          </w:tcPr>
          <w:p w14:paraId="5257A307" w14:textId="71A97343" w:rsidR="000E6025" w:rsidRPr="00074E9C" w:rsidDel="000E6025" w:rsidRDefault="000E6025" w:rsidP="00340B60">
            <w:pPr>
              <w:jc w:val="center"/>
              <w:rPr>
                <w:rFonts w:asciiTheme="majorHAnsi" w:hAnsiTheme="majorHAnsi" w:cs="Arial"/>
                <w:sz w:val="20"/>
                <w:szCs w:val="20"/>
              </w:rPr>
            </w:pPr>
            <w:r w:rsidRPr="00074E9C">
              <w:rPr>
                <w:rFonts w:asciiTheme="majorHAnsi" w:hAnsiTheme="majorHAnsi" w:cs="Arial"/>
                <w:sz w:val="20"/>
                <w:szCs w:val="20"/>
              </w:rPr>
              <w:t>N</w:t>
            </w:r>
          </w:p>
        </w:tc>
        <w:tc>
          <w:tcPr>
            <w:tcW w:w="1226" w:type="dxa"/>
          </w:tcPr>
          <w:p w14:paraId="2D3D2C2C" w14:textId="2B4871DE" w:rsidR="000E6025" w:rsidRPr="00074E9C" w:rsidDel="000E6025" w:rsidRDefault="000E6025" w:rsidP="00340B60">
            <w:pPr>
              <w:jc w:val="center"/>
              <w:rPr>
                <w:rFonts w:asciiTheme="majorHAnsi" w:hAnsiTheme="majorHAnsi" w:cs="Arial"/>
                <w:sz w:val="20"/>
                <w:szCs w:val="20"/>
              </w:rPr>
            </w:pPr>
            <w:r w:rsidRPr="00074E9C">
              <w:rPr>
                <w:rFonts w:asciiTheme="majorHAnsi" w:hAnsiTheme="majorHAnsi" w:cs="Arial"/>
                <w:sz w:val="20"/>
                <w:szCs w:val="20"/>
              </w:rPr>
              <w:t>N</w:t>
            </w:r>
          </w:p>
        </w:tc>
        <w:tc>
          <w:tcPr>
            <w:tcW w:w="1226" w:type="dxa"/>
          </w:tcPr>
          <w:p w14:paraId="0A51E784" w14:textId="4DFC7163" w:rsidR="000E6025" w:rsidRPr="00074E9C" w:rsidRDefault="000E6025" w:rsidP="00340B60">
            <w:pPr>
              <w:jc w:val="center"/>
              <w:rPr>
                <w:rFonts w:asciiTheme="majorHAnsi" w:hAnsiTheme="majorHAnsi"/>
                <w:sz w:val="20"/>
                <w:szCs w:val="20"/>
              </w:rPr>
            </w:pPr>
            <w:r w:rsidRPr="00074E9C">
              <w:rPr>
                <w:rFonts w:asciiTheme="majorHAnsi" w:hAnsiTheme="majorHAnsi" w:cs="Arial"/>
                <w:sz w:val="20"/>
                <w:szCs w:val="20"/>
              </w:rPr>
              <w:t>Y</w:t>
            </w:r>
          </w:p>
        </w:tc>
      </w:tr>
      <w:tr w:rsidR="000E6025" w:rsidRPr="00897BE9" w14:paraId="0856EB03" w14:textId="77777777" w:rsidTr="00340B60">
        <w:tc>
          <w:tcPr>
            <w:tcW w:w="1098" w:type="dxa"/>
          </w:tcPr>
          <w:p w14:paraId="60702D91" w14:textId="18A39E12" w:rsidR="000E6025" w:rsidRPr="00074E9C" w:rsidRDefault="000E6025" w:rsidP="00027625">
            <w:pPr>
              <w:rPr>
                <w:rFonts w:asciiTheme="majorHAnsi" w:hAnsiTheme="majorHAnsi"/>
                <w:sz w:val="20"/>
                <w:szCs w:val="20"/>
              </w:rPr>
            </w:pPr>
            <w:r w:rsidRPr="00074E9C">
              <w:rPr>
                <w:rFonts w:asciiTheme="majorHAnsi" w:hAnsiTheme="majorHAnsi"/>
                <w:sz w:val="20"/>
                <w:szCs w:val="20"/>
              </w:rPr>
              <w:t>SCM 614</w:t>
            </w:r>
          </w:p>
        </w:tc>
        <w:tc>
          <w:tcPr>
            <w:tcW w:w="2324" w:type="dxa"/>
          </w:tcPr>
          <w:p w14:paraId="4A91045E" w14:textId="02D90BDC" w:rsidR="000E6025" w:rsidRPr="00074E9C" w:rsidRDefault="000E6025" w:rsidP="00027625">
            <w:pPr>
              <w:rPr>
                <w:rFonts w:asciiTheme="majorHAnsi" w:hAnsiTheme="majorHAnsi"/>
                <w:sz w:val="20"/>
                <w:szCs w:val="20"/>
              </w:rPr>
            </w:pPr>
            <w:r w:rsidRPr="00074E9C">
              <w:rPr>
                <w:rFonts w:asciiTheme="majorHAnsi" w:hAnsiTheme="majorHAnsi" w:cs="Arial"/>
                <w:sz w:val="20"/>
                <w:szCs w:val="20"/>
              </w:rPr>
              <w:t>Supply Chain Management</w:t>
            </w:r>
          </w:p>
        </w:tc>
        <w:tc>
          <w:tcPr>
            <w:tcW w:w="705" w:type="dxa"/>
          </w:tcPr>
          <w:p w14:paraId="38616B2E" w14:textId="6EB1A323" w:rsidR="000E6025" w:rsidRPr="00074E9C" w:rsidRDefault="000E6025" w:rsidP="00340B60">
            <w:pPr>
              <w:jc w:val="center"/>
              <w:rPr>
                <w:rFonts w:asciiTheme="majorHAnsi" w:hAnsiTheme="majorHAnsi"/>
                <w:sz w:val="20"/>
                <w:szCs w:val="20"/>
              </w:rPr>
            </w:pPr>
            <w:r w:rsidRPr="00074E9C">
              <w:rPr>
                <w:rFonts w:asciiTheme="majorHAnsi" w:hAnsiTheme="majorHAnsi"/>
                <w:sz w:val="20"/>
                <w:szCs w:val="20"/>
              </w:rPr>
              <w:t>3</w:t>
            </w:r>
          </w:p>
        </w:tc>
        <w:tc>
          <w:tcPr>
            <w:tcW w:w="931" w:type="dxa"/>
          </w:tcPr>
          <w:p w14:paraId="7A6B1A79" w14:textId="5E559783" w:rsidR="000E6025" w:rsidRPr="00074E9C" w:rsidRDefault="000E6025" w:rsidP="00340B60">
            <w:pPr>
              <w:jc w:val="center"/>
              <w:rPr>
                <w:rFonts w:asciiTheme="majorHAnsi" w:hAnsiTheme="majorHAnsi" w:cs="Arial"/>
                <w:sz w:val="20"/>
                <w:szCs w:val="20"/>
              </w:rPr>
            </w:pPr>
            <w:r w:rsidRPr="00074E9C">
              <w:rPr>
                <w:rFonts w:asciiTheme="majorHAnsi" w:hAnsiTheme="majorHAnsi" w:cs="Arial"/>
                <w:sz w:val="20"/>
                <w:szCs w:val="20"/>
              </w:rPr>
              <w:t>Y</w:t>
            </w:r>
          </w:p>
        </w:tc>
        <w:tc>
          <w:tcPr>
            <w:tcW w:w="1202" w:type="dxa"/>
          </w:tcPr>
          <w:p w14:paraId="79186BC0" w14:textId="0CB7BAC4" w:rsidR="000E6025" w:rsidRPr="00074E9C" w:rsidDel="000E6025" w:rsidRDefault="000E6025" w:rsidP="00340B60">
            <w:pPr>
              <w:jc w:val="center"/>
              <w:rPr>
                <w:rFonts w:asciiTheme="majorHAnsi" w:hAnsiTheme="majorHAnsi" w:cs="Arial"/>
                <w:sz w:val="20"/>
                <w:szCs w:val="20"/>
              </w:rPr>
            </w:pPr>
            <w:r w:rsidRPr="00074E9C">
              <w:rPr>
                <w:rFonts w:asciiTheme="majorHAnsi" w:hAnsiTheme="majorHAnsi" w:cs="Arial"/>
                <w:sz w:val="20"/>
                <w:szCs w:val="20"/>
              </w:rPr>
              <w:t>N</w:t>
            </w:r>
          </w:p>
        </w:tc>
        <w:tc>
          <w:tcPr>
            <w:tcW w:w="1226" w:type="dxa"/>
          </w:tcPr>
          <w:p w14:paraId="56410C6D" w14:textId="1545281E" w:rsidR="000E6025" w:rsidRPr="00074E9C" w:rsidDel="000E6025" w:rsidRDefault="000E6025" w:rsidP="00340B60">
            <w:pPr>
              <w:jc w:val="center"/>
              <w:rPr>
                <w:rFonts w:asciiTheme="majorHAnsi" w:hAnsiTheme="majorHAnsi" w:cs="Arial"/>
                <w:sz w:val="20"/>
                <w:szCs w:val="20"/>
              </w:rPr>
            </w:pPr>
            <w:r w:rsidRPr="00074E9C">
              <w:rPr>
                <w:rFonts w:asciiTheme="majorHAnsi" w:hAnsiTheme="majorHAnsi" w:cs="Arial"/>
                <w:sz w:val="20"/>
                <w:szCs w:val="20"/>
              </w:rPr>
              <w:t>N</w:t>
            </w:r>
          </w:p>
        </w:tc>
        <w:tc>
          <w:tcPr>
            <w:tcW w:w="1226" w:type="dxa"/>
          </w:tcPr>
          <w:p w14:paraId="66488D05" w14:textId="6896BF80" w:rsidR="000E6025" w:rsidRPr="00074E9C" w:rsidRDefault="000E6025" w:rsidP="00340B60">
            <w:pPr>
              <w:jc w:val="center"/>
              <w:rPr>
                <w:rFonts w:asciiTheme="majorHAnsi" w:hAnsiTheme="majorHAnsi"/>
                <w:sz w:val="20"/>
                <w:szCs w:val="20"/>
              </w:rPr>
            </w:pPr>
            <w:r w:rsidRPr="00074E9C">
              <w:rPr>
                <w:rFonts w:asciiTheme="majorHAnsi" w:hAnsiTheme="majorHAnsi" w:cs="Arial"/>
                <w:sz w:val="20"/>
                <w:szCs w:val="20"/>
              </w:rPr>
              <w:t>Y</w:t>
            </w:r>
          </w:p>
        </w:tc>
      </w:tr>
      <w:tr w:rsidR="000E6025" w:rsidRPr="00897BE9" w14:paraId="085C76BF" w14:textId="77777777" w:rsidTr="00340B60">
        <w:trPr>
          <w:trHeight w:val="287"/>
        </w:trPr>
        <w:tc>
          <w:tcPr>
            <w:tcW w:w="1098" w:type="dxa"/>
          </w:tcPr>
          <w:p w14:paraId="09827EAD" w14:textId="2DF8D3C5" w:rsidR="000E6025" w:rsidRPr="00074E9C" w:rsidRDefault="000E6025" w:rsidP="00027625">
            <w:pPr>
              <w:rPr>
                <w:rFonts w:asciiTheme="majorHAnsi" w:hAnsiTheme="majorHAnsi"/>
                <w:sz w:val="20"/>
                <w:szCs w:val="20"/>
              </w:rPr>
            </w:pPr>
            <w:r w:rsidRPr="00074E9C">
              <w:rPr>
                <w:rFonts w:asciiTheme="majorHAnsi" w:hAnsiTheme="majorHAnsi"/>
                <w:sz w:val="20"/>
                <w:szCs w:val="20"/>
              </w:rPr>
              <w:t>SCM 620</w:t>
            </w:r>
          </w:p>
        </w:tc>
        <w:tc>
          <w:tcPr>
            <w:tcW w:w="2324" w:type="dxa"/>
          </w:tcPr>
          <w:p w14:paraId="6E42693E" w14:textId="7D4C6F1D" w:rsidR="000E6025" w:rsidRPr="00074E9C" w:rsidRDefault="000E6025" w:rsidP="00027625">
            <w:pPr>
              <w:rPr>
                <w:rFonts w:asciiTheme="majorHAnsi" w:hAnsiTheme="majorHAnsi"/>
                <w:sz w:val="20"/>
                <w:szCs w:val="20"/>
              </w:rPr>
            </w:pPr>
            <w:r w:rsidRPr="00074E9C">
              <w:rPr>
                <w:rFonts w:asciiTheme="majorHAnsi" w:hAnsiTheme="majorHAnsi" w:cs="Arial"/>
                <w:sz w:val="20"/>
                <w:szCs w:val="20"/>
              </w:rPr>
              <w:t>Business Analytics</w:t>
            </w:r>
          </w:p>
        </w:tc>
        <w:tc>
          <w:tcPr>
            <w:tcW w:w="705" w:type="dxa"/>
          </w:tcPr>
          <w:p w14:paraId="04CC6AC9" w14:textId="4F2588F4" w:rsidR="000E6025" w:rsidRPr="00074E9C" w:rsidRDefault="000E6025" w:rsidP="00340B60">
            <w:pPr>
              <w:jc w:val="center"/>
              <w:rPr>
                <w:rFonts w:asciiTheme="majorHAnsi" w:hAnsiTheme="majorHAnsi"/>
                <w:sz w:val="20"/>
                <w:szCs w:val="20"/>
              </w:rPr>
            </w:pPr>
            <w:r w:rsidRPr="00074E9C">
              <w:rPr>
                <w:rFonts w:asciiTheme="majorHAnsi" w:hAnsiTheme="majorHAnsi"/>
                <w:sz w:val="20"/>
                <w:szCs w:val="20"/>
              </w:rPr>
              <w:t>3</w:t>
            </w:r>
          </w:p>
        </w:tc>
        <w:tc>
          <w:tcPr>
            <w:tcW w:w="931" w:type="dxa"/>
          </w:tcPr>
          <w:p w14:paraId="2714648B" w14:textId="14A26917" w:rsidR="000E6025" w:rsidRPr="00074E9C" w:rsidRDefault="000E6025" w:rsidP="00340B60">
            <w:pPr>
              <w:jc w:val="center"/>
              <w:rPr>
                <w:rFonts w:asciiTheme="majorHAnsi" w:hAnsiTheme="majorHAnsi" w:cs="Arial"/>
                <w:sz w:val="20"/>
                <w:szCs w:val="20"/>
              </w:rPr>
            </w:pPr>
            <w:r w:rsidRPr="00074E9C">
              <w:rPr>
                <w:rFonts w:asciiTheme="majorHAnsi" w:hAnsiTheme="majorHAnsi" w:cs="Arial"/>
                <w:sz w:val="20"/>
                <w:szCs w:val="20"/>
              </w:rPr>
              <w:t>Y</w:t>
            </w:r>
          </w:p>
        </w:tc>
        <w:tc>
          <w:tcPr>
            <w:tcW w:w="1202" w:type="dxa"/>
          </w:tcPr>
          <w:p w14:paraId="1AB04E72" w14:textId="7F84BA8E" w:rsidR="000E6025" w:rsidRPr="00074E9C" w:rsidDel="000E6025" w:rsidRDefault="000E6025" w:rsidP="00340B60">
            <w:pPr>
              <w:jc w:val="center"/>
              <w:rPr>
                <w:rFonts w:asciiTheme="majorHAnsi" w:hAnsiTheme="majorHAnsi" w:cs="Arial"/>
                <w:sz w:val="20"/>
                <w:szCs w:val="20"/>
              </w:rPr>
            </w:pPr>
            <w:r w:rsidRPr="00074E9C">
              <w:rPr>
                <w:rFonts w:asciiTheme="majorHAnsi" w:hAnsiTheme="majorHAnsi" w:cs="Arial"/>
                <w:sz w:val="20"/>
                <w:szCs w:val="20"/>
              </w:rPr>
              <w:t>N</w:t>
            </w:r>
          </w:p>
        </w:tc>
        <w:tc>
          <w:tcPr>
            <w:tcW w:w="1226" w:type="dxa"/>
          </w:tcPr>
          <w:p w14:paraId="7FE1B3DA" w14:textId="1920D1E8" w:rsidR="000E6025" w:rsidRPr="00074E9C" w:rsidDel="000E6025" w:rsidRDefault="000E6025" w:rsidP="00340B60">
            <w:pPr>
              <w:jc w:val="center"/>
              <w:rPr>
                <w:rFonts w:asciiTheme="majorHAnsi" w:hAnsiTheme="majorHAnsi" w:cs="Arial"/>
                <w:sz w:val="20"/>
                <w:szCs w:val="20"/>
              </w:rPr>
            </w:pPr>
            <w:r w:rsidRPr="00074E9C">
              <w:rPr>
                <w:rFonts w:asciiTheme="majorHAnsi" w:hAnsiTheme="majorHAnsi" w:cs="Arial"/>
                <w:sz w:val="20"/>
                <w:szCs w:val="20"/>
              </w:rPr>
              <w:t>N</w:t>
            </w:r>
          </w:p>
        </w:tc>
        <w:tc>
          <w:tcPr>
            <w:tcW w:w="1226" w:type="dxa"/>
          </w:tcPr>
          <w:p w14:paraId="18762B01" w14:textId="7A3D77D9" w:rsidR="000E6025" w:rsidRPr="00074E9C" w:rsidRDefault="000E6025" w:rsidP="00340B60">
            <w:pPr>
              <w:jc w:val="center"/>
              <w:rPr>
                <w:rFonts w:asciiTheme="majorHAnsi" w:hAnsiTheme="majorHAnsi"/>
                <w:sz w:val="20"/>
                <w:szCs w:val="20"/>
              </w:rPr>
            </w:pPr>
            <w:r w:rsidRPr="00074E9C">
              <w:rPr>
                <w:rFonts w:asciiTheme="majorHAnsi" w:hAnsiTheme="majorHAnsi" w:cs="Arial"/>
                <w:sz w:val="20"/>
                <w:szCs w:val="20"/>
              </w:rPr>
              <w:t>Y</w:t>
            </w:r>
          </w:p>
        </w:tc>
      </w:tr>
      <w:tr w:rsidR="000E6025" w:rsidRPr="00897BE9" w14:paraId="447780EB" w14:textId="77777777" w:rsidTr="00340B60">
        <w:tc>
          <w:tcPr>
            <w:tcW w:w="1098" w:type="dxa"/>
          </w:tcPr>
          <w:p w14:paraId="5E442566" w14:textId="71A178EF" w:rsidR="000E6025" w:rsidRPr="00074E9C" w:rsidRDefault="000E6025" w:rsidP="00027625">
            <w:pPr>
              <w:rPr>
                <w:rFonts w:asciiTheme="majorHAnsi" w:hAnsiTheme="majorHAnsi"/>
                <w:sz w:val="20"/>
                <w:szCs w:val="20"/>
              </w:rPr>
            </w:pPr>
            <w:r w:rsidRPr="00074E9C">
              <w:rPr>
                <w:rFonts w:asciiTheme="majorHAnsi" w:hAnsiTheme="majorHAnsi"/>
                <w:sz w:val="20"/>
                <w:szCs w:val="20"/>
              </w:rPr>
              <w:t>SCM 625</w:t>
            </w:r>
          </w:p>
        </w:tc>
        <w:tc>
          <w:tcPr>
            <w:tcW w:w="2324" w:type="dxa"/>
          </w:tcPr>
          <w:p w14:paraId="775B93BE" w14:textId="5AA95A44" w:rsidR="000E6025" w:rsidRPr="00074E9C" w:rsidRDefault="000E6025" w:rsidP="00027625">
            <w:pPr>
              <w:rPr>
                <w:rFonts w:asciiTheme="majorHAnsi" w:hAnsiTheme="majorHAnsi"/>
                <w:sz w:val="20"/>
                <w:szCs w:val="20"/>
              </w:rPr>
            </w:pPr>
            <w:r w:rsidRPr="00074E9C">
              <w:rPr>
                <w:rFonts w:asciiTheme="majorHAnsi" w:hAnsiTheme="majorHAnsi" w:cs="Arial"/>
                <w:sz w:val="20"/>
                <w:szCs w:val="20"/>
              </w:rPr>
              <w:t>Global Supply Chain Strategy</w:t>
            </w:r>
          </w:p>
        </w:tc>
        <w:tc>
          <w:tcPr>
            <w:tcW w:w="705" w:type="dxa"/>
          </w:tcPr>
          <w:p w14:paraId="0F3FCA20" w14:textId="21BD40BB" w:rsidR="000E6025" w:rsidRPr="00074E9C" w:rsidRDefault="000E6025" w:rsidP="00340B60">
            <w:pPr>
              <w:jc w:val="center"/>
              <w:rPr>
                <w:rFonts w:asciiTheme="majorHAnsi" w:hAnsiTheme="majorHAnsi"/>
                <w:sz w:val="20"/>
                <w:szCs w:val="20"/>
              </w:rPr>
            </w:pPr>
            <w:r w:rsidRPr="00074E9C">
              <w:rPr>
                <w:rFonts w:asciiTheme="majorHAnsi" w:hAnsiTheme="majorHAnsi"/>
                <w:sz w:val="20"/>
                <w:szCs w:val="20"/>
              </w:rPr>
              <w:t>3</w:t>
            </w:r>
          </w:p>
        </w:tc>
        <w:tc>
          <w:tcPr>
            <w:tcW w:w="931" w:type="dxa"/>
          </w:tcPr>
          <w:p w14:paraId="4EDDF077" w14:textId="35A64B6E" w:rsidR="000E6025" w:rsidRPr="00074E9C" w:rsidRDefault="000E6025" w:rsidP="00340B60">
            <w:pPr>
              <w:jc w:val="center"/>
              <w:rPr>
                <w:rFonts w:asciiTheme="majorHAnsi" w:hAnsiTheme="majorHAnsi" w:cs="Arial"/>
                <w:sz w:val="20"/>
                <w:szCs w:val="20"/>
              </w:rPr>
            </w:pPr>
            <w:r w:rsidRPr="00074E9C">
              <w:rPr>
                <w:rFonts w:asciiTheme="majorHAnsi" w:hAnsiTheme="majorHAnsi" w:cs="Arial"/>
                <w:sz w:val="20"/>
                <w:szCs w:val="20"/>
              </w:rPr>
              <w:t>Y</w:t>
            </w:r>
          </w:p>
        </w:tc>
        <w:tc>
          <w:tcPr>
            <w:tcW w:w="1202" w:type="dxa"/>
          </w:tcPr>
          <w:p w14:paraId="3191388B" w14:textId="21F5D31F" w:rsidR="000E6025" w:rsidRPr="00074E9C" w:rsidDel="000E6025" w:rsidRDefault="000E6025" w:rsidP="00340B60">
            <w:pPr>
              <w:jc w:val="center"/>
              <w:rPr>
                <w:rFonts w:asciiTheme="majorHAnsi" w:hAnsiTheme="majorHAnsi" w:cs="Arial"/>
                <w:sz w:val="20"/>
                <w:szCs w:val="20"/>
              </w:rPr>
            </w:pPr>
            <w:r w:rsidRPr="00074E9C">
              <w:rPr>
                <w:rFonts w:asciiTheme="majorHAnsi" w:hAnsiTheme="majorHAnsi" w:cs="Arial"/>
                <w:sz w:val="20"/>
                <w:szCs w:val="20"/>
              </w:rPr>
              <w:t>N</w:t>
            </w:r>
          </w:p>
        </w:tc>
        <w:tc>
          <w:tcPr>
            <w:tcW w:w="1226" w:type="dxa"/>
          </w:tcPr>
          <w:p w14:paraId="57804FAA" w14:textId="1B215DF1" w:rsidR="000E6025" w:rsidRPr="00074E9C" w:rsidDel="000E6025" w:rsidRDefault="000E6025" w:rsidP="00340B60">
            <w:pPr>
              <w:jc w:val="center"/>
              <w:rPr>
                <w:rFonts w:asciiTheme="majorHAnsi" w:hAnsiTheme="majorHAnsi" w:cs="Arial"/>
                <w:sz w:val="20"/>
                <w:szCs w:val="20"/>
              </w:rPr>
            </w:pPr>
            <w:r w:rsidRPr="00074E9C">
              <w:rPr>
                <w:rFonts w:asciiTheme="majorHAnsi" w:hAnsiTheme="majorHAnsi" w:cs="Arial"/>
                <w:sz w:val="20"/>
                <w:szCs w:val="20"/>
              </w:rPr>
              <w:t>N</w:t>
            </w:r>
          </w:p>
        </w:tc>
        <w:tc>
          <w:tcPr>
            <w:tcW w:w="1226" w:type="dxa"/>
          </w:tcPr>
          <w:p w14:paraId="51A866AB" w14:textId="232BC4AF" w:rsidR="000E6025" w:rsidRPr="00074E9C" w:rsidRDefault="000E6025" w:rsidP="00340B60">
            <w:pPr>
              <w:jc w:val="center"/>
              <w:rPr>
                <w:rFonts w:asciiTheme="majorHAnsi" w:hAnsiTheme="majorHAnsi"/>
                <w:sz w:val="20"/>
                <w:szCs w:val="20"/>
              </w:rPr>
            </w:pPr>
            <w:r w:rsidRPr="00074E9C">
              <w:rPr>
                <w:rFonts w:asciiTheme="majorHAnsi" w:hAnsiTheme="majorHAnsi" w:cs="Arial"/>
                <w:sz w:val="20"/>
                <w:szCs w:val="20"/>
              </w:rPr>
              <w:t>Y</w:t>
            </w:r>
          </w:p>
        </w:tc>
      </w:tr>
      <w:tr w:rsidR="000E6025" w:rsidRPr="00897BE9" w14:paraId="7329809E" w14:textId="77777777" w:rsidTr="00340B60">
        <w:tc>
          <w:tcPr>
            <w:tcW w:w="1098" w:type="dxa"/>
          </w:tcPr>
          <w:p w14:paraId="37998632" w14:textId="70BF9614" w:rsidR="000E6025" w:rsidRPr="00074E9C" w:rsidRDefault="000E6025" w:rsidP="00027625">
            <w:pPr>
              <w:rPr>
                <w:rFonts w:asciiTheme="majorHAnsi" w:hAnsiTheme="majorHAnsi"/>
                <w:sz w:val="20"/>
                <w:szCs w:val="20"/>
              </w:rPr>
            </w:pPr>
            <w:r w:rsidRPr="00074E9C">
              <w:rPr>
                <w:rFonts w:asciiTheme="majorHAnsi" w:hAnsiTheme="majorHAnsi"/>
                <w:sz w:val="20"/>
                <w:szCs w:val="20"/>
              </w:rPr>
              <w:t>SCM 630</w:t>
            </w:r>
          </w:p>
        </w:tc>
        <w:tc>
          <w:tcPr>
            <w:tcW w:w="2324" w:type="dxa"/>
          </w:tcPr>
          <w:p w14:paraId="17BE094D" w14:textId="326BF0E9" w:rsidR="000E6025" w:rsidRPr="00074E9C" w:rsidRDefault="000E6025" w:rsidP="00027625">
            <w:pPr>
              <w:rPr>
                <w:rFonts w:asciiTheme="majorHAnsi" w:hAnsiTheme="majorHAnsi"/>
                <w:sz w:val="20"/>
                <w:szCs w:val="20"/>
              </w:rPr>
            </w:pPr>
            <w:r w:rsidRPr="00074E9C">
              <w:rPr>
                <w:rFonts w:asciiTheme="majorHAnsi" w:hAnsiTheme="majorHAnsi" w:cs="Arial"/>
                <w:sz w:val="20"/>
                <w:szCs w:val="20"/>
              </w:rPr>
              <w:t>Project Management</w:t>
            </w:r>
          </w:p>
        </w:tc>
        <w:tc>
          <w:tcPr>
            <w:tcW w:w="705" w:type="dxa"/>
          </w:tcPr>
          <w:p w14:paraId="7077A058" w14:textId="7D821CCB" w:rsidR="000E6025" w:rsidRPr="00074E9C" w:rsidRDefault="000E6025" w:rsidP="00340B60">
            <w:pPr>
              <w:jc w:val="center"/>
              <w:rPr>
                <w:rFonts w:asciiTheme="majorHAnsi" w:hAnsiTheme="majorHAnsi"/>
                <w:sz w:val="20"/>
                <w:szCs w:val="20"/>
              </w:rPr>
            </w:pPr>
            <w:r w:rsidRPr="00074E9C">
              <w:rPr>
                <w:rFonts w:asciiTheme="majorHAnsi" w:hAnsiTheme="majorHAnsi"/>
                <w:sz w:val="20"/>
                <w:szCs w:val="20"/>
              </w:rPr>
              <w:t>3</w:t>
            </w:r>
          </w:p>
        </w:tc>
        <w:tc>
          <w:tcPr>
            <w:tcW w:w="931" w:type="dxa"/>
          </w:tcPr>
          <w:p w14:paraId="5B38B4D8" w14:textId="47A89E04" w:rsidR="000E6025" w:rsidRPr="00074E9C" w:rsidRDefault="000E6025" w:rsidP="00340B60">
            <w:pPr>
              <w:jc w:val="center"/>
              <w:rPr>
                <w:rFonts w:asciiTheme="majorHAnsi" w:hAnsiTheme="majorHAnsi" w:cs="Arial"/>
                <w:sz w:val="20"/>
                <w:szCs w:val="20"/>
              </w:rPr>
            </w:pPr>
            <w:r w:rsidRPr="00074E9C">
              <w:rPr>
                <w:rFonts w:asciiTheme="majorHAnsi" w:hAnsiTheme="majorHAnsi" w:cs="Arial"/>
                <w:sz w:val="20"/>
                <w:szCs w:val="20"/>
              </w:rPr>
              <w:t>Y</w:t>
            </w:r>
          </w:p>
        </w:tc>
        <w:tc>
          <w:tcPr>
            <w:tcW w:w="1202" w:type="dxa"/>
          </w:tcPr>
          <w:p w14:paraId="5DE8F589" w14:textId="6EB117B6" w:rsidR="000E6025" w:rsidRPr="00074E9C" w:rsidDel="000E6025" w:rsidRDefault="000E6025" w:rsidP="00340B60">
            <w:pPr>
              <w:jc w:val="center"/>
              <w:rPr>
                <w:rFonts w:asciiTheme="majorHAnsi" w:hAnsiTheme="majorHAnsi" w:cs="Arial"/>
                <w:sz w:val="20"/>
                <w:szCs w:val="20"/>
              </w:rPr>
            </w:pPr>
            <w:r w:rsidRPr="00074E9C">
              <w:rPr>
                <w:rFonts w:asciiTheme="majorHAnsi" w:hAnsiTheme="majorHAnsi" w:cs="Arial"/>
                <w:sz w:val="20"/>
                <w:szCs w:val="20"/>
              </w:rPr>
              <w:t>N</w:t>
            </w:r>
          </w:p>
        </w:tc>
        <w:tc>
          <w:tcPr>
            <w:tcW w:w="1226" w:type="dxa"/>
          </w:tcPr>
          <w:p w14:paraId="088F8074" w14:textId="6A1DA3EA" w:rsidR="000E6025" w:rsidRPr="00074E9C" w:rsidDel="000E6025" w:rsidRDefault="000E6025" w:rsidP="00340B60">
            <w:pPr>
              <w:jc w:val="center"/>
              <w:rPr>
                <w:rFonts w:asciiTheme="majorHAnsi" w:hAnsiTheme="majorHAnsi" w:cs="Arial"/>
                <w:sz w:val="20"/>
                <w:szCs w:val="20"/>
              </w:rPr>
            </w:pPr>
            <w:r w:rsidRPr="00074E9C">
              <w:rPr>
                <w:rFonts w:asciiTheme="majorHAnsi" w:hAnsiTheme="majorHAnsi" w:cs="Arial"/>
                <w:sz w:val="20"/>
                <w:szCs w:val="20"/>
              </w:rPr>
              <w:t>N</w:t>
            </w:r>
          </w:p>
        </w:tc>
        <w:tc>
          <w:tcPr>
            <w:tcW w:w="1226" w:type="dxa"/>
          </w:tcPr>
          <w:p w14:paraId="5184EA9E" w14:textId="612522FF" w:rsidR="000E6025" w:rsidRPr="00074E9C" w:rsidRDefault="000E6025" w:rsidP="00340B60">
            <w:pPr>
              <w:jc w:val="center"/>
              <w:rPr>
                <w:rFonts w:asciiTheme="majorHAnsi" w:hAnsiTheme="majorHAnsi"/>
                <w:sz w:val="20"/>
                <w:szCs w:val="20"/>
              </w:rPr>
            </w:pPr>
            <w:r w:rsidRPr="00074E9C">
              <w:rPr>
                <w:rFonts w:asciiTheme="majorHAnsi" w:hAnsiTheme="majorHAnsi" w:cs="Arial"/>
                <w:sz w:val="20"/>
                <w:szCs w:val="20"/>
              </w:rPr>
              <w:t>Y</w:t>
            </w:r>
          </w:p>
        </w:tc>
      </w:tr>
      <w:tr w:rsidR="000E6025" w:rsidRPr="00897BE9" w14:paraId="21E25A5E" w14:textId="77777777" w:rsidTr="00340B60">
        <w:tc>
          <w:tcPr>
            <w:tcW w:w="1098" w:type="dxa"/>
          </w:tcPr>
          <w:p w14:paraId="30D163F3" w14:textId="4437A441" w:rsidR="000E6025" w:rsidRPr="00074E9C" w:rsidRDefault="000E6025" w:rsidP="00027625">
            <w:pPr>
              <w:rPr>
                <w:rFonts w:asciiTheme="majorHAnsi" w:hAnsiTheme="majorHAnsi"/>
                <w:sz w:val="20"/>
                <w:szCs w:val="20"/>
              </w:rPr>
            </w:pPr>
            <w:r w:rsidRPr="00074E9C">
              <w:rPr>
                <w:rFonts w:asciiTheme="majorHAnsi" w:hAnsiTheme="majorHAnsi"/>
                <w:sz w:val="20"/>
                <w:szCs w:val="20"/>
              </w:rPr>
              <w:t>SCM 640</w:t>
            </w:r>
          </w:p>
        </w:tc>
        <w:tc>
          <w:tcPr>
            <w:tcW w:w="2324" w:type="dxa"/>
          </w:tcPr>
          <w:p w14:paraId="6BF42982" w14:textId="25A52BE7" w:rsidR="000E6025" w:rsidRPr="00074E9C" w:rsidRDefault="000E6025" w:rsidP="00027625">
            <w:pPr>
              <w:rPr>
                <w:rFonts w:asciiTheme="majorHAnsi" w:hAnsiTheme="majorHAnsi"/>
                <w:sz w:val="20"/>
                <w:szCs w:val="20"/>
              </w:rPr>
            </w:pPr>
            <w:r w:rsidRPr="00074E9C">
              <w:rPr>
                <w:rFonts w:asciiTheme="majorHAnsi" w:hAnsiTheme="majorHAnsi"/>
                <w:sz w:val="20"/>
                <w:szCs w:val="20"/>
              </w:rPr>
              <w:t>Logistics and Transportation Management</w:t>
            </w:r>
          </w:p>
        </w:tc>
        <w:tc>
          <w:tcPr>
            <w:tcW w:w="705" w:type="dxa"/>
          </w:tcPr>
          <w:p w14:paraId="10E93DF7" w14:textId="66433E56" w:rsidR="000E6025" w:rsidRPr="00074E9C" w:rsidRDefault="000E6025" w:rsidP="00340B60">
            <w:pPr>
              <w:jc w:val="center"/>
              <w:rPr>
                <w:rFonts w:asciiTheme="majorHAnsi" w:hAnsiTheme="majorHAnsi"/>
                <w:sz w:val="20"/>
                <w:szCs w:val="20"/>
              </w:rPr>
            </w:pPr>
            <w:r w:rsidRPr="00074E9C">
              <w:rPr>
                <w:rFonts w:asciiTheme="majorHAnsi" w:hAnsiTheme="majorHAnsi"/>
                <w:sz w:val="20"/>
                <w:szCs w:val="20"/>
              </w:rPr>
              <w:t>3</w:t>
            </w:r>
          </w:p>
        </w:tc>
        <w:tc>
          <w:tcPr>
            <w:tcW w:w="931" w:type="dxa"/>
          </w:tcPr>
          <w:p w14:paraId="7D7823BE" w14:textId="2AC2DE3D" w:rsidR="000E6025" w:rsidRPr="00074E9C" w:rsidRDefault="000E6025" w:rsidP="00340B60">
            <w:pPr>
              <w:jc w:val="center"/>
              <w:rPr>
                <w:rFonts w:asciiTheme="majorHAnsi" w:hAnsiTheme="majorHAnsi" w:cs="Arial"/>
                <w:sz w:val="20"/>
                <w:szCs w:val="20"/>
              </w:rPr>
            </w:pPr>
            <w:r w:rsidRPr="00074E9C">
              <w:rPr>
                <w:rFonts w:asciiTheme="majorHAnsi" w:hAnsiTheme="majorHAnsi" w:cs="Arial"/>
                <w:sz w:val="20"/>
                <w:szCs w:val="20"/>
              </w:rPr>
              <w:t>Y</w:t>
            </w:r>
          </w:p>
        </w:tc>
        <w:tc>
          <w:tcPr>
            <w:tcW w:w="1202" w:type="dxa"/>
          </w:tcPr>
          <w:p w14:paraId="71146E14" w14:textId="1AE79DF3" w:rsidR="000E6025" w:rsidRPr="00074E9C" w:rsidDel="000E6025" w:rsidRDefault="000E6025" w:rsidP="00340B60">
            <w:pPr>
              <w:jc w:val="center"/>
              <w:rPr>
                <w:rFonts w:asciiTheme="majorHAnsi" w:hAnsiTheme="majorHAnsi" w:cs="Arial"/>
                <w:sz w:val="20"/>
                <w:szCs w:val="20"/>
              </w:rPr>
            </w:pPr>
            <w:r w:rsidRPr="00074E9C">
              <w:rPr>
                <w:rFonts w:asciiTheme="majorHAnsi" w:hAnsiTheme="majorHAnsi" w:cs="Arial"/>
                <w:sz w:val="20"/>
                <w:szCs w:val="20"/>
              </w:rPr>
              <w:t>N</w:t>
            </w:r>
          </w:p>
        </w:tc>
        <w:tc>
          <w:tcPr>
            <w:tcW w:w="1226" w:type="dxa"/>
          </w:tcPr>
          <w:p w14:paraId="1866C889" w14:textId="0E263F26" w:rsidR="000E6025" w:rsidRPr="00074E9C" w:rsidDel="000E6025" w:rsidRDefault="000E6025" w:rsidP="00340B60">
            <w:pPr>
              <w:jc w:val="center"/>
              <w:rPr>
                <w:rFonts w:asciiTheme="majorHAnsi" w:hAnsiTheme="majorHAnsi" w:cs="Arial"/>
                <w:sz w:val="20"/>
                <w:szCs w:val="20"/>
              </w:rPr>
            </w:pPr>
            <w:r w:rsidRPr="00074E9C">
              <w:rPr>
                <w:rFonts w:asciiTheme="majorHAnsi" w:hAnsiTheme="majorHAnsi" w:cs="Arial"/>
                <w:sz w:val="20"/>
                <w:szCs w:val="20"/>
              </w:rPr>
              <w:t>N</w:t>
            </w:r>
          </w:p>
        </w:tc>
        <w:tc>
          <w:tcPr>
            <w:tcW w:w="1226" w:type="dxa"/>
          </w:tcPr>
          <w:p w14:paraId="5AD11368" w14:textId="68BC7E08" w:rsidR="000E6025" w:rsidRPr="00074E9C" w:rsidRDefault="000E6025" w:rsidP="00340B60">
            <w:pPr>
              <w:jc w:val="center"/>
              <w:rPr>
                <w:rFonts w:asciiTheme="majorHAnsi" w:hAnsiTheme="majorHAnsi"/>
                <w:sz w:val="20"/>
                <w:szCs w:val="20"/>
              </w:rPr>
            </w:pPr>
            <w:r w:rsidRPr="00074E9C">
              <w:rPr>
                <w:rFonts w:asciiTheme="majorHAnsi" w:hAnsiTheme="majorHAnsi" w:cs="Arial"/>
                <w:sz w:val="20"/>
                <w:szCs w:val="20"/>
              </w:rPr>
              <w:t>Y</w:t>
            </w:r>
          </w:p>
        </w:tc>
      </w:tr>
      <w:tr w:rsidR="000E6025" w:rsidRPr="00897BE9" w14:paraId="1FF7357F" w14:textId="77777777" w:rsidTr="00340B60">
        <w:tc>
          <w:tcPr>
            <w:tcW w:w="1098" w:type="dxa"/>
          </w:tcPr>
          <w:p w14:paraId="03B19CF9" w14:textId="4C921209" w:rsidR="000E6025" w:rsidRPr="00074E9C" w:rsidRDefault="000E6025" w:rsidP="00027625">
            <w:pPr>
              <w:rPr>
                <w:rFonts w:asciiTheme="majorHAnsi" w:hAnsiTheme="majorHAnsi"/>
                <w:sz w:val="20"/>
                <w:szCs w:val="20"/>
              </w:rPr>
            </w:pPr>
            <w:r w:rsidRPr="00074E9C">
              <w:rPr>
                <w:rFonts w:asciiTheme="majorHAnsi" w:hAnsiTheme="majorHAnsi"/>
                <w:sz w:val="20"/>
                <w:szCs w:val="20"/>
              </w:rPr>
              <w:t>SCM 657</w:t>
            </w:r>
          </w:p>
        </w:tc>
        <w:tc>
          <w:tcPr>
            <w:tcW w:w="2324" w:type="dxa"/>
          </w:tcPr>
          <w:p w14:paraId="4FDFA13F" w14:textId="1ACACA4C" w:rsidR="000E6025" w:rsidRPr="00074E9C" w:rsidRDefault="000E6025" w:rsidP="00027625">
            <w:pPr>
              <w:rPr>
                <w:rFonts w:asciiTheme="majorHAnsi" w:hAnsiTheme="majorHAnsi"/>
                <w:sz w:val="20"/>
                <w:szCs w:val="20"/>
              </w:rPr>
            </w:pPr>
            <w:r w:rsidRPr="00074E9C">
              <w:rPr>
                <w:rFonts w:asciiTheme="majorHAnsi" w:hAnsiTheme="majorHAnsi"/>
                <w:sz w:val="20"/>
                <w:szCs w:val="20"/>
              </w:rPr>
              <w:t>Seminar in Supply Chain Leadership</w:t>
            </w:r>
          </w:p>
        </w:tc>
        <w:tc>
          <w:tcPr>
            <w:tcW w:w="705" w:type="dxa"/>
          </w:tcPr>
          <w:p w14:paraId="5139CED8" w14:textId="7BC93798" w:rsidR="000E6025" w:rsidRPr="00074E9C" w:rsidRDefault="000E6025" w:rsidP="00340B60">
            <w:pPr>
              <w:jc w:val="center"/>
              <w:rPr>
                <w:rFonts w:asciiTheme="majorHAnsi" w:hAnsiTheme="majorHAnsi"/>
                <w:sz w:val="20"/>
                <w:szCs w:val="20"/>
              </w:rPr>
            </w:pPr>
            <w:r w:rsidRPr="00074E9C">
              <w:rPr>
                <w:rFonts w:asciiTheme="majorHAnsi" w:hAnsiTheme="majorHAnsi"/>
                <w:sz w:val="20"/>
                <w:szCs w:val="20"/>
              </w:rPr>
              <w:t>3</w:t>
            </w:r>
          </w:p>
        </w:tc>
        <w:tc>
          <w:tcPr>
            <w:tcW w:w="931" w:type="dxa"/>
          </w:tcPr>
          <w:p w14:paraId="70F6CD75" w14:textId="10D49B63" w:rsidR="000E6025" w:rsidRPr="00074E9C" w:rsidRDefault="000E6025" w:rsidP="00340B60">
            <w:pPr>
              <w:jc w:val="center"/>
              <w:rPr>
                <w:rFonts w:asciiTheme="majorHAnsi" w:hAnsiTheme="majorHAnsi" w:cs="Arial"/>
                <w:sz w:val="20"/>
                <w:szCs w:val="20"/>
              </w:rPr>
            </w:pPr>
            <w:r w:rsidRPr="00074E9C">
              <w:rPr>
                <w:rFonts w:asciiTheme="majorHAnsi" w:hAnsiTheme="majorHAnsi" w:cs="Arial"/>
                <w:sz w:val="20"/>
                <w:szCs w:val="20"/>
              </w:rPr>
              <w:t>Y</w:t>
            </w:r>
          </w:p>
        </w:tc>
        <w:tc>
          <w:tcPr>
            <w:tcW w:w="1202" w:type="dxa"/>
          </w:tcPr>
          <w:p w14:paraId="3F2E582B" w14:textId="42A33E6E" w:rsidR="000E6025" w:rsidRPr="00074E9C" w:rsidRDefault="000E6025" w:rsidP="00340B60">
            <w:pPr>
              <w:jc w:val="center"/>
              <w:rPr>
                <w:rFonts w:asciiTheme="majorHAnsi" w:hAnsiTheme="majorHAnsi" w:cs="Arial"/>
                <w:sz w:val="20"/>
                <w:szCs w:val="20"/>
              </w:rPr>
            </w:pPr>
            <w:r w:rsidRPr="00074E9C">
              <w:rPr>
                <w:rFonts w:asciiTheme="majorHAnsi" w:hAnsiTheme="majorHAnsi" w:cs="Arial"/>
                <w:sz w:val="20"/>
                <w:szCs w:val="20"/>
              </w:rPr>
              <w:t>N</w:t>
            </w:r>
          </w:p>
        </w:tc>
        <w:tc>
          <w:tcPr>
            <w:tcW w:w="1226" w:type="dxa"/>
          </w:tcPr>
          <w:p w14:paraId="29C99C97" w14:textId="6C5140EF" w:rsidR="000E6025" w:rsidRPr="00074E9C" w:rsidRDefault="000E6025" w:rsidP="00340B60">
            <w:pPr>
              <w:jc w:val="center"/>
              <w:rPr>
                <w:rFonts w:asciiTheme="majorHAnsi" w:hAnsiTheme="majorHAnsi" w:cs="Arial"/>
                <w:sz w:val="20"/>
                <w:szCs w:val="20"/>
              </w:rPr>
            </w:pPr>
            <w:r w:rsidRPr="00074E9C">
              <w:rPr>
                <w:rFonts w:asciiTheme="majorHAnsi" w:hAnsiTheme="majorHAnsi" w:cs="Arial"/>
                <w:sz w:val="20"/>
                <w:szCs w:val="20"/>
              </w:rPr>
              <w:t>N</w:t>
            </w:r>
          </w:p>
        </w:tc>
        <w:tc>
          <w:tcPr>
            <w:tcW w:w="1226" w:type="dxa"/>
          </w:tcPr>
          <w:p w14:paraId="568DFB86" w14:textId="223BDA3E" w:rsidR="000E6025" w:rsidRPr="00074E9C" w:rsidRDefault="000E6025" w:rsidP="00340B60">
            <w:pPr>
              <w:jc w:val="center"/>
              <w:rPr>
                <w:rFonts w:asciiTheme="majorHAnsi" w:hAnsiTheme="majorHAnsi"/>
                <w:sz w:val="20"/>
                <w:szCs w:val="20"/>
              </w:rPr>
            </w:pPr>
            <w:r w:rsidRPr="00074E9C">
              <w:rPr>
                <w:rFonts w:asciiTheme="majorHAnsi" w:hAnsiTheme="majorHAnsi" w:cs="Arial"/>
                <w:sz w:val="20"/>
                <w:szCs w:val="20"/>
              </w:rPr>
              <w:t>Y</w:t>
            </w:r>
          </w:p>
        </w:tc>
      </w:tr>
      <w:tr w:rsidR="000E6025" w:rsidRPr="00897BE9" w14:paraId="3EFA2BA9" w14:textId="77777777" w:rsidTr="00340B60">
        <w:tc>
          <w:tcPr>
            <w:tcW w:w="1098" w:type="dxa"/>
          </w:tcPr>
          <w:p w14:paraId="69CC1F9A" w14:textId="7205E75F" w:rsidR="000E6025" w:rsidRPr="00074E9C" w:rsidRDefault="000E6025" w:rsidP="00027625">
            <w:pPr>
              <w:rPr>
                <w:rFonts w:asciiTheme="majorHAnsi" w:hAnsiTheme="majorHAnsi"/>
                <w:sz w:val="20"/>
                <w:szCs w:val="20"/>
              </w:rPr>
            </w:pPr>
            <w:r w:rsidRPr="00074E9C">
              <w:rPr>
                <w:rFonts w:asciiTheme="majorHAnsi" w:hAnsiTheme="majorHAnsi"/>
                <w:sz w:val="20"/>
                <w:szCs w:val="20"/>
              </w:rPr>
              <w:t>SCM 699</w:t>
            </w:r>
          </w:p>
        </w:tc>
        <w:tc>
          <w:tcPr>
            <w:tcW w:w="2324" w:type="dxa"/>
          </w:tcPr>
          <w:p w14:paraId="56E54850" w14:textId="61C74851" w:rsidR="000E6025" w:rsidRPr="00074E9C" w:rsidRDefault="000E6025" w:rsidP="006C069D">
            <w:pPr>
              <w:pStyle w:val="NoSpacing"/>
              <w:rPr>
                <w:rFonts w:asciiTheme="majorHAnsi" w:hAnsiTheme="majorHAnsi" w:cs="Arial"/>
                <w:sz w:val="20"/>
                <w:szCs w:val="20"/>
              </w:rPr>
            </w:pPr>
            <w:r w:rsidRPr="00074E9C">
              <w:rPr>
                <w:rFonts w:asciiTheme="majorHAnsi" w:hAnsiTheme="majorHAnsi" w:cs="Arial"/>
                <w:sz w:val="20"/>
                <w:szCs w:val="20"/>
              </w:rPr>
              <w:t>Capstone Seminar in Global Supply Chain Management</w:t>
            </w:r>
          </w:p>
        </w:tc>
        <w:tc>
          <w:tcPr>
            <w:tcW w:w="705" w:type="dxa"/>
          </w:tcPr>
          <w:p w14:paraId="3513F816" w14:textId="0BA578C9" w:rsidR="000E6025" w:rsidRPr="00074E9C" w:rsidRDefault="000E6025" w:rsidP="00340B60">
            <w:pPr>
              <w:jc w:val="center"/>
              <w:rPr>
                <w:rFonts w:asciiTheme="majorHAnsi" w:hAnsiTheme="majorHAnsi"/>
                <w:sz w:val="20"/>
                <w:szCs w:val="20"/>
              </w:rPr>
            </w:pPr>
            <w:r w:rsidRPr="00074E9C">
              <w:rPr>
                <w:rFonts w:asciiTheme="majorHAnsi" w:hAnsiTheme="majorHAnsi"/>
                <w:sz w:val="20"/>
                <w:szCs w:val="20"/>
              </w:rPr>
              <w:t>3</w:t>
            </w:r>
          </w:p>
        </w:tc>
        <w:tc>
          <w:tcPr>
            <w:tcW w:w="931" w:type="dxa"/>
          </w:tcPr>
          <w:p w14:paraId="53875CDA" w14:textId="4759D48B" w:rsidR="000E6025" w:rsidRPr="00074E9C" w:rsidRDefault="000E6025" w:rsidP="00340B60">
            <w:pPr>
              <w:jc w:val="center"/>
              <w:rPr>
                <w:rFonts w:asciiTheme="majorHAnsi" w:hAnsiTheme="majorHAnsi" w:cs="Arial"/>
                <w:sz w:val="20"/>
                <w:szCs w:val="20"/>
              </w:rPr>
            </w:pPr>
            <w:r w:rsidRPr="00074E9C">
              <w:rPr>
                <w:rFonts w:asciiTheme="majorHAnsi" w:hAnsiTheme="majorHAnsi" w:cs="Arial"/>
                <w:sz w:val="20"/>
                <w:szCs w:val="20"/>
              </w:rPr>
              <w:t>Y</w:t>
            </w:r>
          </w:p>
        </w:tc>
        <w:tc>
          <w:tcPr>
            <w:tcW w:w="1202" w:type="dxa"/>
          </w:tcPr>
          <w:p w14:paraId="4A89616D" w14:textId="0B9EE2EC" w:rsidR="000E6025" w:rsidRPr="00074E9C" w:rsidRDefault="000E6025" w:rsidP="00340B60">
            <w:pPr>
              <w:jc w:val="center"/>
              <w:rPr>
                <w:rFonts w:asciiTheme="majorHAnsi" w:hAnsiTheme="majorHAnsi" w:cs="Arial"/>
                <w:sz w:val="20"/>
                <w:szCs w:val="20"/>
              </w:rPr>
            </w:pPr>
            <w:r w:rsidRPr="00074E9C">
              <w:rPr>
                <w:rFonts w:asciiTheme="majorHAnsi" w:hAnsiTheme="majorHAnsi" w:cs="Arial"/>
                <w:sz w:val="20"/>
                <w:szCs w:val="20"/>
              </w:rPr>
              <w:t>N</w:t>
            </w:r>
          </w:p>
        </w:tc>
        <w:tc>
          <w:tcPr>
            <w:tcW w:w="1226" w:type="dxa"/>
          </w:tcPr>
          <w:p w14:paraId="46311140" w14:textId="04351082" w:rsidR="000E6025" w:rsidRPr="00074E9C" w:rsidRDefault="000E6025" w:rsidP="00340B60">
            <w:pPr>
              <w:jc w:val="center"/>
              <w:rPr>
                <w:rFonts w:asciiTheme="majorHAnsi" w:hAnsiTheme="majorHAnsi" w:cs="Arial"/>
                <w:sz w:val="20"/>
                <w:szCs w:val="20"/>
              </w:rPr>
            </w:pPr>
            <w:r w:rsidRPr="00074E9C">
              <w:rPr>
                <w:rFonts w:asciiTheme="majorHAnsi" w:hAnsiTheme="majorHAnsi" w:cs="Arial"/>
                <w:sz w:val="20"/>
                <w:szCs w:val="20"/>
              </w:rPr>
              <w:t>N</w:t>
            </w:r>
          </w:p>
        </w:tc>
        <w:tc>
          <w:tcPr>
            <w:tcW w:w="1226" w:type="dxa"/>
          </w:tcPr>
          <w:p w14:paraId="44099732" w14:textId="6D302E20" w:rsidR="000E6025" w:rsidRPr="00074E9C" w:rsidRDefault="000E6025" w:rsidP="00340B60">
            <w:pPr>
              <w:jc w:val="center"/>
              <w:rPr>
                <w:rFonts w:asciiTheme="majorHAnsi" w:hAnsiTheme="majorHAnsi"/>
                <w:sz w:val="20"/>
                <w:szCs w:val="20"/>
              </w:rPr>
            </w:pPr>
            <w:r w:rsidRPr="00074E9C">
              <w:rPr>
                <w:rFonts w:asciiTheme="majorHAnsi" w:hAnsiTheme="majorHAnsi" w:cs="Arial"/>
                <w:sz w:val="20"/>
                <w:szCs w:val="20"/>
              </w:rPr>
              <w:t>Y</w:t>
            </w:r>
          </w:p>
        </w:tc>
      </w:tr>
      <w:tr w:rsidR="000E6025" w:rsidRPr="00897BE9" w14:paraId="3E0086B3" w14:textId="77777777" w:rsidTr="00340B60">
        <w:tc>
          <w:tcPr>
            <w:tcW w:w="1098" w:type="dxa"/>
          </w:tcPr>
          <w:p w14:paraId="20D8FAAE" w14:textId="0EAF243B" w:rsidR="000E6025" w:rsidRPr="00074E9C" w:rsidRDefault="000E6025" w:rsidP="00027625">
            <w:pPr>
              <w:rPr>
                <w:rFonts w:asciiTheme="majorHAnsi" w:hAnsiTheme="majorHAnsi"/>
                <w:sz w:val="20"/>
                <w:szCs w:val="20"/>
              </w:rPr>
            </w:pPr>
          </w:p>
        </w:tc>
        <w:tc>
          <w:tcPr>
            <w:tcW w:w="2324" w:type="dxa"/>
          </w:tcPr>
          <w:p w14:paraId="3F15A74C" w14:textId="57F1C728" w:rsidR="000E6025" w:rsidRPr="00074E9C" w:rsidRDefault="000E6025" w:rsidP="006C069D">
            <w:pPr>
              <w:pStyle w:val="NoSpacing"/>
              <w:rPr>
                <w:rFonts w:asciiTheme="majorHAnsi" w:hAnsiTheme="majorHAnsi" w:cs="Arial"/>
                <w:sz w:val="20"/>
                <w:szCs w:val="20"/>
              </w:rPr>
            </w:pPr>
            <w:r w:rsidRPr="00074E9C">
              <w:rPr>
                <w:rFonts w:asciiTheme="majorHAnsi" w:hAnsiTheme="majorHAnsi" w:cs="Arial"/>
                <w:sz w:val="20"/>
                <w:szCs w:val="20"/>
              </w:rPr>
              <w:t>Total Units</w:t>
            </w:r>
          </w:p>
        </w:tc>
        <w:tc>
          <w:tcPr>
            <w:tcW w:w="705" w:type="dxa"/>
          </w:tcPr>
          <w:p w14:paraId="2A7607BE" w14:textId="624F2351" w:rsidR="000E6025" w:rsidRPr="00074E9C" w:rsidRDefault="000E6025" w:rsidP="00340B60">
            <w:pPr>
              <w:jc w:val="center"/>
              <w:rPr>
                <w:rFonts w:asciiTheme="majorHAnsi" w:hAnsiTheme="majorHAnsi"/>
                <w:sz w:val="20"/>
                <w:szCs w:val="20"/>
              </w:rPr>
            </w:pPr>
            <w:r w:rsidRPr="00074E9C">
              <w:rPr>
                <w:rFonts w:asciiTheme="majorHAnsi" w:hAnsiTheme="majorHAnsi"/>
                <w:sz w:val="20"/>
                <w:szCs w:val="20"/>
              </w:rPr>
              <w:t>30</w:t>
            </w:r>
          </w:p>
        </w:tc>
        <w:tc>
          <w:tcPr>
            <w:tcW w:w="931" w:type="dxa"/>
          </w:tcPr>
          <w:p w14:paraId="67B63357" w14:textId="77777777" w:rsidR="000E6025" w:rsidRPr="00074E9C" w:rsidRDefault="000E6025" w:rsidP="00340B60">
            <w:pPr>
              <w:jc w:val="center"/>
              <w:rPr>
                <w:rFonts w:asciiTheme="majorHAnsi" w:hAnsiTheme="majorHAnsi" w:cs="Arial"/>
                <w:sz w:val="20"/>
                <w:szCs w:val="20"/>
              </w:rPr>
            </w:pPr>
          </w:p>
        </w:tc>
        <w:tc>
          <w:tcPr>
            <w:tcW w:w="1202" w:type="dxa"/>
          </w:tcPr>
          <w:p w14:paraId="18FE2F74" w14:textId="77777777" w:rsidR="000E6025" w:rsidRPr="00074E9C" w:rsidRDefault="000E6025" w:rsidP="00340B60">
            <w:pPr>
              <w:jc w:val="center"/>
              <w:rPr>
                <w:rFonts w:asciiTheme="majorHAnsi" w:hAnsiTheme="majorHAnsi" w:cs="Arial"/>
                <w:sz w:val="20"/>
                <w:szCs w:val="20"/>
              </w:rPr>
            </w:pPr>
          </w:p>
        </w:tc>
        <w:tc>
          <w:tcPr>
            <w:tcW w:w="1226" w:type="dxa"/>
          </w:tcPr>
          <w:p w14:paraId="4C78255F" w14:textId="136B5DE7" w:rsidR="000E6025" w:rsidRPr="00074E9C" w:rsidRDefault="000E6025" w:rsidP="00340B60">
            <w:pPr>
              <w:jc w:val="center"/>
              <w:rPr>
                <w:rFonts w:asciiTheme="majorHAnsi" w:hAnsiTheme="majorHAnsi" w:cs="Arial"/>
                <w:sz w:val="20"/>
                <w:szCs w:val="20"/>
              </w:rPr>
            </w:pPr>
          </w:p>
        </w:tc>
        <w:tc>
          <w:tcPr>
            <w:tcW w:w="1226" w:type="dxa"/>
          </w:tcPr>
          <w:p w14:paraId="4BE8D357" w14:textId="636FA0C9" w:rsidR="000E6025" w:rsidRPr="00074E9C" w:rsidRDefault="000E6025" w:rsidP="00340B60">
            <w:pPr>
              <w:jc w:val="center"/>
              <w:rPr>
                <w:rFonts w:asciiTheme="majorHAnsi" w:hAnsiTheme="majorHAnsi" w:cs="Arial"/>
                <w:sz w:val="20"/>
                <w:szCs w:val="20"/>
              </w:rPr>
            </w:pPr>
          </w:p>
        </w:tc>
      </w:tr>
    </w:tbl>
    <w:p w14:paraId="6479BCAC" w14:textId="77777777" w:rsidR="002171AE" w:rsidRPr="00340B60" w:rsidRDefault="002171AE" w:rsidP="00027625">
      <w:pPr>
        <w:rPr>
          <w:sz w:val="20"/>
          <w:szCs w:val="20"/>
        </w:rPr>
      </w:pPr>
    </w:p>
    <w:p w14:paraId="289EA105" w14:textId="77777777" w:rsidR="00FE09E0" w:rsidRDefault="00FE09E0" w:rsidP="00027625"/>
    <w:p w14:paraId="439287E8" w14:textId="77777777" w:rsidR="00F329F1" w:rsidRDefault="00F329F1">
      <w:pPr>
        <w:rPr>
          <w:color w:val="0000FF"/>
        </w:rPr>
      </w:pPr>
      <w:r>
        <w:rPr>
          <w:color w:val="0000FF"/>
        </w:rPr>
        <w:br w:type="page"/>
      </w:r>
    </w:p>
    <w:p w14:paraId="1C67A433" w14:textId="05A38C62" w:rsidR="003521CF" w:rsidRPr="00074E9C" w:rsidRDefault="003521CF" w:rsidP="003521CF">
      <w:pPr>
        <w:rPr>
          <w:rFonts w:asciiTheme="majorHAnsi" w:hAnsiTheme="majorHAnsi"/>
          <w:b/>
          <w:sz w:val="22"/>
          <w:szCs w:val="22"/>
        </w:rPr>
      </w:pPr>
      <w:r w:rsidRPr="00074E9C">
        <w:rPr>
          <w:rFonts w:asciiTheme="majorHAnsi" w:hAnsiTheme="majorHAnsi"/>
          <w:b/>
          <w:sz w:val="22"/>
          <w:szCs w:val="22"/>
        </w:rPr>
        <w:lastRenderedPageBreak/>
        <w:t>Table 4.</w:t>
      </w:r>
      <w:r>
        <w:rPr>
          <w:rFonts w:asciiTheme="majorHAnsi" w:hAnsiTheme="majorHAnsi"/>
          <w:b/>
          <w:sz w:val="22"/>
          <w:szCs w:val="22"/>
        </w:rPr>
        <w:t>4</w:t>
      </w:r>
      <w:r w:rsidRPr="00074E9C">
        <w:rPr>
          <w:rFonts w:asciiTheme="majorHAnsi" w:hAnsiTheme="majorHAnsi"/>
          <w:b/>
          <w:sz w:val="22"/>
          <w:szCs w:val="22"/>
        </w:rPr>
        <w:t xml:space="preserve">:  </w:t>
      </w:r>
      <w:r>
        <w:rPr>
          <w:rFonts w:asciiTheme="majorHAnsi" w:hAnsiTheme="majorHAnsi"/>
          <w:b/>
          <w:sz w:val="22"/>
          <w:szCs w:val="22"/>
        </w:rPr>
        <w:t>Course Descriptions</w:t>
      </w:r>
    </w:p>
    <w:tbl>
      <w:tblPr>
        <w:tblStyle w:val="TableGrid"/>
        <w:tblW w:w="8748" w:type="dxa"/>
        <w:tblLook w:val="04A0" w:firstRow="1" w:lastRow="0" w:firstColumn="1" w:lastColumn="0" w:noHBand="0" w:noVBand="1"/>
      </w:tblPr>
      <w:tblGrid>
        <w:gridCol w:w="1008"/>
        <w:gridCol w:w="1710"/>
        <w:gridCol w:w="6030"/>
      </w:tblGrid>
      <w:tr w:rsidR="00F45E38" w:rsidRPr="00340B60" w14:paraId="168E2D96" w14:textId="77777777" w:rsidTr="00340B60">
        <w:tc>
          <w:tcPr>
            <w:tcW w:w="1008" w:type="dxa"/>
          </w:tcPr>
          <w:p w14:paraId="79B8F97A" w14:textId="6F6C4BB3" w:rsidR="00F45E38" w:rsidRPr="003521CF" w:rsidRDefault="00F45E38" w:rsidP="00F45E38">
            <w:pPr>
              <w:rPr>
                <w:rFonts w:asciiTheme="majorHAnsi" w:hAnsiTheme="majorHAnsi" w:cs="Arial"/>
                <w:sz w:val="18"/>
                <w:szCs w:val="18"/>
              </w:rPr>
            </w:pPr>
            <w:r w:rsidRPr="003521CF">
              <w:rPr>
                <w:rFonts w:asciiTheme="majorHAnsi" w:hAnsiTheme="majorHAnsi" w:cs="Arial"/>
                <w:sz w:val="18"/>
                <w:szCs w:val="18"/>
              </w:rPr>
              <w:t xml:space="preserve">Catalog </w:t>
            </w:r>
            <w:r w:rsidR="009B3BDA" w:rsidRPr="003521CF">
              <w:rPr>
                <w:rFonts w:asciiTheme="majorHAnsi" w:hAnsiTheme="majorHAnsi" w:cs="Arial"/>
                <w:sz w:val="18"/>
                <w:szCs w:val="18"/>
              </w:rPr>
              <w:t>#</w:t>
            </w:r>
          </w:p>
        </w:tc>
        <w:tc>
          <w:tcPr>
            <w:tcW w:w="1710" w:type="dxa"/>
          </w:tcPr>
          <w:p w14:paraId="4847B73A" w14:textId="77777777" w:rsidR="00F45E38" w:rsidRPr="003521CF" w:rsidRDefault="00F45E38" w:rsidP="00F45E38">
            <w:pPr>
              <w:rPr>
                <w:rFonts w:asciiTheme="majorHAnsi" w:hAnsiTheme="majorHAnsi" w:cs="Arial"/>
                <w:sz w:val="18"/>
                <w:szCs w:val="18"/>
              </w:rPr>
            </w:pPr>
            <w:r w:rsidRPr="003521CF">
              <w:rPr>
                <w:rFonts w:asciiTheme="majorHAnsi" w:hAnsiTheme="majorHAnsi" w:cs="Arial"/>
                <w:sz w:val="18"/>
                <w:szCs w:val="18"/>
              </w:rPr>
              <w:t xml:space="preserve">Course Title </w:t>
            </w:r>
          </w:p>
        </w:tc>
        <w:tc>
          <w:tcPr>
            <w:tcW w:w="6030" w:type="dxa"/>
          </w:tcPr>
          <w:p w14:paraId="024D1A4B" w14:textId="2EF0054D" w:rsidR="00F45E38" w:rsidRPr="003521CF" w:rsidRDefault="00F45E38" w:rsidP="00F45E38">
            <w:pPr>
              <w:rPr>
                <w:rFonts w:asciiTheme="majorHAnsi" w:hAnsiTheme="majorHAnsi" w:cs="Arial"/>
                <w:sz w:val="18"/>
                <w:szCs w:val="18"/>
              </w:rPr>
            </w:pPr>
            <w:r w:rsidRPr="003521CF">
              <w:rPr>
                <w:rFonts w:asciiTheme="majorHAnsi" w:hAnsiTheme="majorHAnsi" w:cs="Arial"/>
                <w:sz w:val="18"/>
                <w:szCs w:val="18"/>
              </w:rPr>
              <w:t>Course Description</w:t>
            </w:r>
          </w:p>
        </w:tc>
      </w:tr>
      <w:tr w:rsidR="00F45E38" w:rsidRPr="00340B60" w14:paraId="7BC782D1" w14:textId="77777777" w:rsidTr="00340B60">
        <w:tc>
          <w:tcPr>
            <w:tcW w:w="1008" w:type="dxa"/>
          </w:tcPr>
          <w:p w14:paraId="67779CB2" w14:textId="77777777" w:rsidR="00F45E38" w:rsidRPr="003521CF" w:rsidRDefault="00F45E38" w:rsidP="00F45E38">
            <w:pPr>
              <w:rPr>
                <w:rFonts w:asciiTheme="majorHAnsi" w:hAnsiTheme="majorHAnsi" w:cs="Arial"/>
                <w:sz w:val="18"/>
                <w:szCs w:val="18"/>
              </w:rPr>
            </w:pPr>
            <w:r w:rsidRPr="003521CF">
              <w:rPr>
                <w:rFonts w:asciiTheme="majorHAnsi" w:hAnsiTheme="majorHAnsi" w:cs="Arial"/>
                <w:sz w:val="18"/>
                <w:szCs w:val="18"/>
              </w:rPr>
              <w:t>SCM 500</w:t>
            </w:r>
          </w:p>
        </w:tc>
        <w:tc>
          <w:tcPr>
            <w:tcW w:w="1710" w:type="dxa"/>
          </w:tcPr>
          <w:p w14:paraId="72C34442" w14:textId="77777777" w:rsidR="00F45E38" w:rsidRPr="003521CF" w:rsidRDefault="00F45E38" w:rsidP="00F45E38">
            <w:pPr>
              <w:rPr>
                <w:rFonts w:asciiTheme="majorHAnsi" w:hAnsiTheme="majorHAnsi" w:cs="Arial"/>
                <w:sz w:val="18"/>
                <w:szCs w:val="18"/>
              </w:rPr>
            </w:pPr>
            <w:r w:rsidRPr="003521CF">
              <w:rPr>
                <w:rFonts w:asciiTheme="majorHAnsi" w:hAnsiTheme="majorHAnsi" w:cs="Arial"/>
                <w:sz w:val="18"/>
                <w:szCs w:val="18"/>
              </w:rPr>
              <w:t>Research Methods for Supply Chain Management</w:t>
            </w:r>
          </w:p>
        </w:tc>
        <w:tc>
          <w:tcPr>
            <w:tcW w:w="6030" w:type="dxa"/>
          </w:tcPr>
          <w:p w14:paraId="481E91E2" w14:textId="59FC8618" w:rsidR="00F45E38" w:rsidRPr="003521CF" w:rsidRDefault="00F45E38" w:rsidP="009B3BDA">
            <w:pPr>
              <w:rPr>
                <w:rFonts w:asciiTheme="majorHAnsi" w:hAnsiTheme="majorHAnsi" w:cs="Times New Roman"/>
                <w:sz w:val="18"/>
                <w:szCs w:val="18"/>
              </w:rPr>
            </w:pPr>
            <w:r w:rsidRPr="003521CF">
              <w:rPr>
                <w:rFonts w:asciiTheme="majorHAnsi" w:hAnsiTheme="majorHAnsi" w:cs="Times New Roman"/>
                <w:sz w:val="18"/>
                <w:szCs w:val="18"/>
              </w:rPr>
              <w:t xml:space="preserve">Applications of research methods to topics in supply-chain management and logistics, with an emphasis on descriptive and inferential statistics.  </w:t>
            </w:r>
            <w:r w:rsidR="00F329F1" w:rsidRPr="003521CF">
              <w:rPr>
                <w:rFonts w:asciiTheme="majorHAnsi" w:hAnsiTheme="majorHAnsi" w:cs="Times New Roman"/>
                <w:sz w:val="18"/>
                <w:szCs w:val="18"/>
              </w:rPr>
              <w:t>Letter grade only (A-F).</w:t>
            </w:r>
          </w:p>
        </w:tc>
      </w:tr>
      <w:tr w:rsidR="00F45E38" w:rsidRPr="00340B60" w14:paraId="2078F857" w14:textId="77777777" w:rsidTr="00340B60">
        <w:tc>
          <w:tcPr>
            <w:tcW w:w="1008" w:type="dxa"/>
          </w:tcPr>
          <w:p w14:paraId="2FF27AAC" w14:textId="77777777" w:rsidR="00F45E38" w:rsidRPr="003521CF" w:rsidRDefault="00F45E38" w:rsidP="00F45E38">
            <w:pPr>
              <w:rPr>
                <w:rFonts w:asciiTheme="majorHAnsi" w:hAnsiTheme="majorHAnsi"/>
                <w:sz w:val="18"/>
                <w:szCs w:val="18"/>
              </w:rPr>
            </w:pPr>
            <w:r w:rsidRPr="003521CF">
              <w:rPr>
                <w:rFonts w:asciiTheme="majorHAnsi" w:hAnsiTheme="majorHAnsi"/>
                <w:sz w:val="18"/>
                <w:szCs w:val="18"/>
              </w:rPr>
              <w:t>SCM 520</w:t>
            </w:r>
          </w:p>
        </w:tc>
        <w:tc>
          <w:tcPr>
            <w:tcW w:w="1710" w:type="dxa"/>
          </w:tcPr>
          <w:p w14:paraId="0458DDF2" w14:textId="77777777" w:rsidR="00F45E38" w:rsidRPr="003521CF" w:rsidRDefault="00F45E38" w:rsidP="00F45E38">
            <w:pPr>
              <w:rPr>
                <w:rFonts w:asciiTheme="majorHAnsi" w:hAnsiTheme="majorHAnsi"/>
                <w:sz w:val="18"/>
                <w:szCs w:val="18"/>
              </w:rPr>
            </w:pPr>
            <w:r w:rsidRPr="003521CF">
              <w:rPr>
                <w:rFonts w:asciiTheme="majorHAnsi" w:hAnsiTheme="majorHAnsi"/>
                <w:sz w:val="18"/>
                <w:szCs w:val="18"/>
              </w:rPr>
              <w:t>Business Economics</w:t>
            </w:r>
          </w:p>
        </w:tc>
        <w:tc>
          <w:tcPr>
            <w:tcW w:w="6030" w:type="dxa"/>
          </w:tcPr>
          <w:p w14:paraId="60474F00" w14:textId="332966CA" w:rsidR="00F45E38" w:rsidRPr="003521CF" w:rsidRDefault="00F45E38" w:rsidP="00F45E38">
            <w:pPr>
              <w:rPr>
                <w:rFonts w:asciiTheme="majorHAnsi" w:hAnsiTheme="majorHAnsi" w:cs="Times New Roman"/>
                <w:sz w:val="18"/>
                <w:szCs w:val="18"/>
              </w:rPr>
            </w:pPr>
            <w:r w:rsidRPr="003521CF">
              <w:rPr>
                <w:rFonts w:asciiTheme="majorHAnsi" w:hAnsiTheme="majorHAnsi" w:cs="Times New Roman"/>
                <w:sz w:val="18"/>
                <w:szCs w:val="18"/>
              </w:rPr>
              <w:t>Development of microeconomic analytic tools and their application to problems in business and management. Topics include unconstrained and constrained economic optimization, capital theory, product and factor markets, market structures, forecasting, and cost-benefit analysis. Letter grade only (A-F).</w:t>
            </w:r>
          </w:p>
        </w:tc>
      </w:tr>
      <w:tr w:rsidR="00F45E38" w:rsidRPr="00340B60" w14:paraId="7A54FC5E" w14:textId="77777777" w:rsidTr="00340B60">
        <w:tc>
          <w:tcPr>
            <w:tcW w:w="1008" w:type="dxa"/>
          </w:tcPr>
          <w:p w14:paraId="5BDBF021" w14:textId="77777777" w:rsidR="00F45E38" w:rsidRPr="003521CF" w:rsidRDefault="00F45E38" w:rsidP="00F45E38">
            <w:pPr>
              <w:rPr>
                <w:rFonts w:asciiTheme="majorHAnsi" w:hAnsiTheme="majorHAnsi"/>
                <w:sz w:val="18"/>
                <w:szCs w:val="18"/>
              </w:rPr>
            </w:pPr>
            <w:r w:rsidRPr="003521CF">
              <w:rPr>
                <w:rFonts w:asciiTheme="majorHAnsi" w:hAnsiTheme="majorHAnsi"/>
                <w:sz w:val="18"/>
                <w:szCs w:val="18"/>
              </w:rPr>
              <w:t>SCM 611</w:t>
            </w:r>
          </w:p>
        </w:tc>
        <w:tc>
          <w:tcPr>
            <w:tcW w:w="1710" w:type="dxa"/>
          </w:tcPr>
          <w:p w14:paraId="1F98099E" w14:textId="77777777" w:rsidR="00F45E38" w:rsidRPr="003521CF" w:rsidRDefault="00F45E38" w:rsidP="00F45E38">
            <w:pPr>
              <w:rPr>
                <w:rFonts w:asciiTheme="majorHAnsi" w:hAnsiTheme="majorHAnsi"/>
                <w:sz w:val="18"/>
                <w:szCs w:val="18"/>
              </w:rPr>
            </w:pPr>
            <w:r w:rsidRPr="003521CF">
              <w:rPr>
                <w:rFonts w:asciiTheme="majorHAnsi" w:hAnsiTheme="majorHAnsi" w:cs="Arial"/>
                <w:sz w:val="18"/>
                <w:szCs w:val="18"/>
              </w:rPr>
              <w:t>Operations Planning and Analysis</w:t>
            </w:r>
          </w:p>
        </w:tc>
        <w:tc>
          <w:tcPr>
            <w:tcW w:w="6030" w:type="dxa"/>
          </w:tcPr>
          <w:p w14:paraId="26B5ADE5" w14:textId="47B12700" w:rsidR="00F45E38" w:rsidRPr="003521CF" w:rsidRDefault="009B3BDA" w:rsidP="00340B60">
            <w:pPr>
              <w:pStyle w:val="Heading3"/>
              <w:spacing w:before="0"/>
              <w:rPr>
                <w:iCs/>
                <w:color w:val="auto"/>
                <w:sz w:val="18"/>
                <w:szCs w:val="18"/>
              </w:rPr>
            </w:pPr>
            <w:r w:rsidRPr="003521CF">
              <w:rPr>
                <w:b w:val="0"/>
                <w:color w:val="auto"/>
                <w:sz w:val="18"/>
                <w:szCs w:val="18"/>
              </w:rPr>
              <w:t xml:space="preserve">Advanced topics on work system design, business process reengineering, and using analytics to make operational decisions such as inventory control, capacity management and scheduling. Emerging operations practices in various industries and hands-on software experiences are included. </w:t>
            </w:r>
            <w:r w:rsidRPr="003521CF">
              <w:rPr>
                <w:b w:val="0"/>
                <w:bCs w:val="0"/>
                <w:iCs/>
                <w:color w:val="auto"/>
                <w:sz w:val="18"/>
                <w:szCs w:val="18"/>
              </w:rPr>
              <w:t>Letter grade only (A-F).</w:t>
            </w:r>
          </w:p>
        </w:tc>
      </w:tr>
      <w:tr w:rsidR="00F45E38" w:rsidRPr="00340B60" w14:paraId="6E939916" w14:textId="77777777" w:rsidTr="00340B60">
        <w:tc>
          <w:tcPr>
            <w:tcW w:w="1008" w:type="dxa"/>
          </w:tcPr>
          <w:p w14:paraId="29628BA6" w14:textId="77777777" w:rsidR="00F45E38" w:rsidRPr="003521CF" w:rsidRDefault="00F45E38" w:rsidP="00F45E38">
            <w:pPr>
              <w:rPr>
                <w:rFonts w:asciiTheme="majorHAnsi" w:hAnsiTheme="majorHAnsi"/>
                <w:sz w:val="18"/>
                <w:szCs w:val="18"/>
              </w:rPr>
            </w:pPr>
            <w:r w:rsidRPr="003521CF">
              <w:rPr>
                <w:rFonts w:asciiTheme="majorHAnsi" w:hAnsiTheme="majorHAnsi"/>
                <w:sz w:val="18"/>
                <w:szCs w:val="18"/>
              </w:rPr>
              <w:t>SCM 614</w:t>
            </w:r>
          </w:p>
        </w:tc>
        <w:tc>
          <w:tcPr>
            <w:tcW w:w="1710" w:type="dxa"/>
          </w:tcPr>
          <w:p w14:paraId="44942F8E" w14:textId="77777777" w:rsidR="00F45E38" w:rsidRPr="003521CF" w:rsidRDefault="00F45E38" w:rsidP="00F45E38">
            <w:pPr>
              <w:rPr>
                <w:rFonts w:asciiTheme="majorHAnsi" w:hAnsiTheme="majorHAnsi"/>
                <w:sz w:val="18"/>
                <w:szCs w:val="18"/>
              </w:rPr>
            </w:pPr>
            <w:r w:rsidRPr="003521CF">
              <w:rPr>
                <w:rFonts w:asciiTheme="majorHAnsi" w:hAnsiTheme="majorHAnsi" w:cs="Arial"/>
                <w:sz w:val="18"/>
                <w:szCs w:val="18"/>
              </w:rPr>
              <w:t>Supply Chain Management</w:t>
            </w:r>
          </w:p>
        </w:tc>
        <w:tc>
          <w:tcPr>
            <w:tcW w:w="6030" w:type="dxa"/>
          </w:tcPr>
          <w:p w14:paraId="03F122AC" w14:textId="7232147F" w:rsidR="00F45E38" w:rsidRPr="003521CF" w:rsidRDefault="000879D7" w:rsidP="00F45E38">
            <w:pPr>
              <w:rPr>
                <w:rFonts w:asciiTheme="majorHAnsi" w:hAnsiTheme="majorHAnsi" w:cs="Times New Roman"/>
                <w:sz w:val="18"/>
                <w:szCs w:val="18"/>
              </w:rPr>
            </w:pPr>
            <w:r w:rsidRPr="003521CF">
              <w:rPr>
                <w:rFonts w:asciiTheme="majorHAnsi" w:hAnsiTheme="majorHAnsi" w:cs="Times New Roman"/>
                <w:sz w:val="18"/>
                <w:szCs w:val="18"/>
              </w:rPr>
              <w:t>Introduce the concepts, insights and tools for the effective management of the supply chain. Emphasize on both strategic and tactical decisions. Topics include inventory management, value of information, network design, distribution strategies, strategic alliance, revenue management, and international issues. Letter grade only (A-F).</w:t>
            </w:r>
          </w:p>
        </w:tc>
      </w:tr>
      <w:tr w:rsidR="00F45E38" w:rsidRPr="00340B60" w14:paraId="6D7E4764" w14:textId="77777777" w:rsidTr="00340B60">
        <w:tc>
          <w:tcPr>
            <w:tcW w:w="1008" w:type="dxa"/>
          </w:tcPr>
          <w:p w14:paraId="2F64D249" w14:textId="77777777" w:rsidR="00F45E38" w:rsidRPr="003521CF" w:rsidRDefault="00F45E38" w:rsidP="00F45E38">
            <w:pPr>
              <w:rPr>
                <w:rFonts w:asciiTheme="majorHAnsi" w:hAnsiTheme="majorHAnsi"/>
                <w:sz w:val="18"/>
                <w:szCs w:val="18"/>
              </w:rPr>
            </w:pPr>
            <w:r w:rsidRPr="003521CF">
              <w:rPr>
                <w:rFonts w:asciiTheme="majorHAnsi" w:hAnsiTheme="majorHAnsi"/>
                <w:sz w:val="18"/>
                <w:szCs w:val="18"/>
              </w:rPr>
              <w:t>SCM 620</w:t>
            </w:r>
          </w:p>
        </w:tc>
        <w:tc>
          <w:tcPr>
            <w:tcW w:w="1710" w:type="dxa"/>
          </w:tcPr>
          <w:p w14:paraId="49E40692" w14:textId="77777777" w:rsidR="00F45E38" w:rsidRPr="003521CF" w:rsidRDefault="00F45E38" w:rsidP="00F45E38">
            <w:pPr>
              <w:rPr>
                <w:rFonts w:asciiTheme="majorHAnsi" w:hAnsiTheme="majorHAnsi"/>
                <w:sz w:val="18"/>
                <w:szCs w:val="18"/>
              </w:rPr>
            </w:pPr>
            <w:r w:rsidRPr="003521CF">
              <w:rPr>
                <w:rFonts w:asciiTheme="majorHAnsi" w:hAnsiTheme="majorHAnsi" w:cs="Arial"/>
                <w:sz w:val="18"/>
                <w:szCs w:val="18"/>
              </w:rPr>
              <w:t>Business Analytics</w:t>
            </w:r>
          </w:p>
        </w:tc>
        <w:tc>
          <w:tcPr>
            <w:tcW w:w="6030" w:type="dxa"/>
          </w:tcPr>
          <w:p w14:paraId="4BDCF6E4" w14:textId="185E298A" w:rsidR="00F45E38" w:rsidRPr="003521CF" w:rsidRDefault="009B3BDA" w:rsidP="00F45E38">
            <w:pPr>
              <w:rPr>
                <w:rFonts w:asciiTheme="majorHAnsi" w:hAnsiTheme="majorHAnsi"/>
                <w:sz w:val="18"/>
                <w:szCs w:val="18"/>
              </w:rPr>
            </w:pPr>
            <w:r w:rsidRPr="003521CF">
              <w:rPr>
                <w:rFonts w:asciiTheme="majorHAnsi" w:hAnsiTheme="majorHAnsi" w:cs="Times New Roman"/>
                <w:sz w:val="18"/>
                <w:szCs w:val="18"/>
              </w:rPr>
              <w:t>Use advanced techniques such as predictive analytics, optimization, and simulation to make data-orientated decisions that improve operational effectiveness and supply chain coordination. Topics include business statistics, Solver, dynamic optimization, and case studies using Arena simulation. Letter grade only (A-F).</w:t>
            </w:r>
          </w:p>
        </w:tc>
      </w:tr>
      <w:tr w:rsidR="00F45E38" w:rsidRPr="00340B60" w14:paraId="3DDA47D9" w14:textId="77777777" w:rsidTr="00340B60">
        <w:tc>
          <w:tcPr>
            <w:tcW w:w="1008" w:type="dxa"/>
          </w:tcPr>
          <w:p w14:paraId="2085A8D0" w14:textId="77777777" w:rsidR="00F45E38" w:rsidRPr="003521CF" w:rsidRDefault="00F45E38" w:rsidP="00F45E38">
            <w:pPr>
              <w:rPr>
                <w:rFonts w:asciiTheme="majorHAnsi" w:hAnsiTheme="majorHAnsi"/>
                <w:sz w:val="18"/>
                <w:szCs w:val="18"/>
              </w:rPr>
            </w:pPr>
            <w:r w:rsidRPr="003521CF">
              <w:rPr>
                <w:rFonts w:asciiTheme="majorHAnsi" w:hAnsiTheme="majorHAnsi"/>
                <w:sz w:val="18"/>
                <w:szCs w:val="18"/>
              </w:rPr>
              <w:t>SCM 625</w:t>
            </w:r>
          </w:p>
        </w:tc>
        <w:tc>
          <w:tcPr>
            <w:tcW w:w="1710" w:type="dxa"/>
          </w:tcPr>
          <w:p w14:paraId="42A9F32D" w14:textId="77777777" w:rsidR="00F45E38" w:rsidRPr="003521CF" w:rsidRDefault="00F45E38" w:rsidP="00F45E38">
            <w:pPr>
              <w:rPr>
                <w:rFonts w:asciiTheme="majorHAnsi" w:hAnsiTheme="majorHAnsi"/>
                <w:sz w:val="18"/>
                <w:szCs w:val="18"/>
              </w:rPr>
            </w:pPr>
            <w:r w:rsidRPr="003521CF">
              <w:rPr>
                <w:rFonts w:asciiTheme="majorHAnsi" w:hAnsiTheme="majorHAnsi" w:cs="Arial"/>
                <w:sz w:val="18"/>
                <w:szCs w:val="18"/>
              </w:rPr>
              <w:t>Global Supply Chain Strategy</w:t>
            </w:r>
          </w:p>
        </w:tc>
        <w:tc>
          <w:tcPr>
            <w:tcW w:w="6030" w:type="dxa"/>
          </w:tcPr>
          <w:p w14:paraId="0CE2E75B" w14:textId="4F2BE6FC" w:rsidR="00F45E38" w:rsidRPr="003521CF" w:rsidRDefault="009B3BDA" w:rsidP="00340B60">
            <w:pPr>
              <w:pStyle w:val="Heading3"/>
              <w:spacing w:before="0"/>
              <w:rPr>
                <w:iCs/>
                <w:color w:val="auto"/>
                <w:sz w:val="18"/>
                <w:szCs w:val="18"/>
              </w:rPr>
            </w:pPr>
            <w:r w:rsidRPr="003521CF">
              <w:rPr>
                <w:b w:val="0"/>
                <w:bCs w:val="0"/>
                <w:iCs/>
                <w:color w:val="auto"/>
                <w:sz w:val="18"/>
                <w:szCs w:val="18"/>
              </w:rPr>
              <w:t>Current theory and principles of global business pertaining to problems of formulating and implementing strategies and tactics in multinational corporations. Special emphasis on management of supply chain operations across cultural, economic and political boundaries. Case studies, readings, and research report. Letter grade only (A-F).</w:t>
            </w:r>
          </w:p>
        </w:tc>
      </w:tr>
      <w:tr w:rsidR="00F45E38" w:rsidRPr="00340B60" w14:paraId="12BE7F84" w14:textId="77777777" w:rsidTr="00340B60">
        <w:tc>
          <w:tcPr>
            <w:tcW w:w="1008" w:type="dxa"/>
          </w:tcPr>
          <w:p w14:paraId="7A03252C" w14:textId="77777777" w:rsidR="00F45E38" w:rsidRPr="003521CF" w:rsidRDefault="00F45E38" w:rsidP="00F45E38">
            <w:pPr>
              <w:rPr>
                <w:rFonts w:asciiTheme="majorHAnsi" w:hAnsiTheme="majorHAnsi"/>
                <w:sz w:val="18"/>
                <w:szCs w:val="18"/>
              </w:rPr>
            </w:pPr>
            <w:r w:rsidRPr="003521CF">
              <w:rPr>
                <w:rFonts w:asciiTheme="majorHAnsi" w:hAnsiTheme="majorHAnsi"/>
                <w:sz w:val="18"/>
                <w:szCs w:val="18"/>
              </w:rPr>
              <w:t>SCM 630</w:t>
            </w:r>
          </w:p>
        </w:tc>
        <w:tc>
          <w:tcPr>
            <w:tcW w:w="1710" w:type="dxa"/>
          </w:tcPr>
          <w:p w14:paraId="65B604EA" w14:textId="77777777" w:rsidR="00F45E38" w:rsidRPr="003521CF" w:rsidRDefault="00F45E38" w:rsidP="00F45E38">
            <w:pPr>
              <w:rPr>
                <w:rFonts w:asciiTheme="majorHAnsi" w:hAnsiTheme="majorHAnsi"/>
                <w:sz w:val="18"/>
                <w:szCs w:val="18"/>
              </w:rPr>
            </w:pPr>
            <w:r w:rsidRPr="003521CF">
              <w:rPr>
                <w:rFonts w:asciiTheme="majorHAnsi" w:hAnsiTheme="majorHAnsi" w:cs="Arial"/>
                <w:sz w:val="18"/>
                <w:szCs w:val="18"/>
              </w:rPr>
              <w:t>Project Management</w:t>
            </w:r>
          </w:p>
        </w:tc>
        <w:tc>
          <w:tcPr>
            <w:tcW w:w="6030" w:type="dxa"/>
          </w:tcPr>
          <w:p w14:paraId="12E76FA2" w14:textId="292FD555" w:rsidR="00F45E38" w:rsidRPr="003521CF" w:rsidRDefault="009B3BDA" w:rsidP="00340B60">
            <w:pPr>
              <w:pStyle w:val="NormalWeb"/>
              <w:shd w:val="clear" w:color="auto" w:fill="FFFFFF"/>
              <w:spacing w:before="0" w:beforeAutospacing="0" w:after="0" w:afterAutospacing="0"/>
              <w:textAlignment w:val="baseline"/>
              <w:rPr>
                <w:rFonts w:asciiTheme="majorHAnsi" w:hAnsiTheme="majorHAnsi"/>
                <w:sz w:val="18"/>
                <w:szCs w:val="18"/>
                <w:bdr w:val="none" w:sz="0" w:space="0" w:color="auto" w:frame="1"/>
              </w:rPr>
            </w:pPr>
            <w:r w:rsidRPr="003521CF">
              <w:rPr>
                <w:rFonts w:asciiTheme="majorHAnsi" w:hAnsiTheme="majorHAnsi"/>
                <w:sz w:val="18"/>
                <w:szCs w:val="18"/>
              </w:rPr>
              <w:t>This course focuses on the planning, implementation, and control of projects.  Coverage will include project definition, time and cost management, conflict resolution and team processes, scheduling and lifecycle management. </w:t>
            </w:r>
            <w:r w:rsidRPr="003521CF">
              <w:rPr>
                <w:rFonts w:asciiTheme="majorHAnsi" w:hAnsiTheme="majorHAnsi"/>
                <w:sz w:val="18"/>
                <w:szCs w:val="18"/>
                <w:shd w:val="clear" w:color="auto" w:fill="FFFFFF"/>
              </w:rPr>
              <w:t xml:space="preserve">Computerized network models and project management software packages are included. </w:t>
            </w:r>
            <w:r w:rsidRPr="003521CF">
              <w:rPr>
                <w:rFonts w:asciiTheme="majorHAnsi" w:hAnsiTheme="majorHAnsi"/>
                <w:bCs/>
                <w:iCs/>
                <w:sz w:val="18"/>
                <w:szCs w:val="18"/>
              </w:rPr>
              <w:t>Letter grade only (A-F).</w:t>
            </w:r>
          </w:p>
        </w:tc>
      </w:tr>
      <w:tr w:rsidR="00F45E38" w:rsidRPr="00340B60" w14:paraId="1BC93AC9" w14:textId="77777777" w:rsidTr="00340B60">
        <w:tc>
          <w:tcPr>
            <w:tcW w:w="1008" w:type="dxa"/>
          </w:tcPr>
          <w:p w14:paraId="312EAAF1" w14:textId="77777777" w:rsidR="00F45E38" w:rsidRPr="003521CF" w:rsidRDefault="00F45E38" w:rsidP="00F45E38">
            <w:pPr>
              <w:rPr>
                <w:rFonts w:asciiTheme="majorHAnsi" w:hAnsiTheme="majorHAnsi"/>
                <w:sz w:val="18"/>
                <w:szCs w:val="18"/>
              </w:rPr>
            </w:pPr>
            <w:r w:rsidRPr="003521CF">
              <w:rPr>
                <w:rFonts w:asciiTheme="majorHAnsi" w:hAnsiTheme="majorHAnsi"/>
                <w:sz w:val="18"/>
                <w:szCs w:val="18"/>
              </w:rPr>
              <w:lastRenderedPageBreak/>
              <w:t>SCM 640</w:t>
            </w:r>
          </w:p>
        </w:tc>
        <w:tc>
          <w:tcPr>
            <w:tcW w:w="1710" w:type="dxa"/>
          </w:tcPr>
          <w:p w14:paraId="6660BE09" w14:textId="77777777" w:rsidR="00F45E38" w:rsidRPr="003521CF" w:rsidRDefault="00F45E38" w:rsidP="00F45E38">
            <w:pPr>
              <w:rPr>
                <w:rFonts w:asciiTheme="majorHAnsi" w:hAnsiTheme="majorHAnsi"/>
                <w:sz w:val="18"/>
                <w:szCs w:val="18"/>
              </w:rPr>
            </w:pPr>
            <w:r w:rsidRPr="003521CF">
              <w:rPr>
                <w:rFonts w:asciiTheme="majorHAnsi" w:hAnsiTheme="majorHAnsi"/>
                <w:sz w:val="18"/>
                <w:szCs w:val="18"/>
              </w:rPr>
              <w:t>Logistics and Transportation Management</w:t>
            </w:r>
          </w:p>
        </w:tc>
        <w:tc>
          <w:tcPr>
            <w:tcW w:w="6030" w:type="dxa"/>
          </w:tcPr>
          <w:p w14:paraId="28673AFC" w14:textId="2B17EF8D" w:rsidR="00F45E38" w:rsidRPr="003521CF" w:rsidRDefault="009B3BDA" w:rsidP="00F45E38">
            <w:pPr>
              <w:rPr>
                <w:rFonts w:asciiTheme="majorHAnsi" w:hAnsiTheme="majorHAnsi" w:cs="Times New Roman"/>
                <w:sz w:val="18"/>
                <w:szCs w:val="18"/>
              </w:rPr>
            </w:pPr>
            <w:r w:rsidRPr="003521CF">
              <w:rPr>
                <w:rFonts w:asciiTheme="majorHAnsi" w:hAnsiTheme="majorHAnsi" w:cs="Times New Roman"/>
                <w:sz w:val="18"/>
                <w:szCs w:val="18"/>
              </w:rPr>
              <w:t>Economic analysis of freight transportation, demand and cost factors, market structures, public policy and regulation, social and environmental impacts.  Introduction to the logistics and economics of goods movement via ocean, surface, air, and intermodal strategies.  Letter grade only (A-F).</w:t>
            </w:r>
          </w:p>
        </w:tc>
      </w:tr>
      <w:tr w:rsidR="00F45E38" w:rsidRPr="00340B60" w14:paraId="7E78E987" w14:textId="77777777" w:rsidTr="00340B60">
        <w:tc>
          <w:tcPr>
            <w:tcW w:w="1008" w:type="dxa"/>
          </w:tcPr>
          <w:p w14:paraId="11E0EC97" w14:textId="77777777" w:rsidR="00F45E38" w:rsidRPr="003521CF" w:rsidRDefault="00F45E38" w:rsidP="00F45E38">
            <w:pPr>
              <w:rPr>
                <w:rFonts w:asciiTheme="majorHAnsi" w:hAnsiTheme="majorHAnsi"/>
                <w:sz w:val="18"/>
                <w:szCs w:val="18"/>
              </w:rPr>
            </w:pPr>
            <w:r w:rsidRPr="003521CF">
              <w:rPr>
                <w:rFonts w:asciiTheme="majorHAnsi" w:hAnsiTheme="majorHAnsi"/>
                <w:sz w:val="18"/>
                <w:szCs w:val="18"/>
              </w:rPr>
              <w:t>SCM 657</w:t>
            </w:r>
          </w:p>
        </w:tc>
        <w:tc>
          <w:tcPr>
            <w:tcW w:w="1710" w:type="dxa"/>
          </w:tcPr>
          <w:p w14:paraId="7CE11FD7" w14:textId="77777777" w:rsidR="00F45E38" w:rsidRPr="003521CF" w:rsidRDefault="00F45E38" w:rsidP="00F45E38">
            <w:pPr>
              <w:rPr>
                <w:rFonts w:asciiTheme="majorHAnsi" w:hAnsiTheme="majorHAnsi"/>
                <w:sz w:val="18"/>
                <w:szCs w:val="18"/>
              </w:rPr>
            </w:pPr>
            <w:r w:rsidRPr="003521CF">
              <w:rPr>
                <w:rFonts w:asciiTheme="majorHAnsi" w:hAnsiTheme="majorHAnsi"/>
                <w:sz w:val="18"/>
                <w:szCs w:val="18"/>
              </w:rPr>
              <w:t>Seminar in Supply Chain Leadership</w:t>
            </w:r>
          </w:p>
        </w:tc>
        <w:tc>
          <w:tcPr>
            <w:tcW w:w="6030" w:type="dxa"/>
          </w:tcPr>
          <w:p w14:paraId="638F63C7" w14:textId="504DCD9D" w:rsidR="00F45E38" w:rsidRPr="003521CF" w:rsidRDefault="009B3BDA" w:rsidP="00340B60">
            <w:pPr>
              <w:pStyle w:val="Heading3"/>
              <w:spacing w:before="0"/>
              <w:rPr>
                <w:iCs/>
                <w:color w:val="auto"/>
                <w:sz w:val="18"/>
                <w:szCs w:val="18"/>
              </w:rPr>
            </w:pPr>
            <w:r w:rsidRPr="003521CF">
              <w:rPr>
                <w:b w:val="0"/>
                <w:color w:val="auto"/>
                <w:sz w:val="18"/>
                <w:szCs w:val="18"/>
              </w:rPr>
              <w:t xml:space="preserve">This course examines the effectiveness of numerous approaches to leadership, including both traditional and modern approaches, from both managerial and psychological viewpoints.  Leadership assessment and self-assessment are included to aid diagnosis and understanding of one's own and others' leadership styles and abilities.  Personality, situational factors, group processes, fellowship, and implications for leadership training are discussed. </w:t>
            </w:r>
            <w:r w:rsidRPr="003521CF">
              <w:rPr>
                <w:b w:val="0"/>
                <w:iCs/>
                <w:color w:val="auto"/>
                <w:sz w:val="18"/>
                <w:szCs w:val="18"/>
              </w:rPr>
              <w:t>Letter grade only (A-F).</w:t>
            </w:r>
          </w:p>
        </w:tc>
      </w:tr>
      <w:tr w:rsidR="00F45E38" w:rsidRPr="00340B60" w14:paraId="570DC86D" w14:textId="77777777" w:rsidTr="00340B60">
        <w:tc>
          <w:tcPr>
            <w:tcW w:w="1008" w:type="dxa"/>
          </w:tcPr>
          <w:p w14:paraId="7FA3E7E2" w14:textId="77777777" w:rsidR="00F45E38" w:rsidRPr="003521CF" w:rsidRDefault="00F45E38" w:rsidP="00F45E38">
            <w:pPr>
              <w:rPr>
                <w:rFonts w:asciiTheme="majorHAnsi" w:hAnsiTheme="majorHAnsi"/>
                <w:sz w:val="18"/>
                <w:szCs w:val="18"/>
              </w:rPr>
            </w:pPr>
            <w:r w:rsidRPr="003521CF">
              <w:rPr>
                <w:rFonts w:asciiTheme="majorHAnsi" w:hAnsiTheme="majorHAnsi"/>
                <w:sz w:val="18"/>
                <w:szCs w:val="18"/>
              </w:rPr>
              <w:t>SCM 699</w:t>
            </w:r>
          </w:p>
        </w:tc>
        <w:tc>
          <w:tcPr>
            <w:tcW w:w="1710" w:type="dxa"/>
          </w:tcPr>
          <w:p w14:paraId="4E03D571" w14:textId="77777777" w:rsidR="00F45E38" w:rsidRPr="003521CF" w:rsidRDefault="00F45E38" w:rsidP="00F45E38">
            <w:pPr>
              <w:pStyle w:val="NoSpacing"/>
              <w:rPr>
                <w:rFonts w:asciiTheme="majorHAnsi" w:hAnsiTheme="majorHAnsi" w:cs="Arial"/>
                <w:sz w:val="18"/>
                <w:szCs w:val="18"/>
              </w:rPr>
            </w:pPr>
            <w:r w:rsidRPr="003521CF">
              <w:rPr>
                <w:rFonts w:asciiTheme="majorHAnsi" w:hAnsiTheme="majorHAnsi" w:cs="Arial"/>
                <w:sz w:val="18"/>
                <w:szCs w:val="18"/>
              </w:rPr>
              <w:t>Capstone Seminar in Global Supply Chain Management</w:t>
            </w:r>
          </w:p>
        </w:tc>
        <w:tc>
          <w:tcPr>
            <w:tcW w:w="6030" w:type="dxa"/>
          </w:tcPr>
          <w:p w14:paraId="04203223" w14:textId="39A2BC95" w:rsidR="00F45E38" w:rsidRPr="003521CF" w:rsidRDefault="009B3BDA" w:rsidP="00F45E38">
            <w:pPr>
              <w:rPr>
                <w:rFonts w:asciiTheme="majorHAnsi" w:hAnsiTheme="majorHAnsi" w:cs="Times New Roman"/>
                <w:sz w:val="18"/>
                <w:szCs w:val="18"/>
              </w:rPr>
            </w:pPr>
            <w:r w:rsidRPr="003521CF">
              <w:rPr>
                <w:rFonts w:asciiTheme="majorHAnsi" w:hAnsiTheme="majorHAnsi" w:cs="Times New Roman"/>
                <w:sz w:val="18"/>
                <w:szCs w:val="18"/>
              </w:rPr>
              <w:t>A Capstone Seminar that requires students to integrate knowledge and demonstrate technical skills.  Students will research a real company, collect data, conduct analysis and offer improvement recommendations. A written paper and oral presentation is required.  Letter grade only (A-F).</w:t>
            </w:r>
          </w:p>
        </w:tc>
      </w:tr>
    </w:tbl>
    <w:p w14:paraId="52F7544B" w14:textId="77777777" w:rsidR="00027625" w:rsidRPr="00340B60" w:rsidRDefault="00027625" w:rsidP="00027625">
      <w:pPr>
        <w:ind w:left="1080"/>
        <w:rPr>
          <w:rFonts w:asciiTheme="majorHAnsi" w:hAnsiTheme="majorHAnsi" w:cs="Times New Roman"/>
          <w:color w:val="0000FF"/>
          <w:sz w:val="18"/>
          <w:szCs w:val="18"/>
        </w:rPr>
      </w:pPr>
    </w:p>
    <w:p w14:paraId="1F2B7BEC" w14:textId="77777777" w:rsidR="00232540" w:rsidRDefault="00232540">
      <w:pPr>
        <w:rPr>
          <w:rFonts w:ascii="Times New Roman" w:hAnsi="Times New Roman" w:cs="Times New Roman"/>
        </w:rPr>
      </w:pPr>
      <w:r>
        <w:rPr>
          <w:rFonts w:ascii="Times New Roman" w:hAnsi="Times New Roman" w:cs="Times New Roman"/>
        </w:rPr>
        <w:br w:type="page"/>
      </w:r>
    </w:p>
    <w:p w14:paraId="6D5DA06E" w14:textId="1A0A7B5E" w:rsidR="00AF4CEE" w:rsidRPr="003521CF" w:rsidRDefault="00AF4CEE" w:rsidP="003521CF">
      <w:pPr>
        <w:pStyle w:val="ListParagraph"/>
        <w:numPr>
          <w:ilvl w:val="0"/>
          <w:numId w:val="17"/>
        </w:numPr>
        <w:ind w:left="1080" w:hanging="360"/>
        <w:rPr>
          <w:rFonts w:ascii="Times New Roman" w:hAnsi="Times New Roman" w:cs="Times New Roman"/>
          <w:i/>
        </w:rPr>
      </w:pPr>
      <w:r w:rsidRPr="003521CF">
        <w:rPr>
          <w:rFonts w:ascii="Times New Roman" w:hAnsi="Times New Roman" w:cs="Times New Roman"/>
          <w:i/>
        </w:rPr>
        <w:lastRenderedPageBreak/>
        <w:t>List any new courses that are: (1) needed to initiate the program or (2) needed during the first two years after implementation. Include proposed catalog descriptions for new courses.  For graduate program proposals, identify whether each new course would be at the graduate-level or undergraduate-level.</w:t>
      </w:r>
    </w:p>
    <w:p w14:paraId="5911D5BD" w14:textId="77777777" w:rsidR="000C34B0" w:rsidRPr="00232540" w:rsidRDefault="000C34B0" w:rsidP="00340B60">
      <w:pPr>
        <w:pStyle w:val="ListParagraph"/>
        <w:ind w:left="1080"/>
        <w:rPr>
          <w:rFonts w:ascii="Times New Roman" w:hAnsi="Times New Roman" w:cs="Times New Roman"/>
        </w:rPr>
      </w:pPr>
    </w:p>
    <w:p w14:paraId="11E0919F" w14:textId="6069DEA1" w:rsidR="00232540" w:rsidRPr="003521CF" w:rsidDel="00232540" w:rsidRDefault="00285C4C" w:rsidP="000C34B0">
      <w:pPr>
        <w:tabs>
          <w:tab w:val="left" w:pos="0"/>
        </w:tabs>
        <w:rPr>
          <w:rFonts w:asciiTheme="majorHAnsi" w:hAnsiTheme="majorHAnsi" w:cs="Times New Roman"/>
          <w:b/>
          <w:sz w:val="22"/>
          <w:szCs w:val="22"/>
        </w:rPr>
      </w:pPr>
      <w:r w:rsidRPr="00340B60">
        <w:rPr>
          <w:rFonts w:ascii="Times New Roman" w:hAnsi="Times New Roman" w:cs="Times New Roman"/>
          <w:color w:val="0000FF"/>
          <w:sz w:val="22"/>
          <w:szCs w:val="22"/>
        </w:rPr>
        <w:t xml:space="preserve">    </w:t>
      </w:r>
      <w:r w:rsidR="003521CF" w:rsidRPr="003521CF">
        <w:rPr>
          <w:rFonts w:asciiTheme="majorHAnsi" w:hAnsiTheme="majorHAnsi"/>
          <w:b/>
          <w:sz w:val="22"/>
          <w:szCs w:val="22"/>
        </w:rPr>
        <w:t>Table 4.5:  New C</w:t>
      </w:r>
      <w:r w:rsidR="000C34B0" w:rsidRPr="003521CF">
        <w:rPr>
          <w:rFonts w:asciiTheme="majorHAnsi" w:hAnsiTheme="majorHAnsi"/>
          <w:b/>
          <w:sz w:val="22"/>
          <w:szCs w:val="22"/>
        </w:rPr>
        <w:t xml:space="preserve">ourses </w:t>
      </w:r>
      <w:r w:rsidR="003521CF" w:rsidRPr="003521CF">
        <w:rPr>
          <w:rFonts w:asciiTheme="majorHAnsi" w:hAnsiTheme="majorHAnsi"/>
          <w:b/>
          <w:sz w:val="22"/>
          <w:szCs w:val="22"/>
        </w:rPr>
        <w:t>to</w:t>
      </w:r>
      <w:r w:rsidR="000C34B0" w:rsidRPr="003521CF">
        <w:rPr>
          <w:rFonts w:asciiTheme="majorHAnsi" w:hAnsiTheme="majorHAnsi"/>
          <w:b/>
          <w:sz w:val="22"/>
          <w:szCs w:val="22"/>
        </w:rPr>
        <w:t xml:space="preserve"> appear in AY 2014-15 </w:t>
      </w:r>
      <w:r w:rsidR="003521CF" w:rsidRPr="003521CF">
        <w:rPr>
          <w:rFonts w:asciiTheme="majorHAnsi" w:hAnsiTheme="majorHAnsi"/>
          <w:b/>
          <w:sz w:val="22"/>
          <w:szCs w:val="22"/>
        </w:rPr>
        <w:t>Catalog</w:t>
      </w:r>
    </w:p>
    <w:tbl>
      <w:tblPr>
        <w:tblStyle w:val="TableGrid"/>
        <w:tblW w:w="8748" w:type="dxa"/>
        <w:tblLook w:val="04A0" w:firstRow="1" w:lastRow="0" w:firstColumn="1" w:lastColumn="0" w:noHBand="0" w:noVBand="1"/>
      </w:tblPr>
      <w:tblGrid>
        <w:gridCol w:w="1008"/>
        <w:gridCol w:w="1710"/>
        <w:gridCol w:w="6030"/>
      </w:tblGrid>
      <w:tr w:rsidR="00232540" w:rsidRPr="00E82DF9" w14:paraId="6F495B42" w14:textId="77777777" w:rsidTr="00141FFC">
        <w:tc>
          <w:tcPr>
            <w:tcW w:w="1008" w:type="dxa"/>
          </w:tcPr>
          <w:p w14:paraId="6F3F295F" w14:textId="77777777" w:rsidR="00232540" w:rsidRPr="003521CF" w:rsidRDefault="00232540" w:rsidP="00141FFC">
            <w:pPr>
              <w:rPr>
                <w:rFonts w:asciiTheme="majorHAnsi" w:hAnsiTheme="majorHAnsi" w:cs="Arial"/>
                <w:sz w:val="18"/>
                <w:szCs w:val="18"/>
              </w:rPr>
            </w:pPr>
            <w:r w:rsidRPr="003521CF">
              <w:rPr>
                <w:rFonts w:asciiTheme="majorHAnsi" w:hAnsiTheme="majorHAnsi" w:cs="Arial"/>
                <w:sz w:val="18"/>
                <w:szCs w:val="18"/>
              </w:rPr>
              <w:t>Catalog #</w:t>
            </w:r>
          </w:p>
        </w:tc>
        <w:tc>
          <w:tcPr>
            <w:tcW w:w="1710" w:type="dxa"/>
          </w:tcPr>
          <w:p w14:paraId="65230C95" w14:textId="77777777" w:rsidR="00232540" w:rsidRPr="003521CF" w:rsidRDefault="00232540" w:rsidP="00141FFC">
            <w:pPr>
              <w:rPr>
                <w:rFonts w:asciiTheme="majorHAnsi" w:hAnsiTheme="majorHAnsi" w:cs="Arial"/>
                <w:sz w:val="18"/>
                <w:szCs w:val="18"/>
              </w:rPr>
            </w:pPr>
            <w:r w:rsidRPr="003521CF">
              <w:rPr>
                <w:rFonts w:asciiTheme="majorHAnsi" w:hAnsiTheme="majorHAnsi" w:cs="Arial"/>
                <w:sz w:val="18"/>
                <w:szCs w:val="18"/>
              </w:rPr>
              <w:t xml:space="preserve">Course Title </w:t>
            </w:r>
          </w:p>
        </w:tc>
        <w:tc>
          <w:tcPr>
            <w:tcW w:w="6030" w:type="dxa"/>
          </w:tcPr>
          <w:p w14:paraId="0CA69FB3" w14:textId="77777777" w:rsidR="00232540" w:rsidRPr="003521CF" w:rsidRDefault="00232540" w:rsidP="00141FFC">
            <w:pPr>
              <w:rPr>
                <w:rFonts w:asciiTheme="majorHAnsi" w:hAnsiTheme="majorHAnsi" w:cs="Arial"/>
                <w:sz w:val="18"/>
                <w:szCs w:val="18"/>
              </w:rPr>
            </w:pPr>
            <w:r w:rsidRPr="003521CF">
              <w:rPr>
                <w:rFonts w:asciiTheme="majorHAnsi" w:hAnsiTheme="majorHAnsi" w:cs="Arial"/>
                <w:sz w:val="18"/>
                <w:szCs w:val="18"/>
              </w:rPr>
              <w:t>Course Description</w:t>
            </w:r>
          </w:p>
        </w:tc>
      </w:tr>
      <w:tr w:rsidR="00232540" w:rsidRPr="00E82DF9" w14:paraId="118CE43B" w14:textId="77777777" w:rsidTr="00141FFC">
        <w:tc>
          <w:tcPr>
            <w:tcW w:w="1008" w:type="dxa"/>
          </w:tcPr>
          <w:p w14:paraId="6C3EECE2" w14:textId="77777777" w:rsidR="00232540" w:rsidRPr="003521CF" w:rsidRDefault="00232540" w:rsidP="00141FFC">
            <w:pPr>
              <w:rPr>
                <w:rFonts w:asciiTheme="majorHAnsi" w:hAnsiTheme="majorHAnsi" w:cs="Arial"/>
                <w:sz w:val="18"/>
                <w:szCs w:val="18"/>
              </w:rPr>
            </w:pPr>
            <w:r w:rsidRPr="003521CF">
              <w:rPr>
                <w:rFonts w:asciiTheme="majorHAnsi" w:hAnsiTheme="majorHAnsi" w:cs="Arial"/>
                <w:sz w:val="18"/>
                <w:szCs w:val="18"/>
              </w:rPr>
              <w:t>SCM 500</w:t>
            </w:r>
          </w:p>
        </w:tc>
        <w:tc>
          <w:tcPr>
            <w:tcW w:w="1710" w:type="dxa"/>
          </w:tcPr>
          <w:p w14:paraId="45128852" w14:textId="77777777" w:rsidR="00232540" w:rsidRPr="003521CF" w:rsidRDefault="00232540" w:rsidP="00141FFC">
            <w:pPr>
              <w:rPr>
                <w:rFonts w:asciiTheme="majorHAnsi" w:hAnsiTheme="majorHAnsi" w:cs="Arial"/>
                <w:sz w:val="18"/>
                <w:szCs w:val="18"/>
              </w:rPr>
            </w:pPr>
            <w:r w:rsidRPr="003521CF">
              <w:rPr>
                <w:rFonts w:asciiTheme="majorHAnsi" w:hAnsiTheme="majorHAnsi" w:cs="Arial"/>
                <w:sz w:val="18"/>
                <w:szCs w:val="18"/>
              </w:rPr>
              <w:t>Research Methods for Supply Chain Management</w:t>
            </w:r>
          </w:p>
        </w:tc>
        <w:tc>
          <w:tcPr>
            <w:tcW w:w="6030" w:type="dxa"/>
          </w:tcPr>
          <w:p w14:paraId="7304931E" w14:textId="77777777" w:rsidR="00232540" w:rsidRPr="003521CF" w:rsidRDefault="00232540" w:rsidP="00141FFC">
            <w:pPr>
              <w:rPr>
                <w:rFonts w:asciiTheme="majorHAnsi" w:hAnsiTheme="majorHAnsi" w:cs="Times New Roman"/>
                <w:sz w:val="18"/>
                <w:szCs w:val="18"/>
              </w:rPr>
            </w:pPr>
            <w:r w:rsidRPr="003521CF">
              <w:rPr>
                <w:rFonts w:asciiTheme="majorHAnsi" w:hAnsiTheme="majorHAnsi" w:cs="Times New Roman"/>
                <w:sz w:val="18"/>
                <w:szCs w:val="18"/>
              </w:rPr>
              <w:t>Applications of research methods to topics in supply-chain management and logistics, with an emphasis on descriptive and inferential statistics.  Letter grade only (A-F).</w:t>
            </w:r>
          </w:p>
        </w:tc>
      </w:tr>
      <w:tr w:rsidR="00232540" w:rsidRPr="00E82DF9" w14:paraId="4614381B" w14:textId="77777777" w:rsidTr="00141FFC">
        <w:tc>
          <w:tcPr>
            <w:tcW w:w="1008" w:type="dxa"/>
          </w:tcPr>
          <w:p w14:paraId="651C6880" w14:textId="77777777" w:rsidR="00232540" w:rsidRPr="003521CF" w:rsidRDefault="00232540" w:rsidP="00141FFC">
            <w:pPr>
              <w:rPr>
                <w:rFonts w:asciiTheme="majorHAnsi" w:hAnsiTheme="majorHAnsi"/>
                <w:sz w:val="18"/>
                <w:szCs w:val="18"/>
              </w:rPr>
            </w:pPr>
            <w:r w:rsidRPr="003521CF">
              <w:rPr>
                <w:rFonts w:asciiTheme="majorHAnsi" w:hAnsiTheme="majorHAnsi"/>
                <w:sz w:val="18"/>
                <w:szCs w:val="18"/>
              </w:rPr>
              <w:t>SCM 520</w:t>
            </w:r>
          </w:p>
        </w:tc>
        <w:tc>
          <w:tcPr>
            <w:tcW w:w="1710" w:type="dxa"/>
          </w:tcPr>
          <w:p w14:paraId="0DE1D1C4" w14:textId="77777777" w:rsidR="00232540" w:rsidRPr="003521CF" w:rsidRDefault="00232540" w:rsidP="00141FFC">
            <w:pPr>
              <w:rPr>
                <w:rFonts w:asciiTheme="majorHAnsi" w:hAnsiTheme="majorHAnsi"/>
                <w:sz w:val="18"/>
                <w:szCs w:val="18"/>
              </w:rPr>
            </w:pPr>
            <w:r w:rsidRPr="003521CF">
              <w:rPr>
                <w:rFonts w:asciiTheme="majorHAnsi" w:hAnsiTheme="majorHAnsi"/>
                <w:sz w:val="18"/>
                <w:szCs w:val="18"/>
              </w:rPr>
              <w:t>Business Economics</w:t>
            </w:r>
          </w:p>
        </w:tc>
        <w:tc>
          <w:tcPr>
            <w:tcW w:w="6030" w:type="dxa"/>
          </w:tcPr>
          <w:p w14:paraId="2B3908D2" w14:textId="77777777" w:rsidR="00232540" w:rsidRPr="003521CF" w:rsidRDefault="00232540" w:rsidP="00141FFC">
            <w:pPr>
              <w:rPr>
                <w:rFonts w:asciiTheme="majorHAnsi" w:hAnsiTheme="majorHAnsi" w:cs="Times New Roman"/>
                <w:sz w:val="18"/>
                <w:szCs w:val="18"/>
              </w:rPr>
            </w:pPr>
            <w:r w:rsidRPr="003521CF">
              <w:rPr>
                <w:rFonts w:asciiTheme="majorHAnsi" w:hAnsiTheme="majorHAnsi" w:cs="Times New Roman"/>
                <w:sz w:val="18"/>
                <w:szCs w:val="18"/>
              </w:rPr>
              <w:t>Development of microeconomic analytic tools and their application to problems in business and management. Topics include unconstrained and constrained economic optimization, capital theory, product and factor markets, market structures, forecasting, and cost-benefit analysis. Letter grade only (A-F).</w:t>
            </w:r>
          </w:p>
        </w:tc>
      </w:tr>
      <w:tr w:rsidR="00232540" w:rsidRPr="00E82DF9" w14:paraId="33E453AD" w14:textId="77777777" w:rsidTr="00141FFC">
        <w:tc>
          <w:tcPr>
            <w:tcW w:w="1008" w:type="dxa"/>
          </w:tcPr>
          <w:p w14:paraId="10B93928" w14:textId="77777777" w:rsidR="00232540" w:rsidRPr="003521CF" w:rsidRDefault="00232540" w:rsidP="00141FFC">
            <w:pPr>
              <w:rPr>
                <w:rFonts w:asciiTheme="majorHAnsi" w:hAnsiTheme="majorHAnsi"/>
                <w:sz w:val="18"/>
                <w:szCs w:val="18"/>
              </w:rPr>
            </w:pPr>
            <w:r w:rsidRPr="003521CF">
              <w:rPr>
                <w:rFonts w:asciiTheme="majorHAnsi" w:hAnsiTheme="majorHAnsi"/>
                <w:sz w:val="18"/>
                <w:szCs w:val="18"/>
              </w:rPr>
              <w:t>SCM 611</w:t>
            </w:r>
          </w:p>
        </w:tc>
        <w:tc>
          <w:tcPr>
            <w:tcW w:w="1710" w:type="dxa"/>
          </w:tcPr>
          <w:p w14:paraId="2CD262BD" w14:textId="77777777" w:rsidR="00232540" w:rsidRPr="003521CF" w:rsidRDefault="00232540" w:rsidP="00141FFC">
            <w:pPr>
              <w:rPr>
                <w:rFonts w:asciiTheme="majorHAnsi" w:hAnsiTheme="majorHAnsi"/>
                <w:sz w:val="18"/>
                <w:szCs w:val="18"/>
              </w:rPr>
            </w:pPr>
            <w:r w:rsidRPr="003521CF">
              <w:rPr>
                <w:rFonts w:asciiTheme="majorHAnsi" w:hAnsiTheme="majorHAnsi" w:cs="Arial"/>
                <w:sz w:val="18"/>
                <w:szCs w:val="18"/>
              </w:rPr>
              <w:t>Operations Planning and Analysis</w:t>
            </w:r>
          </w:p>
        </w:tc>
        <w:tc>
          <w:tcPr>
            <w:tcW w:w="6030" w:type="dxa"/>
          </w:tcPr>
          <w:p w14:paraId="1E22B0C6" w14:textId="77777777" w:rsidR="00232540" w:rsidRPr="003521CF" w:rsidRDefault="00232540" w:rsidP="00141FFC">
            <w:pPr>
              <w:pStyle w:val="Heading3"/>
              <w:spacing w:before="0"/>
              <w:rPr>
                <w:b w:val="0"/>
                <w:bCs w:val="0"/>
                <w:iCs/>
                <w:color w:val="auto"/>
                <w:sz w:val="18"/>
                <w:szCs w:val="18"/>
              </w:rPr>
            </w:pPr>
            <w:r w:rsidRPr="003521CF">
              <w:rPr>
                <w:b w:val="0"/>
                <w:color w:val="auto"/>
                <w:sz w:val="18"/>
                <w:szCs w:val="18"/>
              </w:rPr>
              <w:t xml:space="preserve">Advanced topics on work system design, business process reengineering, and using analytics to make operational decisions such as inventory control, capacity management and scheduling. Emerging operations practices in various industries and hands-on software experiences are included. </w:t>
            </w:r>
            <w:r w:rsidRPr="003521CF">
              <w:rPr>
                <w:b w:val="0"/>
                <w:bCs w:val="0"/>
                <w:iCs/>
                <w:color w:val="auto"/>
                <w:sz w:val="18"/>
                <w:szCs w:val="18"/>
              </w:rPr>
              <w:t>Letter grade only (A-F).</w:t>
            </w:r>
          </w:p>
        </w:tc>
      </w:tr>
      <w:tr w:rsidR="00232540" w:rsidRPr="00E82DF9" w14:paraId="347BEEB6" w14:textId="77777777" w:rsidTr="00141FFC">
        <w:tc>
          <w:tcPr>
            <w:tcW w:w="1008" w:type="dxa"/>
          </w:tcPr>
          <w:p w14:paraId="596AF315" w14:textId="77777777" w:rsidR="00232540" w:rsidRPr="003521CF" w:rsidRDefault="00232540" w:rsidP="00141FFC">
            <w:pPr>
              <w:rPr>
                <w:rFonts w:asciiTheme="majorHAnsi" w:hAnsiTheme="majorHAnsi"/>
                <w:sz w:val="18"/>
                <w:szCs w:val="18"/>
              </w:rPr>
            </w:pPr>
            <w:r w:rsidRPr="003521CF">
              <w:rPr>
                <w:rFonts w:asciiTheme="majorHAnsi" w:hAnsiTheme="majorHAnsi"/>
                <w:sz w:val="18"/>
                <w:szCs w:val="18"/>
              </w:rPr>
              <w:t>SCM 614</w:t>
            </w:r>
          </w:p>
        </w:tc>
        <w:tc>
          <w:tcPr>
            <w:tcW w:w="1710" w:type="dxa"/>
          </w:tcPr>
          <w:p w14:paraId="76FC414B" w14:textId="77777777" w:rsidR="00232540" w:rsidRPr="003521CF" w:rsidRDefault="00232540" w:rsidP="00141FFC">
            <w:pPr>
              <w:rPr>
                <w:rFonts w:asciiTheme="majorHAnsi" w:hAnsiTheme="majorHAnsi"/>
                <w:sz w:val="18"/>
                <w:szCs w:val="18"/>
              </w:rPr>
            </w:pPr>
            <w:r w:rsidRPr="003521CF">
              <w:rPr>
                <w:rFonts w:asciiTheme="majorHAnsi" w:hAnsiTheme="majorHAnsi" w:cs="Arial"/>
                <w:sz w:val="18"/>
                <w:szCs w:val="18"/>
              </w:rPr>
              <w:t>Supply Chain Management</w:t>
            </w:r>
          </w:p>
        </w:tc>
        <w:tc>
          <w:tcPr>
            <w:tcW w:w="6030" w:type="dxa"/>
          </w:tcPr>
          <w:p w14:paraId="4661E430" w14:textId="77777777" w:rsidR="00232540" w:rsidRPr="003521CF" w:rsidRDefault="00232540" w:rsidP="00141FFC">
            <w:pPr>
              <w:rPr>
                <w:rFonts w:asciiTheme="majorHAnsi" w:hAnsiTheme="majorHAnsi" w:cs="Times New Roman"/>
                <w:sz w:val="18"/>
                <w:szCs w:val="18"/>
              </w:rPr>
            </w:pPr>
            <w:r w:rsidRPr="003521CF">
              <w:rPr>
                <w:rFonts w:asciiTheme="majorHAnsi" w:hAnsiTheme="majorHAnsi" w:cs="Times New Roman"/>
                <w:sz w:val="18"/>
                <w:szCs w:val="18"/>
              </w:rPr>
              <w:t>Introduce the concepts, insights and tools for the effective management of the supply chain. Emphasize on both strategic and tactical decisions. Topics include inventory management, value of information, network design, distribution strategies, strategic alliance, revenue management, and international issues. Letter grade only (A-F).</w:t>
            </w:r>
          </w:p>
        </w:tc>
      </w:tr>
      <w:tr w:rsidR="00232540" w:rsidRPr="00E82DF9" w14:paraId="5A1876AD" w14:textId="77777777" w:rsidTr="00141FFC">
        <w:tc>
          <w:tcPr>
            <w:tcW w:w="1008" w:type="dxa"/>
          </w:tcPr>
          <w:p w14:paraId="11819DD4" w14:textId="77777777" w:rsidR="00232540" w:rsidRPr="003521CF" w:rsidRDefault="00232540" w:rsidP="00141FFC">
            <w:pPr>
              <w:rPr>
                <w:rFonts w:asciiTheme="majorHAnsi" w:hAnsiTheme="majorHAnsi"/>
                <w:sz w:val="18"/>
                <w:szCs w:val="18"/>
              </w:rPr>
            </w:pPr>
            <w:r w:rsidRPr="003521CF">
              <w:rPr>
                <w:rFonts w:asciiTheme="majorHAnsi" w:hAnsiTheme="majorHAnsi"/>
                <w:sz w:val="18"/>
                <w:szCs w:val="18"/>
              </w:rPr>
              <w:t>SCM 620</w:t>
            </w:r>
          </w:p>
        </w:tc>
        <w:tc>
          <w:tcPr>
            <w:tcW w:w="1710" w:type="dxa"/>
          </w:tcPr>
          <w:p w14:paraId="34907C19" w14:textId="77777777" w:rsidR="00232540" w:rsidRPr="003521CF" w:rsidRDefault="00232540" w:rsidP="00141FFC">
            <w:pPr>
              <w:rPr>
                <w:rFonts w:asciiTheme="majorHAnsi" w:hAnsiTheme="majorHAnsi"/>
                <w:sz w:val="18"/>
                <w:szCs w:val="18"/>
              </w:rPr>
            </w:pPr>
            <w:r w:rsidRPr="003521CF">
              <w:rPr>
                <w:rFonts w:asciiTheme="majorHAnsi" w:hAnsiTheme="majorHAnsi" w:cs="Arial"/>
                <w:sz w:val="18"/>
                <w:szCs w:val="18"/>
              </w:rPr>
              <w:t>Business Analytics</w:t>
            </w:r>
          </w:p>
        </w:tc>
        <w:tc>
          <w:tcPr>
            <w:tcW w:w="6030" w:type="dxa"/>
          </w:tcPr>
          <w:p w14:paraId="25F599C2" w14:textId="77777777" w:rsidR="00232540" w:rsidRPr="003521CF" w:rsidRDefault="00232540" w:rsidP="00141FFC">
            <w:pPr>
              <w:rPr>
                <w:rFonts w:asciiTheme="majorHAnsi" w:hAnsiTheme="majorHAnsi"/>
                <w:sz w:val="18"/>
                <w:szCs w:val="18"/>
              </w:rPr>
            </w:pPr>
            <w:r w:rsidRPr="003521CF">
              <w:rPr>
                <w:rFonts w:asciiTheme="majorHAnsi" w:hAnsiTheme="majorHAnsi" w:cs="Times New Roman"/>
                <w:sz w:val="18"/>
                <w:szCs w:val="18"/>
              </w:rPr>
              <w:t>Use advanced techniques such as predictive analytics, optimization, and simulation to make data-orientated decisions that improve operational effectiveness and supply chain coordination. Topics include business statistics, Solver, dynamic optimization, and case studies using Arena simulation. Letter grade only (A-F).</w:t>
            </w:r>
          </w:p>
        </w:tc>
      </w:tr>
      <w:tr w:rsidR="00232540" w:rsidRPr="00E82DF9" w14:paraId="47C8E24D" w14:textId="77777777" w:rsidTr="00141FFC">
        <w:tc>
          <w:tcPr>
            <w:tcW w:w="1008" w:type="dxa"/>
          </w:tcPr>
          <w:p w14:paraId="778DA475" w14:textId="77777777" w:rsidR="00232540" w:rsidRPr="003521CF" w:rsidRDefault="00232540" w:rsidP="00141FFC">
            <w:pPr>
              <w:rPr>
                <w:rFonts w:asciiTheme="majorHAnsi" w:hAnsiTheme="majorHAnsi"/>
                <w:sz w:val="18"/>
                <w:szCs w:val="18"/>
              </w:rPr>
            </w:pPr>
            <w:r w:rsidRPr="003521CF">
              <w:rPr>
                <w:rFonts w:asciiTheme="majorHAnsi" w:hAnsiTheme="majorHAnsi"/>
                <w:sz w:val="18"/>
                <w:szCs w:val="18"/>
              </w:rPr>
              <w:t>SCM 625</w:t>
            </w:r>
          </w:p>
        </w:tc>
        <w:tc>
          <w:tcPr>
            <w:tcW w:w="1710" w:type="dxa"/>
          </w:tcPr>
          <w:p w14:paraId="0FEB2600" w14:textId="77777777" w:rsidR="00232540" w:rsidRPr="003521CF" w:rsidRDefault="00232540" w:rsidP="00141FFC">
            <w:pPr>
              <w:rPr>
                <w:rFonts w:asciiTheme="majorHAnsi" w:hAnsiTheme="majorHAnsi"/>
                <w:sz w:val="18"/>
                <w:szCs w:val="18"/>
              </w:rPr>
            </w:pPr>
            <w:r w:rsidRPr="003521CF">
              <w:rPr>
                <w:rFonts w:asciiTheme="majorHAnsi" w:hAnsiTheme="majorHAnsi" w:cs="Arial"/>
                <w:sz w:val="18"/>
                <w:szCs w:val="18"/>
              </w:rPr>
              <w:t>Global Supply Chain Strategy</w:t>
            </w:r>
          </w:p>
        </w:tc>
        <w:tc>
          <w:tcPr>
            <w:tcW w:w="6030" w:type="dxa"/>
          </w:tcPr>
          <w:p w14:paraId="4B1D8D77" w14:textId="77777777" w:rsidR="00232540" w:rsidRPr="003521CF" w:rsidRDefault="00232540" w:rsidP="00141FFC">
            <w:pPr>
              <w:pStyle w:val="Heading3"/>
              <w:spacing w:before="0"/>
              <w:rPr>
                <w:b w:val="0"/>
                <w:bCs w:val="0"/>
                <w:iCs/>
                <w:color w:val="auto"/>
                <w:sz w:val="18"/>
                <w:szCs w:val="18"/>
              </w:rPr>
            </w:pPr>
            <w:r w:rsidRPr="003521CF">
              <w:rPr>
                <w:b w:val="0"/>
                <w:bCs w:val="0"/>
                <w:iCs/>
                <w:color w:val="auto"/>
                <w:sz w:val="18"/>
                <w:szCs w:val="18"/>
              </w:rPr>
              <w:t>Current theory and principles of global business pertaining to problems of formulating and implementing strategies and tactics in multinational corporations. Special emphasis on management of supply chain operations across cultural, economic and political boundaries. Case studies, readings, and research report. Letter grade only (A-F).</w:t>
            </w:r>
          </w:p>
        </w:tc>
      </w:tr>
      <w:tr w:rsidR="00232540" w:rsidRPr="00E82DF9" w14:paraId="65F9B215" w14:textId="77777777" w:rsidTr="00141FFC">
        <w:tc>
          <w:tcPr>
            <w:tcW w:w="1008" w:type="dxa"/>
          </w:tcPr>
          <w:p w14:paraId="009E762C" w14:textId="77777777" w:rsidR="00232540" w:rsidRPr="003521CF" w:rsidRDefault="00232540" w:rsidP="00141FFC">
            <w:pPr>
              <w:rPr>
                <w:rFonts w:asciiTheme="majorHAnsi" w:hAnsiTheme="majorHAnsi"/>
                <w:sz w:val="18"/>
                <w:szCs w:val="18"/>
              </w:rPr>
            </w:pPr>
            <w:r w:rsidRPr="003521CF">
              <w:rPr>
                <w:rFonts w:asciiTheme="majorHAnsi" w:hAnsiTheme="majorHAnsi"/>
                <w:sz w:val="18"/>
                <w:szCs w:val="18"/>
              </w:rPr>
              <w:lastRenderedPageBreak/>
              <w:t>SCM 630</w:t>
            </w:r>
          </w:p>
        </w:tc>
        <w:tc>
          <w:tcPr>
            <w:tcW w:w="1710" w:type="dxa"/>
          </w:tcPr>
          <w:p w14:paraId="5A28336D" w14:textId="77777777" w:rsidR="00232540" w:rsidRPr="003521CF" w:rsidRDefault="00232540" w:rsidP="00141FFC">
            <w:pPr>
              <w:rPr>
                <w:rFonts w:asciiTheme="majorHAnsi" w:hAnsiTheme="majorHAnsi"/>
                <w:sz w:val="18"/>
                <w:szCs w:val="18"/>
              </w:rPr>
            </w:pPr>
            <w:r w:rsidRPr="003521CF">
              <w:rPr>
                <w:rFonts w:asciiTheme="majorHAnsi" w:hAnsiTheme="majorHAnsi" w:cs="Arial"/>
                <w:sz w:val="18"/>
                <w:szCs w:val="18"/>
              </w:rPr>
              <w:t>Project Management</w:t>
            </w:r>
          </w:p>
        </w:tc>
        <w:tc>
          <w:tcPr>
            <w:tcW w:w="6030" w:type="dxa"/>
          </w:tcPr>
          <w:p w14:paraId="4D984772" w14:textId="1E547597" w:rsidR="00232540" w:rsidRPr="003521CF" w:rsidRDefault="00232540" w:rsidP="00340B60">
            <w:pPr>
              <w:pStyle w:val="NormalWeb"/>
              <w:shd w:val="clear" w:color="auto" w:fill="FFFFFF"/>
              <w:spacing w:before="0" w:beforeAutospacing="0" w:after="0" w:afterAutospacing="0"/>
              <w:textAlignment w:val="baseline"/>
              <w:rPr>
                <w:rFonts w:asciiTheme="majorHAnsi" w:hAnsiTheme="majorHAnsi"/>
                <w:sz w:val="18"/>
                <w:szCs w:val="18"/>
                <w:bdr w:val="none" w:sz="0" w:space="0" w:color="auto" w:frame="1"/>
              </w:rPr>
            </w:pPr>
            <w:r w:rsidRPr="003521CF">
              <w:rPr>
                <w:rFonts w:asciiTheme="majorHAnsi" w:hAnsiTheme="majorHAnsi"/>
                <w:sz w:val="18"/>
                <w:szCs w:val="18"/>
              </w:rPr>
              <w:t>This course focuses on the planning, implementation, and control of projects.  Coverage will include project definition, time and cost management, conflict resolution and team processes, scheduling and lifecycle management. </w:t>
            </w:r>
            <w:r w:rsidRPr="003521CF">
              <w:rPr>
                <w:rFonts w:asciiTheme="majorHAnsi" w:hAnsiTheme="majorHAnsi"/>
                <w:sz w:val="18"/>
                <w:szCs w:val="18"/>
                <w:shd w:val="clear" w:color="auto" w:fill="FFFFFF"/>
              </w:rPr>
              <w:t xml:space="preserve">Computerized network models and project management software packages are included. </w:t>
            </w:r>
            <w:r w:rsidRPr="003521CF">
              <w:rPr>
                <w:rFonts w:asciiTheme="majorHAnsi" w:hAnsiTheme="majorHAnsi"/>
                <w:bCs/>
                <w:iCs/>
                <w:sz w:val="18"/>
                <w:szCs w:val="18"/>
              </w:rPr>
              <w:t>Letter grade only (A-F).</w:t>
            </w:r>
          </w:p>
        </w:tc>
      </w:tr>
      <w:tr w:rsidR="00232540" w:rsidRPr="00E82DF9" w14:paraId="6FF8A260" w14:textId="77777777" w:rsidTr="00141FFC">
        <w:tc>
          <w:tcPr>
            <w:tcW w:w="1008" w:type="dxa"/>
          </w:tcPr>
          <w:p w14:paraId="3731CF62" w14:textId="77777777" w:rsidR="00232540" w:rsidRPr="003521CF" w:rsidRDefault="00232540" w:rsidP="00141FFC">
            <w:pPr>
              <w:rPr>
                <w:rFonts w:asciiTheme="majorHAnsi" w:hAnsiTheme="majorHAnsi"/>
                <w:sz w:val="18"/>
                <w:szCs w:val="18"/>
              </w:rPr>
            </w:pPr>
            <w:r w:rsidRPr="003521CF">
              <w:rPr>
                <w:rFonts w:asciiTheme="majorHAnsi" w:hAnsiTheme="majorHAnsi"/>
                <w:sz w:val="18"/>
                <w:szCs w:val="18"/>
              </w:rPr>
              <w:t>SCM 640</w:t>
            </w:r>
          </w:p>
        </w:tc>
        <w:tc>
          <w:tcPr>
            <w:tcW w:w="1710" w:type="dxa"/>
          </w:tcPr>
          <w:p w14:paraId="0CEDB0D5" w14:textId="77777777" w:rsidR="00232540" w:rsidRPr="003521CF" w:rsidRDefault="00232540" w:rsidP="00141FFC">
            <w:pPr>
              <w:rPr>
                <w:rFonts w:asciiTheme="majorHAnsi" w:hAnsiTheme="majorHAnsi"/>
                <w:sz w:val="18"/>
                <w:szCs w:val="18"/>
              </w:rPr>
            </w:pPr>
            <w:r w:rsidRPr="003521CF">
              <w:rPr>
                <w:rFonts w:asciiTheme="majorHAnsi" w:hAnsiTheme="majorHAnsi"/>
                <w:sz w:val="18"/>
                <w:szCs w:val="18"/>
              </w:rPr>
              <w:t>Logistics and Transportation Management</w:t>
            </w:r>
          </w:p>
        </w:tc>
        <w:tc>
          <w:tcPr>
            <w:tcW w:w="6030" w:type="dxa"/>
          </w:tcPr>
          <w:p w14:paraId="0949D18C" w14:textId="7762A4AD" w:rsidR="00232540" w:rsidRPr="003521CF" w:rsidRDefault="00232540" w:rsidP="00141FFC">
            <w:pPr>
              <w:rPr>
                <w:rFonts w:asciiTheme="majorHAnsi" w:hAnsiTheme="majorHAnsi" w:cs="Times New Roman"/>
                <w:sz w:val="18"/>
                <w:szCs w:val="18"/>
              </w:rPr>
            </w:pPr>
            <w:r w:rsidRPr="003521CF">
              <w:rPr>
                <w:rFonts w:asciiTheme="majorHAnsi" w:hAnsiTheme="majorHAnsi" w:cs="Times New Roman"/>
                <w:sz w:val="18"/>
                <w:szCs w:val="18"/>
              </w:rPr>
              <w:t>Economic analysis of freight transportation, demand and cost factors, market structures, public policy and regulation, social and environmental impacts.  Introduction to the logistics and economics of goods movement via ocean, surface, air, and intermodal strategies.  Letter grade only (A-F).</w:t>
            </w:r>
          </w:p>
        </w:tc>
      </w:tr>
      <w:tr w:rsidR="00232540" w:rsidRPr="00E82DF9" w14:paraId="18977CD4" w14:textId="77777777" w:rsidTr="00141FFC">
        <w:tc>
          <w:tcPr>
            <w:tcW w:w="1008" w:type="dxa"/>
          </w:tcPr>
          <w:p w14:paraId="307A37C2" w14:textId="77777777" w:rsidR="00232540" w:rsidRPr="003521CF" w:rsidRDefault="00232540" w:rsidP="00141FFC">
            <w:pPr>
              <w:rPr>
                <w:rFonts w:asciiTheme="majorHAnsi" w:hAnsiTheme="majorHAnsi"/>
                <w:sz w:val="18"/>
                <w:szCs w:val="18"/>
              </w:rPr>
            </w:pPr>
            <w:r w:rsidRPr="003521CF">
              <w:rPr>
                <w:rFonts w:asciiTheme="majorHAnsi" w:hAnsiTheme="majorHAnsi"/>
                <w:sz w:val="18"/>
                <w:szCs w:val="18"/>
              </w:rPr>
              <w:t>SCM 657</w:t>
            </w:r>
          </w:p>
        </w:tc>
        <w:tc>
          <w:tcPr>
            <w:tcW w:w="1710" w:type="dxa"/>
          </w:tcPr>
          <w:p w14:paraId="5BB9E31E" w14:textId="77777777" w:rsidR="00232540" w:rsidRPr="003521CF" w:rsidRDefault="00232540" w:rsidP="00141FFC">
            <w:pPr>
              <w:rPr>
                <w:rFonts w:asciiTheme="majorHAnsi" w:hAnsiTheme="majorHAnsi"/>
                <w:sz w:val="18"/>
                <w:szCs w:val="18"/>
              </w:rPr>
            </w:pPr>
            <w:r w:rsidRPr="003521CF">
              <w:rPr>
                <w:rFonts w:asciiTheme="majorHAnsi" w:hAnsiTheme="majorHAnsi"/>
                <w:sz w:val="18"/>
                <w:szCs w:val="18"/>
              </w:rPr>
              <w:t>Seminar in Supply Chain Leadership</w:t>
            </w:r>
          </w:p>
        </w:tc>
        <w:tc>
          <w:tcPr>
            <w:tcW w:w="6030" w:type="dxa"/>
          </w:tcPr>
          <w:p w14:paraId="2599CE99" w14:textId="5EF851B0" w:rsidR="00232540" w:rsidRPr="003521CF" w:rsidRDefault="00232540" w:rsidP="00340B60">
            <w:pPr>
              <w:pStyle w:val="Heading3"/>
              <w:spacing w:before="0"/>
              <w:rPr>
                <w:iCs/>
                <w:color w:val="auto"/>
                <w:sz w:val="18"/>
                <w:szCs w:val="18"/>
              </w:rPr>
            </w:pPr>
            <w:r w:rsidRPr="003521CF">
              <w:rPr>
                <w:b w:val="0"/>
                <w:color w:val="auto"/>
                <w:sz w:val="18"/>
                <w:szCs w:val="18"/>
              </w:rPr>
              <w:t xml:space="preserve">This course examines the effectiveness of numerous approaches to leadership, including both traditional and modern approaches, from both managerial and psychological viewpoints.  Leadership assessment and self-assessment are included to aid diagnosis and understanding of one's own and others' leadership styles and abilities.  Personality, situational factors, group processes, fellowship, and implications for leadership training are discussed. </w:t>
            </w:r>
            <w:r w:rsidRPr="003521CF">
              <w:rPr>
                <w:b w:val="0"/>
                <w:iCs/>
                <w:color w:val="auto"/>
                <w:sz w:val="18"/>
                <w:szCs w:val="18"/>
              </w:rPr>
              <w:t>Letter grade only (A-F).</w:t>
            </w:r>
          </w:p>
        </w:tc>
      </w:tr>
      <w:tr w:rsidR="00232540" w:rsidRPr="00E82DF9" w14:paraId="74A4525B" w14:textId="77777777" w:rsidTr="00141FFC">
        <w:tc>
          <w:tcPr>
            <w:tcW w:w="1008" w:type="dxa"/>
          </w:tcPr>
          <w:p w14:paraId="069CA22B" w14:textId="77777777" w:rsidR="00232540" w:rsidRPr="003521CF" w:rsidRDefault="00232540" w:rsidP="00141FFC">
            <w:pPr>
              <w:rPr>
                <w:rFonts w:asciiTheme="majorHAnsi" w:hAnsiTheme="majorHAnsi"/>
                <w:sz w:val="18"/>
                <w:szCs w:val="18"/>
              </w:rPr>
            </w:pPr>
            <w:r w:rsidRPr="003521CF">
              <w:rPr>
                <w:rFonts w:asciiTheme="majorHAnsi" w:hAnsiTheme="majorHAnsi"/>
                <w:sz w:val="18"/>
                <w:szCs w:val="18"/>
              </w:rPr>
              <w:t>SCM 699</w:t>
            </w:r>
          </w:p>
        </w:tc>
        <w:tc>
          <w:tcPr>
            <w:tcW w:w="1710" w:type="dxa"/>
          </w:tcPr>
          <w:p w14:paraId="4205F43C" w14:textId="77777777" w:rsidR="00232540" w:rsidRPr="003521CF" w:rsidRDefault="00232540" w:rsidP="00141FFC">
            <w:pPr>
              <w:pStyle w:val="NoSpacing"/>
              <w:rPr>
                <w:rFonts w:asciiTheme="majorHAnsi" w:hAnsiTheme="majorHAnsi" w:cs="Arial"/>
                <w:sz w:val="18"/>
                <w:szCs w:val="18"/>
              </w:rPr>
            </w:pPr>
            <w:r w:rsidRPr="003521CF">
              <w:rPr>
                <w:rFonts w:asciiTheme="majorHAnsi" w:hAnsiTheme="majorHAnsi" w:cs="Arial"/>
                <w:sz w:val="18"/>
                <w:szCs w:val="18"/>
              </w:rPr>
              <w:t>Capstone Seminar in Global Supply Chain Management</w:t>
            </w:r>
          </w:p>
        </w:tc>
        <w:tc>
          <w:tcPr>
            <w:tcW w:w="6030" w:type="dxa"/>
          </w:tcPr>
          <w:p w14:paraId="79776681" w14:textId="0221714E" w:rsidR="00232540" w:rsidRPr="006B6AB4" w:rsidRDefault="00232540" w:rsidP="006B6AB4">
            <w:pPr>
              <w:rPr>
                <w:rFonts w:asciiTheme="majorHAnsi" w:hAnsiTheme="majorHAnsi" w:cs="Times New Roman"/>
                <w:sz w:val="18"/>
                <w:szCs w:val="18"/>
              </w:rPr>
            </w:pPr>
            <w:r w:rsidRPr="006B6AB4">
              <w:rPr>
                <w:rFonts w:asciiTheme="majorHAnsi" w:hAnsiTheme="majorHAnsi" w:cs="Times New Roman"/>
                <w:sz w:val="18"/>
                <w:szCs w:val="18"/>
              </w:rPr>
              <w:t>A Capstone Seminar that requires students to integrate knowledge and demonstrate technical skills.  Students will research a real company, collect data, conduct analysis and offer improvement recommendations. A written paper and oral presentation is required.  Letter grade only (A-F).</w:t>
            </w:r>
          </w:p>
        </w:tc>
      </w:tr>
    </w:tbl>
    <w:p w14:paraId="0488D74D" w14:textId="78FBBF1D" w:rsidR="00CA3F3C" w:rsidRPr="003521CF" w:rsidRDefault="006F58C6" w:rsidP="003521CF">
      <w:pPr>
        <w:ind w:left="1080" w:hanging="360"/>
        <w:rPr>
          <w:rFonts w:ascii="Times New Roman" w:hAnsi="Times New Roman" w:cs="Times New Roman"/>
          <w:i/>
        </w:rPr>
      </w:pPr>
      <w:r w:rsidRPr="003521CF">
        <w:rPr>
          <w:rFonts w:ascii="Times New Roman" w:hAnsi="Times New Roman" w:cs="Times New Roman"/>
        </w:rPr>
        <w:t>h.</w:t>
      </w:r>
      <w:r w:rsidRPr="003521CF">
        <w:rPr>
          <w:rFonts w:ascii="Times New Roman" w:hAnsi="Times New Roman" w:cs="Times New Roman"/>
        </w:rPr>
        <w:tab/>
      </w:r>
      <w:r w:rsidR="00AF4CEE" w:rsidRPr="003521CF">
        <w:rPr>
          <w:rFonts w:ascii="Times New Roman" w:hAnsi="Times New Roman" w:cs="Times New Roman"/>
          <w:i/>
        </w:rPr>
        <w:t>Attach a proposed course-offering plan for the first three years of program implementation, indicating likely faculty teaching assignments.</w:t>
      </w:r>
    </w:p>
    <w:p w14:paraId="5AFD4D25" w14:textId="77777777" w:rsidR="006C069D" w:rsidRDefault="006C069D" w:rsidP="006C069D">
      <w:pPr>
        <w:ind w:left="720"/>
        <w:rPr>
          <w:rFonts w:ascii="Times New Roman" w:hAnsi="Times New Roman" w:cs="Times New Roman"/>
        </w:rPr>
      </w:pPr>
    </w:p>
    <w:p w14:paraId="67D60A22" w14:textId="77777777" w:rsidR="002D1A2E" w:rsidRPr="003521CF" w:rsidRDefault="002D1A2E" w:rsidP="006C069D">
      <w:pPr>
        <w:ind w:left="720"/>
        <w:rPr>
          <w:rFonts w:ascii="Times New Roman" w:hAnsi="Times New Roman" w:cs="Times New Roman"/>
        </w:rPr>
      </w:pPr>
    </w:p>
    <w:p w14:paraId="70516240" w14:textId="007AFB05" w:rsidR="00A10F73" w:rsidRPr="003521CF" w:rsidRDefault="003521CF" w:rsidP="003521CF">
      <w:pPr>
        <w:pStyle w:val="letters"/>
        <w:ind w:left="270" w:firstLine="0"/>
        <w:rPr>
          <w:rFonts w:asciiTheme="majorHAnsi" w:hAnsiTheme="majorHAnsi"/>
          <w:b/>
        </w:rPr>
      </w:pPr>
      <w:r>
        <w:rPr>
          <w:rFonts w:asciiTheme="majorHAnsi" w:hAnsiTheme="majorHAnsi"/>
          <w:b/>
        </w:rPr>
        <w:t>Table 4.6:  Proposed Course-O</w:t>
      </w:r>
      <w:r w:rsidR="00A10F73" w:rsidRPr="003521CF">
        <w:rPr>
          <w:rFonts w:asciiTheme="majorHAnsi" w:hAnsiTheme="majorHAnsi"/>
          <w:b/>
        </w:rPr>
        <w:t xml:space="preserve">ffering Plan for </w:t>
      </w:r>
      <w:r>
        <w:rPr>
          <w:rFonts w:asciiTheme="majorHAnsi" w:hAnsiTheme="majorHAnsi"/>
          <w:b/>
        </w:rPr>
        <w:t>First Three Years</w:t>
      </w:r>
    </w:p>
    <w:tbl>
      <w:tblPr>
        <w:tblW w:w="9313" w:type="dxa"/>
        <w:tblInd w:w="378" w:type="dxa"/>
        <w:tblLayout w:type="fixed"/>
        <w:tblLook w:val="04A0" w:firstRow="1" w:lastRow="0" w:firstColumn="1" w:lastColumn="0" w:noHBand="0" w:noVBand="1"/>
      </w:tblPr>
      <w:tblGrid>
        <w:gridCol w:w="1561"/>
        <w:gridCol w:w="1139"/>
        <w:gridCol w:w="1333"/>
        <w:gridCol w:w="3649"/>
        <w:gridCol w:w="1631"/>
      </w:tblGrid>
      <w:tr w:rsidR="00A10F73" w:rsidRPr="00955374" w14:paraId="177A1191" w14:textId="77777777" w:rsidTr="003526CC">
        <w:trPr>
          <w:trHeight w:val="240"/>
        </w:trPr>
        <w:tc>
          <w:tcPr>
            <w:tcW w:w="1561" w:type="dxa"/>
            <w:tcBorders>
              <w:top w:val="double" w:sz="6" w:space="0" w:color="000000"/>
              <w:left w:val="single" w:sz="4" w:space="0" w:color="auto"/>
              <w:bottom w:val="double" w:sz="6" w:space="0" w:color="000000"/>
              <w:right w:val="single" w:sz="4" w:space="0" w:color="auto"/>
            </w:tcBorders>
            <w:shd w:val="clear" w:color="auto" w:fill="auto"/>
            <w:noWrap/>
            <w:vAlign w:val="bottom"/>
            <w:hideMark/>
          </w:tcPr>
          <w:p w14:paraId="7D3332B9" w14:textId="194A95D0" w:rsidR="00A10F73" w:rsidRPr="006F2107" w:rsidRDefault="00055389" w:rsidP="00A10F73">
            <w:pPr>
              <w:pStyle w:val="TableText"/>
              <w:jc w:val="center"/>
              <w:rPr>
                <w:rFonts w:asciiTheme="majorHAnsi" w:hAnsiTheme="majorHAnsi" w:cs="Arial"/>
                <w:lang w:val="en-US"/>
              </w:rPr>
            </w:pPr>
            <w:r w:rsidRPr="006F2107">
              <w:rPr>
                <w:rFonts w:asciiTheme="majorHAnsi" w:hAnsiTheme="majorHAnsi" w:cs="Arial"/>
                <w:lang w:val="en-US"/>
              </w:rPr>
              <w:t>Semester</w:t>
            </w:r>
          </w:p>
        </w:tc>
        <w:tc>
          <w:tcPr>
            <w:tcW w:w="1139" w:type="dxa"/>
            <w:tcBorders>
              <w:top w:val="double" w:sz="6" w:space="0" w:color="000000"/>
              <w:left w:val="nil"/>
              <w:bottom w:val="double" w:sz="6" w:space="0" w:color="000000"/>
              <w:right w:val="single" w:sz="4" w:space="0" w:color="auto"/>
            </w:tcBorders>
            <w:shd w:val="clear" w:color="auto" w:fill="auto"/>
            <w:noWrap/>
            <w:vAlign w:val="bottom"/>
            <w:hideMark/>
          </w:tcPr>
          <w:p w14:paraId="302DDE9D" w14:textId="6CDFC1F4" w:rsidR="00A10F73" w:rsidRPr="006F2107" w:rsidRDefault="00055389" w:rsidP="00340B60">
            <w:pPr>
              <w:pStyle w:val="TableText"/>
              <w:jc w:val="center"/>
              <w:rPr>
                <w:rFonts w:asciiTheme="majorHAnsi" w:hAnsiTheme="majorHAnsi" w:cs="Arial"/>
                <w:lang w:val="en-US"/>
              </w:rPr>
            </w:pPr>
            <w:r w:rsidRPr="006F2107">
              <w:rPr>
                <w:rFonts w:asciiTheme="majorHAnsi" w:hAnsiTheme="majorHAnsi" w:cs="Arial"/>
                <w:lang w:val="en-US"/>
              </w:rPr>
              <w:t>Cohort #</w:t>
            </w:r>
          </w:p>
        </w:tc>
        <w:tc>
          <w:tcPr>
            <w:tcW w:w="4982" w:type="dxa"/>
            <w:gridSpan w:val="2"/>
            <w:tcBorders>
              <w:top w:val="double" w:sz="6" w:space="0" w:color="000000"/>
              <w:left w:val="nil"/>
              <w:bottom w:val="double" w:sz="6" w:space="0" w:color="auto"/>
              <w:right w:val="single" w:sz="4" w:space="0" w:color="auto"/>
            </w:tcBorders>
            <w:shd w:val="clear" w:color="auto" w:fill="auto"/>
            <w:noWrap/>
            <w:vAlign w:val="bottom"/>
            <w:hideMark/>
          </w:tcPr>
          <w:p w14:paraId="6AC20D2A" w14:textId="77777777" w:rsidR="00A10F73" w:rsidRPr="006F2107" w:rsidRDefault="00A10F73" w:rsidP="00A10F73">
            <w:pPr>
              <w:pStyle w:val="TableText"/>
              <w:rPr>
                <w:rFonts w:asciiTheme="majorHAnsi" w:hAnsiTheme="majorHAnsi" w:cs="Arial"/>
                <w:lang w:val="en-US"/>
              </w:rPr>
            </w:pPr>
            <w:r w:rsidRPr="006F2107">
              <w:rPr>
                <w:rFonts w:asciiTheme="majorHAnsi" w:hAnsiTheme="majorHAnsi" w:cs="Arial"/>
                <w:lang w:val="en-US"/>
              </w:rPr>
              <w:t>Course</w:t>
            </w:r>
          </w:p>
        </w:tc>
        <w:tc>
          <w:tcPr>
            <w:tcW w:w="1631" w:type="dxa"/>
            <w:tcBorders>
              <w:top w:val="double" w:sz="6" w:space="0" w:color="000000"/>
              <w:left w:val="nil"/>
              <w:bottom w:val="double" w:sz="6" w:space="0" w:color="auto"/>
              <w:right w:val="single" w:sz="4" w:space="0" w:color="auto"/>
            </w:tcBorders>
            <w:shd w:val="clear" w:color="auto" w:fill="auto"/>
            <w:noWrap/>
            <w:vAlign w:val="bottom"/>
            <w:hideMark/>
          </w:tcPr>
          <w:p w14:paraId="3180062F" w14:textId="64D3DE13" w:rsidR="00A10F73" w:rsidRPr="006F2107" w:rsidRDefault="00604B60" w:rsidP="00B73EED">
            <w:pPr>
              <w:pStyle w:val="TableText"/>
              <w:rPr>
                <w:rFonts w:asciiTheme="majorHAnsi" w:hAnsiTheme="majorHAnsi" w:cs="Arial"/>
                <w:lang w:val="en-US"/>
              </w:rPr>
            </w:pPr>
            <w:r w:rsidRPr="006F2107">
              <w:rPr>
                <w:rFonts w:asciiTheme="majorHAnsi" w:hAnsiTheme="majorHAnsi" w:cs="Arial"/>
                <w:lang w:val="en-US"/>
              </w:rPr>
              <w:t xml:space="preserve">Faculty who </w:t>
            </w:r>
            <w:r w:rsidR="00B73EED">
              <w:rPr>
                <w:rFonts w:asciiTheme="majorHAnsi" w:hAnsiTheme="majorHAnsi" w:cs="Arial"/>
                <w:lang w:val="en-US"/>
              </w:rPr>
              <w:t>could possible</w:t>
            </w:r>
            <w:r w:rsidR="00A10F73" w:rsidRPr="006F2107">
              <w:rPr>
                <w:rFonts w:asciiTheme="majorHAnsi" w:hAnsiTheme="majorHAnsi" w:cs="Arial"/>
                <w:lang w:val="en-US"/>
              </w:rPr>
              <w:t xml:space="preserve"> teach</w:t>
            </w:r>
          </w:p>
        </w:tc>
      </w:tr>
      <w:tr w:rsidR="00F706E4" w:rsidRPr="00955374" w14:paraId="4A3C5E30" w14:textId="77777777" w:rsidTr="003526CC">
        <w:trPr>
          <w:trHeight w:val="240"/>
        </w:trPr>
        <w:tc>
          <w:tcPr>
            <w:tcW w:w="1561" w:type="dxa"/>
            <w:vMerge w:val="restart"/>
            <w:tcBorders>
              <w:top w:val="double" w:sz="6" w:space="0" w:color="000000"/>
              <w:left w:val="single" w:sz="4" w:space="0" w:color="auto"/>
              <w:right w:val="single" w:sz="4" w:space="0" w:color="auto"/>
            </w:tcBorders>
            <w:shd w:val="clear" w:color="auto" w:fill="auto"/>
            <w:noWrap/>
            <w:vAlign w:val="center"/>
            <w:hideMark/>
          </w:tcPr>
          <w:p w14:paraId="4100AF02" w14:textId="5F20A8BF" w:rsidR="00F706E4" w:rsidRPr="006F2107" w:rsidRDefault="00F706E4" w:rsidP="00055389">
            <w:pPr>
              <w:pStyle w:val="TableText"/>
              <w:rPr>
                <w:rFonts w:asciiTheme="majorHAnsi" w:hAnsiTheme="majorHAnsi" w:cs="Arial"/>
                <w:lang w:val="en-US"/>
              </w:rPr>
            </w:pPr>
            <w:r w:rsidRPr="006F2107">
              <w:rPr>
                <w:rFonts w:asciiTheme="majorHAnsi" w:hAnsiTheme="majorHAnsi" w:cs="Arial"/>
                <w:lang w:val="en-US"/>
              </w:rPr>
              <w:t>Year 1: Fall</w:t>
            </w:r>
            <w:r w:rsidR="00141FFC" w:rsidRPr="006F2107">
              <w:rPr>
                <w:rFonts w:asciiTheme="majorHAnsi" w:hAnsiTheme="majorHAnsi" w:cs="Arial"/>
                <w:lang w:val="en-US"/>
              </w:rPr>
              <w:t xml:space="preserve"> </w:t>
            </w:r>
          </w:p>
        </w:tc>
        <w:tc>
          <w:tcPr>
            <w:tcW w:w="1139" w:type="dxa"/>
            <w:vMerge w:val="restart"/>
            <w:tcBorders>
              <w:top w:val="double" w:sz="6" w:space="0" w:color="000000"/>
              <w:left w:val="nil"/>
              <w:right w:val="single" w:sz="4" w:space="0" w:color="auto"/>
            </w:tcBorders>
            <w:shd w:val="clear" w:color="auto" w:fill="auto"/>
            <w:noWrap/>
            <w:vAlign w:val="center"/>
            <w:hideMark/>
          </w:tcPr>
          <w:p w14:paraId="0FE9F551" w14:textId="77777777" w:rsidR="008B3FE6" w:rsidRPr="006F2107" w:rsidRDefault="008B3FE6" w:rsidP="00340B60">
            <w:pPr>
              <w:pStyle w:val="TableText"/>
              <w:jc w:val="center"/>
              <w:rPr>
                <w:rFonts w:asciiTheme="majorHAnsi" w:hAnsiTheme="majorHAnsi" w:cs="Arial"/>
                <w:lang w:val="en-US"/>
              </w:rPr>
            </w:pPr>
          </w:p>
          <w:p w14:paraId="1D74DB47" w14:textId="77777777" w:rsidR="008B3FE6" w:rsidRPr="006F2107" w:rsidRDefault="008B3FE6" w:rsidP="00340B60">
            <w:pPr>
              <w:pStyle w:val="TableText"/>
              <w:jc w:val="center"/>
              <w:rPr>
                <w:rFonts w:asciiTheme="majorHAnsi" w:hAnsiTheme="majorHAnsi" w:cs="Arial"/>
                <w:lang w:val="en-US"/>
              </w:rPr>
            </w:pPr>
          </w:p>
          <w:p w14:paraId="5E41FD5F" w14:textId="02F69204" w:rsidR="00F706E4" w:rsidRPr="006F2107" w:rsidRDefault="006A5360" w:rsidP="00340B60">
            <w:pPr>
              <w:pStyle w:val="TableText"/>
              <w:jc w:val="center"/>
              <w:rPr>
                <w:rFonts w:asciiTheme="majorHAnsi" w:hAnsiTheme="majorHAnsi" w:cs="Arial"/>
                <w:lang w:val="en-US"/>
              </w:rPr>
            </w:pPr>
            <w:r w:rsidRPr="006F2107">
              <w:rPr>
                <w:rFonts w:asciiTheme="majorHAnsi" w:hAnsiTheme="majorHAnsi" w:cs="Arial"/>
                <w:lang w:val="en-US"/>
              </w:rPr>
              <w:t>1</w:t>
            </w:r>
          </w:p>
          <w:p w14:paraId="24A20BF1" w14:textId="1BD9DEA6" w:rsidR="00F706E4" w:rsidRPr="006F2107" w:rsidRDefault="00F706E4" w:rsidP="00340B60">
            <w:pPr>
              <w:pStyle w:val="TableText"/>
              <w:jc w:val="center"/>
              <w:rPr>
                <w:rFonts w:asciiTheme="majorHAnsi" w:hAnsiTheme="majorHAnsi" w:cs="Arial"/>
                <w:lang w:val="en-US"/>
              </w:rPr>
            </w:pPr>
          </w:p>
          <w:p w14:paraId="5246B691" w14:textId="103F50B6" w:rsidR="00F706E4" w:rsidRPr="006F2107" w:rsidRDefault="00F706E4" w:rsidP="00340B60">
            <w:pPr>
              <w:pStyle w:val="TableText"/>
              <w:jc w:val="center"/>
              <w:rPr>
                <w:rFonts w:asciiTheme="majorHAnsi" w:hAnsiTheme="majorHAnsi" w:cs="Arial"/>
                <w:lang w:val="en-US"/>
              </w:rPr>
            </w:pPr>
          </w:p>
        </w:tc>
        <w:tc>
          <w:tcPr>
            <w:tcW w:w="1333" w:type="dxa"/>
            <w:tcBorders>
              <w:top w:val="nil"/>
              <w:left w:val="nil"/>
              <w:bottom w:val="single" w:sz="4" w:space="0" w:color="auto"/>
              <w:right w:val="single" w:sz="4" w:space="0" w:color="auto"/>
            </w:tcBorders>
            <w:shd w:val="clear" w:color="auto" w:fill="auto"/>
            <w:noWrap/>
            <w:vAlign w:val="center"/>
            <w:hideMark/>
          </w:tcPr>
          <w:p w14:paraId="7DD6C684" w14:textId="2C715778" w:rsidR="00F706E4" w:rsidRPr="006F2107" w:rsidRDefault="006C069D" w:rsidP="00A10F73">
            <w:pPr>
              <w:pStyle w:val="TableText"/>
              <w:rPr>
                <w:rFonts w:asciiTheme="majorHAnsi" w:hAnsiTheme="majorHAnsi" w:cs="Arial"/>
                <w:lang w:val="en-US"/>
              </w:rPr>
            </w:pPr>
            <w:r w:rsidRPr="006F2107">
              <w:rPr>
                <w:rFonts w:asciiTheme="majorHAnsi" w:hAnsiTheme="majorHAnsi" w:cs="Arial"/>
                <w:lang w:val="en-US"/>
              </w:rPr>
              <w:t>SCM</w:t>
            </w:r>
            <w:r w:rsidR="00F706E4" w:rsidRPr="006F2107">
              <w:rPr>
                <w:rFonts w:asciiTheme="majorHAnsi" w:hAnsiTheme="majorHAnsi" w:cs="Arial"/>
                <w:lang w:val="en-US"/>
              </w:rPr>
              <w:t xml:space="preserve"> 500</w:t>
            </w:r>
          </w:p>
        </w:tc>
        <w:tc>
          <w:tcPr>
            <w:tcW w:w="3649" w:type="dxa"/>
            <w:tcBorders>
              <w:top w:val="nil"/>
              <w:left w:val="nil"/>
              <w:bottom w:val="single" w:sz="4" w:space="0" w:color="auto"/>
              <w:right w:val="single" w:sz="4" w:space="0" w:color="auto"/>
            </w:tcBorders>
            <w:shd w:val="clear" w:color="auto" w:fill="auto"/>
            <w:noWrap/>
            <w:vAlign w:val="center"/>
            <w:hideMark/>
          </w:tcPr>
          <w:p w14:paraId="338AC119" w14:textId="264C077A" w:rsidR="00F706E4" w:rsidRPr="006F2107" w:rsidRDefault="006C069D" w:rsidP="002171AE">
            <w:pPr>
              <w:pStyle w:val="TableText"/>
              <w:rPr>
                <w:rFonts w:asciiTheme="majorHAnsi" w:hAnsiTheme="majorHAnsi" w:cs="Arial"/>
                <w:lang w:val="en-US"/>
              </w:rPr>
            </w:pPr>
            <w:r w:rsidRPr="006F2107">
              <w:rPr>
                <w:rFonts w:asciiTheme="majorHAnsi" w:hAnsiTheme="majorHAnsi" w:cs="Arial"/>
              </w:rPr>
              <w:t>Research Methods for Supply Chain Management</w:t>
            </w:r>
          </w:p>
        </w:tc>
        <w:tc>
          <w:tcPr>
            <w:tcW w:w="1631" w:type="dxa"/>
            <w:tcBorders>
              <w:top w:val="nil"/>
              <w:left w:val="nil"/>
              <w:bottom w:val="single" w:sz="4" w:space="0" w:color="auto"/>
              <w:right w:val="single" w:sz="4" w:space="0" w:color="auto"/>
            </w:tcBorders>
            <w:shd w:val="clear" w:color="auto" w:fill="auto"/>
            <w:noWrap/>
            <w:vAlign w:val="center"/>
            <w:hideMark/>
          </w:tcPr>
          <w:p w14:paraId="6D1E9B65" w14:textId="063311BF" w:rsidR="00F706E4" w:rsidRPr="006F2107" w:rsidRDefault="00970AE4" w:rsidP="00A10F73">
            <w:pPr>
              <w:pStyle w:val="TableText"/>
              <w:rPr>
                <w:rFonts w:asciiTheme="majorHAnsi" w:hAnsiTheme="majorHAnsi" w:cs="Arial"/>
                <w:lang w:val="en-US"/>
              </w:rPr>
            </w:pPr>
            <w:r w:rsidRPr="006F2107">
              <w:rPr>
                <w:rFonts w:asciiTheme="majorHAnsi" w:hAnsiTheme="majorHAnsi" w:cs="Arial"/>
                <w:lang w:val="en-US"/>
              </w:rPr>
              <w:t>Steimetz</w:t>
            </w:r>
          </w:p>
        </w:tc>
      </w:tr>
      <w:tr w:rsidR="00F706E4" w:rsidRPr="00955374" w14:paraId="3DEBCEFD" w14:textId="77777777" w:rsidTr="00340B60">
        <w:trPr>
          <w:trHeight w:val="228"/>
        </w:trPr>
        <w:tc>
          <w:tcPr>
            <w:tcW w:w="1561" w:type="dxa"/>
            <w:vMerge/>
            <w:tcBorders>
              <w:left w:val="single" w:sz="4" w:space="0" w:color="auto"/>
              <w:right w:val="single" w:sz="4" w:space="0" w:color="auto"/>
            </w:tcBorders>
            <w:shd w:val="clear" w:color="auto" w:fill="auto"/>
            <w:vAlign w:val="center"/>
            <w:hideMark/>
          </w:tcPr>
          <w:p w14:paraId="08F631E1" w14:textId="77777777" w:rsidR="00F706E4" w:rsidRPr="006F2107" w:rsidRDefault="00F706E4" w:rsidP="00604B60">
            <w:pPr>
              <w:pStyle w:val="TableText"/>
              <w:rPr>
                <w:rFonts w:asciiTheme="majorHAnsi" w:hAnsiTheme="majorHAnsi" w:cs="Arial"/>
                <w:lang w:val="en-US"/>
              </w:rPr>
            </w:pPr>
          </w:p>
        </w:tc>
        <w:tc>
          <w:tcPr>
            <w:tcW w:w="1139" w:type="dxa"/>
            <w:vMerge/>
            <w:tcBorders>
              <w:left w:val="nil"/>
              <w:right w:val="single" w:sz="4" w:space="0" w:color="auto"/>
            </w:tcBorders>
            <w:shd w:val="clear" w:color="auto" w:fill="auto"/>
            <w:noWrap/>
            <w:vAlign w:val="center"/>
            <w:hideMark/>
          </w:tcPr>
          <w:p w14:paraId="67E4416E" w14:textId="30FC6881" w:rsidR="00F706E4" w:rsidRPr="006F2107" w:rsidRDefault="00F706E4" w:rsidP="00340B60">
            <w:pPr>
              <w:pStyle w:val="TableText"/>
              <w:jc w:val="center"/>
              <w:rPr>
                <w:rFonts w:asciiTheme="majorHAnsi" w:hAnsiTheme="majorHAnsi" w:cs="Arial"/>
                <w:lang w:val="en-US"/>
              </w:rPr>
            </w:pPr>
          </w:p>
        </w:tc>
        <w:tc>
          <w:tcPr>
            <w:tcW w:w="1333" w:type="dxa"/>
            <w:tcBorders>
              <w:top w:val="nil"/>
              <w:left w:val="nil"/>
              <w:bottom w:val="single" w:sz="4" w:space="0" w:color="auto"/>
              <w:right w:val="single" w:sz="4" w:space="0" w:color="auto"/>
            </w:tcBorders>
            <w:shd w:val="clear" w:color="auto" w:fill="auto"/>
            <w:noWrap/>
            <w:vAlign w:val="center"/>
            <w:hideMark/>
          </w:tcPr>
          <w:p w14:paraId="3AAEF7BF" w14:textId="13355ADB" w:rsidR="00F706E4" w:rsidRPr="006F2107" w:rsidRDefault="00A7420D" w:rsidP="00A10F73">
            <w:pPr>
              <w:pStyle w:val="TableText"/>
              <w:rPr>
                <w:rFonts w:asciiTheme="majorHAnsi" w:hAnsiTheme="majorHAnsi" w:cs="Arial"/>
                <w:lang w:val="en-US"/>
              </w:rPr>
            </w:pPr>
            <w:r w:rsidRPr="006F2107">
              <w:rPr>
                <w:rFonts w:asciiTheme="majorHAnsi" w:hAnsiTheme="majorHAnsi" w:cs="Arial"/>
                <w:lang w:val="en-US"/>
              </w:rPr>
              <w:t>SCM</w:t>
            </w:r>
            <w:r w:rsidR="00F706E4" w:rsidRPr="006F2107">
              <w:rPr>
                <w:rFonts w:asciiTheme="majorHAnsi" w:hAnsiTheme="majorHAnsi" w:cs="Arial"/>
                <w:lang w:val="en-US"/>
              </w:rPr>
              <w:t xml:space="preserve"> 611</w:t>
            </w:r>
          </w:p>
        </w:tc>
        <w:tc>
          <w:tcPr>
            <w:tcW w:w="3649" w:type="dxa"/>
            <w:tcBorders>
              <w:top w:val="nil"/>
              <w:left w:val="nil"/>
              <w:bottom w:val="single" w:sz="4" w:space="0" w:color="auto"/>
              <w:right w:val="single" w:sz="4" w:space="0" w:color="auto"/>
            </w:tcBorders>
            <w:shd w:val="clear" w:color="auto" w:fill="auto"/>
            <w:noWrap/>
            <w:vAlign w:val="center"/>
            <w:hideMark/>
          </w:tcPr>
          <w:p w14:paraId="65632B9B" w14:textId="7C462AB6" w:rsidR="00F706E4" w:rsidRPr="006F2107" w:rsidRDefault="00F706E4" w:rsidP="00A10F73">
            <w:pPr>
              <w:pStyle w:val="TableText"/>
              <w:rPr>
                <w:rFonts w:asciiTheme="majorHAnsi" w:hAnsiTheme="majorHAnsi" w:cs="Arial"/>
                <w:lang w:val="en-US"/>
              </w:rPr>
            </w:pPr>
            <w:r w:rsidRPr="006F2107">
              <w:rPr>
                <w:rFonts w:asciiTheme="majorHAnsi" w:hAnsiTheme="majorHAnsi" w:cs="Arial"/>
                <w:lang w:val="en-US"/>
              </w:rPr>
              <w:t>Operations Planning and Analysis</w:t>
            </w:r>
          </w:p>
        </w:tc>
        <w:tc>
          <w:tcPr>
            <w:tcW w:w="1631" w:type="dxa"/>
            <w:tcBorders>
              <w:top w:val="nil"/>
              <w:left w:val="nil"/>
              <w:bottom w:val="single" w:sz="4" w:space="0" w:color="auto"/>
              <w:right w:val="single" w:sz="4" w:space="0" w:color="auto"/>
            </w:tcBorders>
            <w:shd w:val="clear" w:color="auto" w:fill="auto"/>
            <w:noWrap/>
            <w:vAlign w:val="center"/>
            <w:hideMark/>
          </w:tcPr>
          <w:p w14:paraId="288CD59E" w14:textId="2208F6A1" w:rsidR="00F706E4" w:rsidRPr="006F2107" w:rsidRDefault="00F706E4" w:rsidP="00A10F73">
            <w:pPr>
              <w:pStyle w:val="TableText"/>
              <w:rPr>
                <w:rFonts w:asciiTheme="majorHAnsi" w:hAnsiTheme="majorHAnsi" w:cs="Arial"/>
                <w:lang w:val="en-US"/>
              </w:rPr>
            </w:pPr>
            <w:r w:rsidRPr="006F2107">
              <w:rPr>
                <w:rFonts w:asciiTheme="majorHAnsi" w:hAnsiTheme="majorHAnsi" w:cs="Arial"/>
                <w:lang w:val="en-US"/>
              </w:rPr>
              <w:t>Su; Chen</w:t>
            </w:r>
          </w:p>
        </w:tc>
      </w:tr>
      <w:tr w:rsidR="00F706E4" w:rsidRPr="00955374" w14:paraId="21EE5227" w14:textId="77777777" w:rsidTr="00340B60">
        <w:trPr>
          <w:trHeight w:val="228"/>
        </w:trPr>
        <w:tc>
          <w:tcPr>
            <w:tcW w:w="1561" w:type="dxa"/>
            <w:vMerge/>
            <w:tcBorders>
              <w:left w:val="single" w:sz="4" w:space="0" w:color="auto"/>
              <w:bottom w:val="single" w:sz="4" w:space="0" w:color="auto"/>
              <w:right w:val="single" w:sz="4" w:space="0" w:color="auto"/>
            </w:tcBorders>
            <w:shd w:val="clear" w:color="auto" w:fill="auto"/>
            <w:vAlign w:val="center"/>
            <w:hideMark/>
          </w:tcPr>
          <w:p w14:paraId="1A70896B" w14:textId="77777777" w:rsidR="00F706E4" w:rsidRPr="006F2107" w:rsidRDefault="00F706E4" w:rsidP="00604B60">
            <w:pPr>
              <w:pStyle w:val="TableText"/>
              <w:rPr>
                <w:rFonts w:asciiTheme="majorHAnsi" w:hAnsiTheme="majorHAnsi" w:cs="Arial"/>
                <w:lang w:val="en-US"/>
              </w:rPr>
            </w:pPr>
          </w:p>
        </w:tc>
        <w:tc>
          <w:tcPr>
            <w:tcW w:w="1139" w:type="dxa"/>
            <w:vMerge/>
            <w:tcBorders>
              <w:left w:val="nil"/>
              <w:bottom w:val="single" w:sz="4" w:space="0" w:color="auto"/>
              <w:right w:val="single" w:sz="4" w:space="0" w:color="auto"/>
            </w:tcBorders>
            <w:shd w:val="clear" w:color="auto" w:fill="auto"/>
            <w:noWrap/>
            <w:vAlign w:val="center"/>
            <w:hideMark/>
          </w:tcPr>
          <w:p w14:paraId="6A54889D" w14:textId="41DBEE5F" w:rsidR="00F706E4" w:rsidRPr="006F2107" w:rsidRDefault="00F706E4" w:rsidP="00340B60">
            <w:pPr>
              <w:pStyle w:val="TableText"/>
              <w:jc w:val="center"/>
              <w:rPr>
                <w:rFonts w:asciiTheme="majorHAnsi" w:hAnsiTheme="majorHAnsi" w:cs="Arial"/>
                <w:lang w:val="en-US"/>
              </w:rPr>
            </w:pPr>
          </w:p>
        </w:tc>
        <w:tc>
          <w:tcPr>
            <w:tcW w:w="1333" w:type="dxa"/>
            <w:tcBorders>
              <w:top w:val="nil"/>
              <w:left w:val="nil"/>
              <w:bottom w:val="single" w:sz="4" w:space="0" w:color="auto"/>
              <w:right w:val="single" w:sz="4" w:space="0" w:color="auto"/>
            </w:tcBorders>
            <w:shd w:val="clear" w:color="auto" w:fill="auto"/>
            <w:noWrap/>
            <w:vAlign w:val="center"/>
            <w:hideMark/>
          </w:tcPr>
          <w:p w14:paraId="4809D876" w14:textId="079F8384" w:rsidR="00F706E4" w:rsidRPr="006F2107" w:rsidRDefault="006C069D" w:rsidP="00A10F73">
            <w:pPr>
              <w:pStyle w:val="TableText"/>
              <w:rPr>
                <w:rFonts w:asciiTheme="majorHAnsi" w:hAnsiTheme="majorHAnsi" w:cs="Arial"/>
                <w:lang w:val="en-US"/>
              </w:rPr>
            </w:pPr>
            <w:r w:rsidRPr="006F2107">
              <w:rPr>
                <w:rFonts w:asciiTheme="majorHAnsi" w:hAnsiTheme="majorHAnsi" w:cs="Arial"/>
                <w:lang w:val="en-US"/>
              </w:rPr>
              <w:t>SCM 52</w:t>
            </w:r>
            <w:r w:rsidR="00F706E4" w:rsidRPr="006F2107">
              <w:rPr>
                <w:rFonts w:asciiTheme="majorHAnsi" w:hAnsiTheme="majorHAnsi" w:cs="Arial"/>
                <w:lang w:val="en-US"/>
              </w:rPr>
              <w:t>0</w:t>
            </w:r>
          </w:p>
        </w:tc>
        <w:tc>
          <w:tcPr>
            <w:tcW w:w="3649" w:type="dxa"/>
            <w:tcBorders>
              <w:top w:val="nil"/>
              <w:left w:val="nil"/>
              <w:bottom w:val="single" w:sz="4" w:space="0" w:color="auto"/>
              <w:right w:val="single" w:sz="4" w:space="0" w:color="auto"/>
            </w:tcBorders>
            <w:shd w:val="clear" w:color="auto" w:fill="auto"/>
            <w:noWrap/>
            <w:vAlign w:val="center"/>
            <w:hideMark/>
          </w:tcPr>
          <w:p w14:paraId="3CC1F026" w14:textId="16D516A5" w:rsidR="00F706E4" w:rsidRPr="006F2107" w:rsidRDefault="006C069D" w:rsidP="00A10F73">
            <w:pPr>
              <w:pStyle w:val="TableText"/>
              <w:rPr>
                <w:rFonts w:asciiTheme="majorHAnsi" w:hAnsiTheme="majorHAnsi" w:cs="Arial"/>
                <w:lang w:val="en-US"/>
              </w:rPr>
            </w:pPr>
            <w:r w:rsidRPr="006F2107">
              <w:rPr>
                <w:rFonts w:asciiTheme="majorHAnsi" w:hAnsiTheme="majorHAnsi" w:cs="Arial"/>
                <w:lang w:val="en-US"/>
              </w:rPr>
              <w:t>Business Economics</w:t>
            </w:r>
          </w:p>
        </w:tc>
        <w:tc>
          <w:tcPr>
            <w:tcW w:w="1631" w:type="dxa"/>
            <w:tcBorders>
              <w:top w:val="nil"/>
              <w:left w:val="nil"/>
              <w:bottom w:val="single" w:sz="4" w:space="0" w:color="auto"/>
              <w:right w:val="single" w:sz="4" w:space="0" w:color="auto"/>
            </w:tcBorders>
            <w:shd w:val="clear" w:color="auto" w:fill="auto"/>
            <w:noWrap/>
            <w:vAlign w:val="center"/>
            <w:hideMark/>
          </w:tcPr>
          <w:p w14:paraId="7726AE01" w14:textId="703C9151" w:rsidR="00F706E4" w:rsidRPr="006F2107" w:rsidRDefault="00970AE4" w:rsidP="00A10F73">
            <w:pPr>
              <w:pStyle w:val="TableText"/>
              <w:rPr>
                <w:rFonts w:asciiTheme="majorHAnsi" w:hAnsiTheme="majorHAnsi" w:cs="Arial"/>
                <w:lang w:val="en-US"/>
              </w:rPr>
            </w:pPr>
            <w:r w:rsidRPr="006F2107">
              <w:rPr>
                <w:rFonts w:asciiTheme="majorHAnsi" w:hAnsiTheme="majorHAnsi" w:cs="Arial"/>
                <w:lang w:val="en-US"/>
              </w:rPr>
              <w:t>Yamarik</w:t>
            </w:r>
          </w:p>
        </w:tc>
      </w:tr>
      <w:tr w:rsidR="005357A4" w:rsidRPr="00955374" w14:paraId="64A6F6D3" w14:textId="77777777" w:rsidTr="00340B60">
        <w:trPr>
          <w:trHeight w:val="228"/>
        </w:trPr>
        <w:tc>
          <w:tcPr>
            <w:tcW w:w="1561" w:type="dxa"/>
            <w:vMerge w:val="restart"/>
            <w:tcBorders>
              <w:top w:val="single" w:sz="4" w:space="0" w:color="auto"/>
              <w:left w:val="single" w:sz="4" w:space="0" w:color="auto"/>
              <w:right w:val="single" w:sz="4" w:space="0" w:color="auto"/>
            </w:tcBorders>
            <w:shd w:val="clear" w:color="auto" w:fill="auto"/>
            <w:vAlign w:val="center"/>
            <w:hideMark/>
          </w:tcPr>
          <w:p w14:paraId="4ED26A53" w14:textId="484C42C6" w:rsidR="005357A4" w:rsidRPr="006F2107" w:rsidRDefault="005357A4" w:rsidP="00055389">
            <w:pPr>
              <w:pStyle w:val="TableText"/>
              <w:rPr>
                <w:rFonts w:asciiTheme="majorHAnsi" w:hAnsiTheme="majorHAnsi" w:cs="Arial"/>
                <w:lang w:val="en-US"/>
              </w:rPr>
            </w:pPr>
            <w:r w:rsidRPr="006F2107">
              <w:rPr>
                <w:rFonts w:asciiTheme="majorHAnsi" w:hAnsiTheme="majorHAnsi" w:cs="Arial"/>
                <w:lang w:val="en-US"/>
              </w:rPr>
              <w:t>Year 1: Spring</w:t>
            </w:r>
            <w:r w:rsidR="00141FFC" w:rsidRPr="006F2107">
              <w:rPr>
                <w:rFonts w:asciiTheme="majorHAnsi" w:hAnsiTheme="majorHAnsi" w:cs="Arial"/>
                <w:lang w:val="en-US"/>
              </w:rPr>
              <w:t xml:space="preserve"> </w:t>
            </w:r>
          </w:p>
        </w:tc>
        <w:tc>
          <w:tcPr>
            <w:tcW w:w="1139" w:type="dxa"/>
            <w:vMerge w:val="restart"/>
            <w:tcBorders>
              <w:top w:val="nil"/>
              <w:left w:val="nil"/>
              <w:right w:val="single" w:sz="4" w:space="0" w:color="auto"/>
            </w:tcBorders>
            <w:shd w:val="clear" w:color="auto" w:fill="auto"/>
            <w:noWrap/>
            <w:vAlign w:val="center"/>
            <w:hideMark/>
          </w:tcPr>
          <w:p w14:paraId="7945C8EB" w14:textId="30AA7CED" w:rsidR="005357A4" w:rsidRPr="006F2107" w:rsidRDefault="005357A4" w:rsidP="00340B60">
            <w:pPr>
              <w:pStyle w:val="TableText"/>
              <w:jc w:val="center"/>
              <w:rPr>
                <w:rFonts w:asciiTheme="majorHAnsi" w:hAnsiTheme="majorHAnsi" w:cs="Arial"/>
                <w:lang w:val="en-US"/>
              </w:rPr>
            </w:pPr>
            <w:r w:rsidRPr="006F2107">
              <w:rPr>
                <w:rFonts w:asciiTheme="majorHAnsi" w:hAnsiTheme="majorHAnsi" w:cs="Arial"/>
                <w:lang w:val="en-US"/>
              </w:rPr>
              <w:t>1</w:t>
            </w:r>
          </w:p>
        </w:tc>
        <w:tc>
          <w:tcPr>
            <w:tcW w:w="1333" w:type="dxa"/>
            <w:tcBorders>
              <w:top w:val="nil"/>
              <w:left w:val="nil"/>
              <w:bottom w:val="single" w:sz="4" w:space="0" w:color="auto"/>
              <w:right w:val="single" w:sz="4" w:space="0" w:color="auto"/>
            </w:tcBorders>
            <w:shd w:val="clear" w:color="auto" w:fill="auto"/>
            <w:noWrap/>
            <w:vAlign w:val="center"/>
            <w:hideMark/>
          </w:tcPr>
          <w:p w14:paraId="0539C640" w14:textId="4DC790FC" w:rsidR="005357A4" w:rsidRPr="006F2107" w:rsidRDefault="005357A4" w:rsidP="00A10F73">
            <w:pPr>
              <w:pStyle w:val="TableText"/>
              <w:rPr>
                <w:rFonts w:asciiTheme="majorHAnsi" w:hAnsiTheme="majorHAnsi" w:cs="Arial"/>
                <w:lang w:val="en-US"/>
              </w:rPr>
            </w:pPr>
            <w:r w:rsidRPr="006F2107">
              <w:rPr>
                <w:rFonts w:asciiTheme="majorHAnsi" w:hAnsiTheme="majorHAnsi" w:cs="Arial"/>
                <w:lang w:val="en-US"/>
              </w:rPr>
              <w:t>SCM 614</w:t>
            </w:r>
          </w:p>
        </w:tc>
        <w:tc>
          <w:tcPr>
            <w:tcW w:w="3649" w:type="dxa"/>
            <w:tcBorders>
              <w:top w:val="nil"/>
              <w:left w:val="nil"/>
              <w:bottom w:val="single" w:sz="4" w:space="0" w:color="auto"/>
              <w:right w:val="single" w:sz="4" w:space="0" w:color="auto"/>
            </w:tcBorders>
            <w:shd w:val="clear" w:color="auto" w:fill="auto"/>
            <w:noWrap/>
            <w:vAlign w:val="center"/>
            <w:hideMark/>
          </w:tcPr>
          <w:p w14:paraId="147747DD" w14:textId="7E269976" w:rsidR="005357A4" w:rsidRPr="006F2107" w:rsidRDefault="005357A4" w:rsidP="00A10F73">
            <w:pPr>
              <w:pStyle w:val="TableText"/>
              <w:rPr>
                <w:rFonts w:asciiTheme="majorHAnsi" w:hAnsiTheme="majorHAnsi" w:cs="Arial"/>
                <w:lang w:val="en-US"/>
              </w:rPr>
            </w:pPr>
            <w:r w:rsidRPr="006F2107">
              <w:rPr>
                <w:rFonts w:asciiTheme="majorHAnsi" w:hAnsiTheme="majorHAnsi" w:cs="Arial"/>
                <w:lang w:val="en-US"/>
              </w:rPr>
              <w:t>Supply Chain Management</w:t>
            </w:r>
          </w:p>
        </w:tc>
        <w:tc>
          <w:tcPr>
            <w:tcW w:w="1631" w:type="dxa"/>
            <w:tcBorders>
              <w:top w:val="nil"/>
              <w:left w:val="nil"/>
              <w:bottom w:val="single" w:sz="4" w:space="0" w:color="auto"/>
              <w:right w:val="single" w:sz="4" w:space="0" w:color="auto"/>
            </w:tcBorders>
            <w:shd w:val="clear" w:color="auto" w:fill="auto"/>
            <w:noWrap/>
            <w:vAlign w:val="center"/>
            <w:hideMark/>
          </w:tcPr>
          <w:p w14:paraId="3F0CAF1E" w14:textId="2AFB1431" w:rsidR="005357A4" w:rsidRPr="006F2107" w:rsidRDefault="005357A4" w:rsidP="00A10F73">
            <w:pPr>
              <w:pStyle w:val="TableText"/>
              <w:rPr>
                <w:rFonts w:asciiTheme="majorHAnsi" w:hAnsiTheme="majorHAnsi" w:cs="Arial"/>
                <w:lang w:val="en-US"/>
              </w:rPr>
            </w:pPr>
            <w:r w:rsidRPr="006F2107">
              <w:rPr>
                <w:rFonts w:asciiTheme="majorHAnsi" w:hAnsiTheme="majorHAnsi" w:cs="Arial"/>
                <w:lang w:val="en-US"/>
              </w:rPr>
              <w:t>Chen; Su</w:t>
            </w:r>
          </w:p>
        </w:tc>
      </w:tr>
      <w:tr w:rsidR="005357A4" w:rsidRPr="00955374" w14:paraId="4E6C6EA8" w14:textId="77777777" w:rsidTr="00340B60">
        <w:trPr>
          <w:trHeight w:val="228"/>
        </w:trPr>
        <w:tc>
          <w:tcPr>
            <w:tcW w:w="1561" w:type="dxa"/>
            <w:vMerge/>
            <w:tcBorders>
              <w:left w:val="single" w:sz="4" w:space="0" w:color="auto"/>
              <w:right w:val="single" w:sz="4" w:space="0" w:color="auto"/>
            </w:tcBorders>
            <w:shd w:val="clear" w:color="auto" w:fill="auto"/>
            <w:vAlign w:val="center"/>
            <w:hideMark/>
          </w:tcPr>
          <w:p w14:paraId="7457F030" w14:textId="77777777" w:rsidR="005357A4" w:rsidRPr="006F2107" w:rsidRDefault="005357A4" w:rsidP="00604B60">
            <w:pPr>
              <w:pStyle w:val="TableText"/>
              <w:rPr>
                <w:rFonts w:asciiTheme="majorHAnsi" w:hAnsiTheme="majorHAnsi" w:cs="Arial"/>
                <w:lang w:val="en-US"/>
              </w:rPr>
            </w:pPr>
          </w:p>
        </w:tc>
        <w:tc>
          <w:tcPr>
            <w:tcW w:w="1139" w:type="dxa"/>
            <w:vMerge/>
            <w:tcBorders>
              <w:left w:val="nil"/>
              <w:right w:val="single" w:sz="4" w:space="0" w:color="auto"/>
            </w:tcBorders>
            <w:shd w:val="clear" w:color="auto" w:fill="auto"/>
            <w:noWrap/>
            <w:vAlign w:val="center"/>
            <w:hideMark/>
          </w:tcPr>
          <w:p w14:paraId="6CA66516" w14:textId="77F43C9B" w:rsidR="005357A4" w:rsidRPr="006F2107" w:rsidRDefault="005357A4" w:rsidP="00340B60">
            <w:pPr>
              <w:pStyle w:val="TableText"/>
              <w:jc w:val="center"/>
              <w:rPr>
                <w:rFonts w:asciiTheme="majorHAnsi" w:hAnsiTheme="majorHAnsi" w:cs="Arial"/>
                <w:lang w:val="en-US"/>
              </w:rPr>
            </w:pPr>
          </w:p>
        </w:tc>
        <w:tc>
          <w:tcPr>
            <w:tcW w:w="1333" w:type="dxa"/>
            <w:tcBorders>
              <w:top w:val="nil"/>
              <w:left w:val="nil"/>
              <w:bottom w:val="single" w:sz="4" w:space="0" w:color="auto"/>
              <w:right w:val="single" w:sz="4" w:space="0" w:color="auto"/>
            </w:tcBorders>
            <w:shd w:val="clear" w:color="auto" w:fill="auto"/>
            <w:noWrap/>
            <w:vAlign w:val="center"/>
          </w:tcPr>
          <w:p w14:paraId="4680DC60" w14:textId="4C4C4618" w:rsidR="005357A4" w:rsidRPr="006F2107" w:rsidRDefault="0011599D" w:rsidP="00A10F73">
            <w:pPr>
              <w:pStyle w:val="TableText"/>
              <w:rPr>
                <w:rFonts w:asciiTheme="majorHAnsi" w:hAnsiTheme="majorHAnsi" w:cs="Arial"/>
                <w:lang w:val="en-US"/>
              </w:rPr>
            </w:pPr>
            <w:r w:rsidRPr="006F2107">
              <w:rPr>
                <w:rFonts w:asciiTheme="majorHAnsi" w:hAnsiTheme="majorHAnsi" w:cs="Arial"/>
                <w:lang w:val="en-US"/>
              </w:rPr>
              <w:t>SCM 620</w:t>
            </w:r>
          </w:p>
        </w:tc>
        <w:tc>
          <w:tcPr>
            <w:tcW w:w="3649" w:type="dxa"/>
            <w:tcBorders>
              <w:top w:val="nil"/>
              <w:left w:val="nil"/>
              <w:bottom w:val="single" w:sz="4" w:space="0" w:color="auto"/>
              <w:right w:val="single" w:sz="4" w:space="0" w:color="auto"/>
            </w:tcBorders>
            <w:shd w:val="clear" w:color="auto" w:fill="auto"/>
            <w:noWrap/>
            <w:vAlign w:val="center"/>
          </w:tcPr>
          <w:p w14:paraId="5893318E" w14:textId="2529D83E" w:rsidR="005357A4" w:rsidRPr="006F2107" w:rsidRDefault="0011599D" w:rsidP="00A10F73">
            <w:pPr>
              <w:pStyle w:val="TableText"/>
              <w:rPr>
                <w:rFonts w:asciiTheme="majorHAnsi" w:hAnsiTheme="majorHAnsi" w:cs="Arial"/>
                <w:lang w:val="en-US"/>
              </w:rPr>
            </w:pPr>
            <w:r w:rsidRPr="006F2107">
              <w:rPr>
                <w:rFonts w:asciiTheme="majorHAnsi" w:hAnsiTheme="majorHAnsi" w:cs="Arial"/>
                <w:lang w:val="en-US"/>
              </w:rPr>
              <w:t>Business Analytics</w:t>
            </w:r>
          </w:p>
        </w:tc>
        <w:tc>
          <w:tcPr>
            <w:tcW w:w="1631" w:type="dxa"/>
            <w:tcBorders>
              <w:top w:val="nil"/>
              <w:left w:val="nil"/>
              <w:bottom w:val="single" w:sz="4" w:space="0" w:color="auto"/>
              <w:right w:val="single" w:sz="4" w:space="0" w:color="auto"/>
            </w:tcBorders>
            <w:shd w:val="clear" w:color="auto" w:fill="auto"/>
            <w:noWrap/>
            <w:vAlign w:val="center"/>
            <w:hideMark/>
          </w:tcPr>
          <w:p w14:paraId="21E0F6E5" w14:textId="733B162E" w:rsidR="005357A4"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Chen, H: Su</w:t>
            </w:r>
          </w:p>
        </w:tc>
      </w:tr>
      <w:tr w:rsidR="005357A4" w:rsidRPr="00955374" w14:paraId="58659387" w14:textId="77777777" w:rsidTr="00340B60">
        <w:trPr>
          <w:trHeight w:val="228"/>
        </w:trPr>
        <w:tc>
          <w:tcPr>
            <w:tcW w:w="1561" w:type="dxa"/>
            <w:vMerge/>
            <w:tcBorders>
              <w:left w:val="single" w:sz="4" w:space="0" w:color="auto"/>
              <w:right w:val="single" w:sz="4" w:space="0" w:color="auto"/>
            </w:tcBorders>
            <w:shd w:val="clear" w:color="auto" w:fill="auto"/>
            <w:vAlign w:val="center"/>
            <w:hideMark/>
          </w:tcPr>
          <w:p w14:paraId="30DDF71A" w14:textId="77777777" w:rsidR="005357A4" w:rsidRPr="006F2107" w:rsidRDefault="005357A4" w:rsidP="00604B60">
            <w:pPr>
              <w:pStyle w:val="TableText"/>
              <w:rPr>
                <w:rFonts w:asciiTheme="majorHAnsi" w:hAnsiTheme="majorHAnsi" w:cs="Arial"/>
                <w:lang w:val="en-US"/>
              </w:rPr>
            </w:pPr>
          </w:p>
        </w:tc>
        <w:tc>
          <w:tcPr>
            <w:tcW w:w="1139" w:type="dxa"/>
            <w:vMerge/>
            <w:tcBorders>
              <w:left w:val="nil"/>
              <w:right w:val="single" w:sz="4" w:space="0" w:color="auto"/>
            </w:tcBorders>
            <w:shd w:val="clear" w:color="auto" w:fill="auto"/>
            <w:noWrap/>
            <w:vAlign w:val="center"/>
            <w:hideMark/>
          </w:tcPr>
          <w:p w14:paraId="4E5D72A4" w14:textId="19075CF8" w:rsidR="005357A4" w:rsidRPr="006F2107" w:rsidRDefault="005357A4" w:rsidP="00340B60">
            <w:pPr>
              <w:pStyle w:val="TableText"/>
              <w:jc w:val="center"/>
              <w:rPr>
                <w:rFonts w:asciiTheme="majorHAnsi" w:hAnsiTheme="majorHAnsi" w:cs="Arial"/>
                <w:lang w:val="en-US"/>
              </w:rPr>
            </w:pPr>
          </w:p>
        </w:tc>
        <w:tc>
          <w:tcPr>
            <w:tcW w:w="1333" w:type="dxa"/>
            <w:tcBorders>
              <w:top w:val="nil"/>
              <w:left w:val="nil"/>
              <w:bottom w:val="single" w:sz="4" w:space="0" w:color="auto"/>
              <w:right w:val="single" w:sz="4" w:space="0" w:color="auto"/>
            </w:tcBorders>
            <w:shd w:val="clear" w:color="auto" w:fill="auto"/>
            <w:noWrap/>
            <w:vAlign w:val="center"/>
            <w:hideMark/>
          </w:tcPr>
          <w:p w14:paraId="7203E161" w14:textId="73A88649" w:rsidR="005357A4" w:rsidRPr="006F2107" w:rsidRDefault="0011599D" w:rsidP="00A10F73">
            <w:pPr>
              <w:pStyle w:val="TableText"/>
              <w:rPr>
                <w:rFonts w:asciiTheme="majorHAnsi" w:hAnsiTheme="majorHAnsi" w:cs="Arial"/>
                <w:lang w:val="en-US"/>
              </w:rPr>
            </w:pPr>
            <w:r w:rsidRPr="006F2107">
              <w:rPr>
                <w:rFonts w:asciiTheme="majorHAnsi" w:hAnsiTheme="majorHAnsi" w:cs="Arial"/>
                <w:lang w:val="en-US"/>
              </w:rPr>
              <w:t>SCM 640</w:t>
            </w:r>
          </w:p>
        </w:tc>
        <w:tc>
          <w:tcPr>
            <w:tcW w:w="3649" w:type="dxa"/>
            <w:tcBorders>
              <w:top w:val="nil"/>
              <w:left w:val="nil"/>
              <w:bottom w:val="single" w:sz="4" w:space="0" w:color="auto"/>
              <w:right w:val="single" w:sz="4" w:space="0" w:color="auto"/>
            </w:tcBorders>
            <w:shd w:val="clear" w:color="auto" w:fill="auto"/>
            <w:noWrap/>
            <w:vAlign w:val="center"/>
            <w:hideMark/>
          </w:tcPr>
          <w:p w14:paraId="19EA4458" w14:textId="556393A3" w:rsidR="005357A4" w:rsidRPr="006F2107" w:rsidRDefault="0011599D" w:rsidP="0011599D">
            <w:pPr>
              <w:pStyle w:val="TableText"/>
              <w:rPr>
                <w:rFonts w:asciiTheme="majorHAnsi" w:hAnsiTheme="majorHAnsi" w:cs="Arial"/>
                <w:lang w:val="en-US"/>
              </w:rPr>
            </w:pPr>
            <w:r w:rsidRPr="006F2107">
              <w:rPr>
                <w:rFonts w:asciiTheme="majorHAnsi" w:hAnsiTheme="majorHAnsi" w:cs="Arial"/>
                <w:lang w:val="en-US"/>
              </w:rPr>
              <w:t xml:space="preserve">Logistics and </w:t>
            </w:r>
            <w:r w:rsidR="005357A4" w:rsidRPr="006F2107">
              <w:rPr>
                <w:rFonts w:asciiTheme="majorHAnsi" w:hAnsiTheme="majorHAnsi" w:cs="Arial"/>
                <w:lang w:val="en-US"/>
              </w:rPr>
              <w:t xml:space="preserve">Transportation </w:t>
            </w:r>
            <w:r w:rsidRPr="006F2107">
              <w:rPr>
                <w:rFonts w:asciiTheme="majorHAnsi" w:hAnsiTheme="majorHAnsi" w:cs="Arial"/>
                <w:lang w:val="en-US"/>
              </w:rPr>
              <w:t>Management</w:t>
            </w:r>
          </w:p>
        </w:tc>
        <w:tc>
          <w:tcPr>
            <w:tcW w:w="1631" w:type="dxa"/>
            <w:tcBorders>
              <w:top w:val="nil"/>
              <w:left w:val="nil"/>
              <w:bottom w:val="single" w:sz="4" w:space="0" w:color="auto"/>
              <w:right w:val="single" w:sz="4" w:space="0" w:color="auto"/>
            </w:tcBorders>
            <w:shd w:val="clear" w:color="auto" w:fill="auto"/>
            <w:noWrap/>
            <w:vAlign w:val="center"/>
            <w:hideMark/>
          </w:tcPr>
          <w:p w14:paraId="4B4CB26B" w14:textId="0A35735D" w:rsidR="005357A4" w:rsidRPr="006F2107" w:rsidRDefault="005357A4" w:rsidP="00A10F73">
            <w:pPr>
              <w:pStyle w:val="TableText"/>
              <w:rPr>
                <w:rFonts w:asciiTheme="majorHAnsi" w:hAnsiTheme="majorHAnsi" w:cs="Arial"/>
                <w:lang w:val="en-US"/>
              </w:rPr>
            </w:pPr>
            <w:r w:rsidRPr="006F2107">
              <w:rPr>
                <w:rFonts w:asciiTheme="majorHAnsi" w:hAnsiTheme="majorHAnsi" w:cs="Arial"/>
                <w:lang w:val="en-US"/>
              </w:rPr>
              <w:t>Steimetz</w:t>
            </w:r>
          </w:p>
        </w:tc>
      </w:tr>
      <w:tr w:rsidR="0011599D" w:rsidRPr="00955374" w14:paraId="11DFFDED" w14:textId="77777777" w:rsidTr="00340B60">
        <w:trPr>
          <w:trHeight w:val="240"/>
        </w:trPr>
        <w:tc>
          <w:tcPr>
            <w:tcW w:w="1561" w:type="dxa"/>
            <w:vMerge/>
            <w:tcBorders>
              <w:left w:val="single" w:sz="4" w:space="0" w:color="auto"/>
              <w:bottom w:val="double" w:sz="6" w:space="0" w:color="000000"/>
              <w:right w:val="single" w:sz="4" w:space="0" w:color="auto"/>
            </w:tcBorders>
            <w:shd w:val="clear" w:color="auto" w:fill="auto"/>
            <w:vAlign w:val="center"/>
            <w:hideMark/>
          </w:tcPr>
          <w:p w14:paraId="2887C69A" w14:textId="021F3281" w:rsidR="0011599D" w:rsidRPr="006F2107" w:rsidRDefault="0011599D" w:rsidP="00604B60">
            <w:pPr>
              <w:pStyle w:val="TableText"/>
              <w:rPr>
                <w:rFonts w:asciiTheme="majorHAnsi" w:hAnsiTheme="majorHAnsi" w:cs="Arial"/>
                <w:lang w:val="en-US"/>
              </w:rPr>
            </w:pPr>
          </w:p>
        </w:tc>
        <w:tc>
          <w:tcPr>
            <w:tcW w:w="1139" w:type="dxa"/>
            <w:vMerge/>
            <w:tcBorders>
              <w:left w:val="nil"/>
              <w:bottom w:val="double" w:sz="6" w:space="0" w:color="auto"/>
              <w:right w:val="single" w:sz="4" w:space="0" w:color="auto"/>
            </w:tcBorders>
            <w:shd w:val="clear" w:color="auto" w:fill="auto"/>
            <w:noWrap/>
            <w:vAlign w:val="center"/>
            <w:hideMark/>
          </w:tcPr>
          <w:p w14:paraId="7BDACAFF" w14:textId="1DA94740" w:rsidR="0011599D" w:rsidRPr="006F2107" w:rsidRDefault="0011599D" w:rsidP="00340B60">
            <w:pPr>
              <w:pStyle w:val="TableText"/>
              <w:jc w:val="center"/>
              <w:rPr>
                <w:rFonts w:asciiTheme="majorHAnsi" w:hAnsiTheme="majorHAnsi" w:cs="Arial"/>
                <w:lang w:val="en-US"/>
              </w:rPr>
            </w:pPr>
          </w:p>
        </w:tc>
        <w:tc>
          <w:tcPr>
            <w:tcW w:w="1333" w:type="dxa"/>
            <w:tcBorders>
              <w:top w:val="nil"/>
              <w:left w:val="nil"/>
              <w:bottom w:val="double" w:sz="6" w:space="0" w:color="auto"/>
              <w:right w:val="single" w:sz="4" w:space="0" w:color="auto"/>
            </w:tcBorders>
            <w:shd w:val="clear" w:color="auto" w:fill="auto"/>
            <w:noWrap/>
            <w:vAlign w:val="center"/>
            <w:hideMark/>
          </w:tcPr>
          <w:p w14:paraId="13AA9CAA" w14:textId="2D81C2FF" w:rsidR="0011599D" w:rsidRPr="006F2107" w:rsidRDefault="0011599D" w:rsidP="00A10F73">
            <w:pPr>
              <w:pStyle w:val="TableText"/>
              <w:rPr>
                <w:rFonts w:asciiTheme="majorHAnsi" w:hAnsiTheme="majorHAnsi" w:cs="Arial"/>
                <w:lang w:val="en-US"/>
              </w:rPr>
            </w:pPr>
            <w:r w:rsidRPr="006F2107">
              <w:rPr>
                <w:rFonts w:asciiTheme="majorHAnsi" w:hAnsiTheme="majorHAnsi" w:cs="Arial"/>
                <w:lang w:val="en-US"/>
              </w:rPr>
              <w:t>SCM 657</w:t>
            </w:r>
          </w:p>
        </w:tc>
        <w:tc>
          <w:tcPr>
            <w:tcW w:w="3649" w:type="dxa"/>
            <w:tcBorders>
              <w:top w:val="nil"/>
              <w:left w:val="nil"/>
              <w:bottom w:val="double" w:sz="6" w:space="0" w:color="auto"/>
              <w:right w:val="single" w:sz="4" w:space="0" w:color="auto"/>
            </w:tcBorders>
            <w:shd w:val="clear" w:color="auto" w:fill="auto"/>
            <w:noWrap/>
            <w:vAlign w:val="center"/>
            <w:hideMark/>
          </w:tcPr>
          <w:p w14:paraId="1348DB56" w14:textId="53F3D557" w:rsidR="0011599D" w:rsidRPr="006F2107" w:rsidRDefault="0011599D" w:rsidP="00A10F73">
            <w:pPr>
              <w:pStyle w:val="TableText"/>
              <w:rPr>
                <w:rFonts w:asciiTheme="majorHAnsi" w:hAnsiTheme="majorHAnsi" w:cs="Arial"/>
                <w:lang w:val="en-US"/>
              </w:rPr>
            </w:pPr>
            <w:r w:rsidRPr="006F2107">
              <w:rPr>
                <w:rFonts w:asciiTheme="majorHAnsi" w:hAnsiTheme="majorHAnsi" w:cs="Arial"/>
                <w:lang w:val="en-US"/>
              </w:rPr>
              <w:t>Seminars in Supply Chain Leadership</w:t>
            </w:r>
          </w:p>
        </w:tc>
        <w:tc>
          <w:tcPr>
            <w:tcW w:w="1631" w:type="dxa"/>
            <w:tcBorders>
              <w:top w:val="nil"/>
              <w:left w:val="nil"/>
              <w:bottom w:val="double" w:sz="6" w:space="0" w:color="auto"/>
              <w:right w:val="single" w:sz="4" w:space="0" w:color="auto"/>
            </w:tcBorders>
            <w:shd w:val="clear" w:color="auto" w:fill="auto"/>
            <w:noWrap/>
            <w:vAlign w:val="center"/>
            <w:hideMark/>
          </w:tcPr>
          <w:p w14:paraId="6D1320D8" w14:textId="66518EDC" w:rsidR="0011599D"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Scherwin</w:t>
            </w:r>
          </w:p>
        </w:tc>
      </w:tr>
      <w:tr w:rsidR="00F706E4" w:rsidRPr="00955374" w14:paraId="42972825" w14:textId="77777777" w:rsidTr="00340B60">
        <w:trPr>
          <w:trHeight w:val="240"/>
        </w:trPr>
        <w:tc>
          <w:tcPr>
            <w:tcW w:w="1561" w:type="dxa"/>
            <w:vMerge w:val="restart"/>
            <w:tcBorders>
              <w:top w:val="double" w:sz="6" w:space="0" w:color="000000"/>
              <w:left w:val="single" w:sz="4" w:space="0" w:color="auto"/>
              <w:right w:val="single" w:sz="4" w:space="0" w:color="auto"/>
            </w:tcBorders>
            <w:shd w:val="clear" w:color="auto" w:fill="auto"/>
            <w:noWrap/>
            <w:vAlign w:val="center"/>
            <w:hideMark/>
          </w:tcPr>
          <w:p w14:paraId="591D1F86" w14:textId="242BA31A" w:rsidR="00F706E4" w:rsidRPr="006F2107" w:rsidRDefault="00F706E4" w:rsidP="00604B60">
            <w:pPr>
              <w:pStyle w:val="TableText"/>
              <w:rPr>
                <w:rFonts w:asciiTheme="majorHAnsi" w:hAnsiTheme="majorHAnsi" w:cs="Arial"/>
                <w:lang w:val="en-US"/>
              </w:rPr>
            </w:pPr>
            <w:r w:rsidRPr="006F2107">
              <w:rPr>
                <w:rFonts w:asciiTheme="majorHAnsi" w:hAnsiTheme="majorHAnsi" w:cs="Arial"/>
                <w:lang w:val="en-US"/>
              </w:rPr>
              <w:t>Year 2: Fall</w:t>
            </w:r>
          </w:p>
        </w:tc>
        <w:tc>
          <w:tcPr>
            <w:tcW w:w="1139" w:type="dxa"/>
            <w:vMerge w:val="restart"/>
            <w:tcBorders>
              <w:top w:val="nil"/>
              <w:left w:val="nil"/>
              <w:right w:val="single" w:sz="4" w:space="0" w:color="auto"/>
            </w:tcBorders>
            <w:shd w:val="clear" w:color="auto" w:fill="auto"/>
            <w:noWrap/>
            <w:vAlign w:val="center"/>
            <w:hideMark/>
          </w:tcPr>
          <w:p w14:paraId="307A7DF5" w14:textId="17875629" w:rsidR="00F706E4" w:rsidRPr="006F2107" w:rsidRDefault="00F706E4" w:rsidP="00340B60">
            <w:pPr>
              <w:pStyle w:val="TableText"/>
              <w:jc w:val="center"/>
              <w:rPr>
                <w:rFonts w:asciiTheme="majorHAnsi" w:hAnsiTheme="majorHAnsi" w:cs="Arial"/>
                <w:lang w:val="en-US"/>
              </w:rPr>
            </w:pPr>
            <w:r w:rsidRPr="006F2107">
              <w:rPr>
                <w:rFonts w:asciiTheme="majorHAnsi" w:hAnsiTheme="majorHAnsi" w:cs="Arial"/>
                <w:lang w:val="en-US"/>
              </w:rPr>
              <w:t>1</w:t>
            </w:r>
          </w:p>
          <w:p w14:paraId="663EF233" w14:textId="680817C1" w:rsidR="00F706E4" w:rsidRPr="006F2107" w:rsidRDefault="00F706E4" w:rsidP="00340B60">
            <w:pPr>
              <w:pStyle w:val="TableText"/>
              <w:jc w:val="center"/>
              <w:rPr>
                <w:rFonts w:asciiTheme="majorHAnsi" w:hAnsiTheme="majorHAnsi" w:cs="Arial"/>
                <w:lang w:val="en-US"/>
              </w:rPr>
            </w:pPr>
          </w:p>
          <w:p w14:paraId="4D4F3AE2" w14:textId="19842573" w:rsidR="00F706E4" w:rsidRPr="006F2107" w:rsidRDefault="00F706E4" w:rsidP="00340B60">
            <w:pPr>
              <w:pStyle w:val="TableText"/>
              <w:jc w:val="center"/>
              <w:rPr>
                <w:rFonts w:asciiTheme="majorHAnsi" w:hAnsiTheme="majorHAnsi" w:cs="Arial"/>
                <w:lang w:val="en-US"/>
              </w:rPr>
            </w:pPr>
          </w:p>
        </w:tc>
        <w:tc>
          <w:tcPr>
            <w:tcW w:w="1333" w:type="dxa"/>
            <w:tcBorders>
              <w:top w:val="nil"/>
              <w:left w:val="nil"/>
              <w:bottom w:val="single" w:sz="4" w:space="0" w:color="auto"/>
              <w:right w:val="single" w:sz="4" w:space="0" w:color="auto"/>
            </w:tcBorders>
            <w:shd w:val="clear" w:color="auto" w:fill="auto"/>
            <w:noWrap/>
            <w:vAlign w:val="center"/>
            <w:hideMark/>
          </w:tcPr>
          <w:p w14:paraId="7392DCD2" w14:textId="69E804D0" w:rsidR="00F706E4" w:rsidRPr="006F2107" w:rsidRDefault="00A7420D" w:rsidP="00A10F73">
            <w:pPr>
              <w:pStyle w:val="TableText"/>
              <w:rPr>
                <w:rFonts w:asciiTheme="majorHAnsi" w:hAnsiTheme="majorHAnsi" w:cs="Arial"/>
                <w:lang w:val="en-US"/>
              </w:rPr>
            </w:pPr>
            <w:r w:rsidRPr="006F2107">
              <w:rPr>
                <w:rFonts w:asciiTheme="majorHAnsi" w:hAnsiTheme="majorHAnsi" w:cs="Arial"/>
                <w:lang w:val="en-US"/>
              </w:rPr>
              <w:t>SCM 6</w:t>
            </w:r>
            <w:r w:rsidR="0011599D" w:rsidRPr="006F2107">
              <w:rPr>
                <w:rFonts w:asciiTheme="majorHAnsi" w:hAnsiTheme="majorHAnsi" w:cs="Arial"/>
                <w:lang w:val="en-US"/>
              </w:rPr>
              <w:t>25</w:t>
            </w:r>
          </w:p>
        </w:tc>
        <w:tc>
          <w:tcPr>
            <w:tcW w:w="3649" w:type="dxa"/>
            <w:tcBorders>
              <w:top w:val="nil"/>
              <w:left w:val="nil"/>
              <w:bottom w:val="single" w:sz="4" w:space="0" w:color="auto"/>
              <w:right w:val="single" w:sz="4" w:space="0" w:color="auto"/>
            </w:tcBorders>
            <w:shd w:val="clear" w:color="auto" w:fill="auto"/>
            <w:noWrap/>
            <w:vAlign w:val="center"/>
            <w:hideMark/>
          </w:tcPr>
          <w:p w14:paraId="642E53A1" w14:textId="750593A0" w:rsidR="00F706E4" w:rsidRPr="006F2107" w:rsidRDefault="0011599D" w:rsidP="00A10F73">
            <w:pPr>
              <w:pStyle w:val="TableText"/>
              <w:rPr>
                <w:rFonts w:asciiTheme="majorHAnsi" w:hAnsiTheme="majorHAnsi" w:cs="Arial"/>
                <w:lang w:val="en-US"/>
              </w:rPr>
            </w:pPr>
            <w:r w:rsidRPr="006F2107">
              <w:rPr>
                <w:rFonts w:asciiTheme="majorHAnsi" w:hAnsiTheme="majorHAnsi" w:cs="Arial"/>
                <w:lang w:val="en-US"/>
              </w:rPr>
              <w:t>Global Supply Chain Strategy</w:t>
            </w:r>
          </w:p>
        </w:tc>
        <w:tc>
          <w:tcPr>
            <w:tcW w:w="1631" w:type="dxa"/>
            <w:tcBorders>
              <w:top w:val="nil"/>
              <w:left w:val="nil"/>
              <w:bottom w:val="single" w:sz="4" w:space="0" w:color="auto"/>
              <w:right w:val="single" w:sz="4" w:space="0" w:color="auto"/>
            </w:tcBorders>
            <w:shd w:val="clear" w:color="auto" w:fill="auto"/>
            <w:noWrap/>
            <w:vAlign w:val="center"/>
            <w:hideMark/>
          </w:tcPr>
          <w:p w14:paraId="604B44B1" w14:textId="5BFD1FF0" w:rsidR="00F706E4"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Reddy</w:t>
            </w:r>
          </w:p>
        </w:tc>
      </w:tr>
      <w:tr w:rsidR="00F706E4" w:rsidRPr="00955374" w14:paraId="7249A900" w14:textId="77777777" w:rsidTr="00340B60">
        <w:trPr>
          <w:trHeight w:val="228"/>
        </w:trPr>
        <w:tc>
          <w:tcPr>
            <w:tcW w:w="1561" w:type="dxa"/>
            <w:vMerge/>
            <w:tcBorders>
              <w:left w:val="single" w:sz="4" w:space="0" w:color="auto"/>
              <w:right w:val="single" w:sz="4" w:space="0" w:color="auto"/>
            </w:tcBorders>
            <w:shd w:val="clear" w:color="auto" w:fill="auto"/>
            <w:vAlign w:val="center"/>
            <w:hideMark/>
          </w:tcPr>
          <w:p w14:paraId="3BEBF838" w14:textId="77777777" w:rsidR="00F706E4" w:rsidRPr="006F2107" w:rsidRDefault="00F706E4" w:rsidP="00604B60">
            <w:pPr>
              <w:pStyle w:val="TableText"/>
              <w:rPr>
                <w:rFonts w:asciiTheme="majorHAnsi" w:hAnsiTheme="majorHAnsi" w:cs="Arial"/>
                <w:lang w:val="en-US"/>
              </w:rPr>
            </w:pPr>
          </w:p>
        </w:tc>
        <w:tc>
          <w:tcPr>
            <w:tcW w:w="1139" w:type="dxa"/>
            <w:vMerge/>
            <w:tcBorders>
              <w:left w:val="nil"/>
              <w:right w:val="single" w:sz="4" w:space="0" w:color="auto"/>
            </w:tcBorders>
            <w:shd w:val="clear" w:color="auto" w:fill="auto"/>
            <w:noWrap/>
            <w:vAlign w:val="center"/>
            <w:hideMark/>
          </w:tcPr>
          <w:p w14:paraId="669E61F2" w14:textId="73F59C4F" w:rsidR="00F706E4" w:rsidRPr="006F2107" w:rsidRDefault="00F706E4" w:rsidP="00340B60">
            <w:pPr>
              <w:pStyle w:val="TableText"/>
              <w:jc w:val="center"/>
              <w:rPr>
                <w:rFonts w:asciiTheme="majorHAnsi" w:hAnsiTheme="majorHAnsi" w:cs="Arial"/>
                <w:lang w:val="en-US"/>
              </w:rPr>
            </w:pPr>
          </w:p>
        </w:tc>
        <w:tc>
          <w:tcPr>
            <w:tcW w:w="1333" w:type="dxa"/>
            <w:tcBorders>
              <w:top w:val="nil"/>
              <w:left w:val="nil"/>
              <w:bottom w:val="single" w:sz="4" w:space="0" w:color="auto"/>
              <w:right w:val="single" w:sz="4" w:space="0" w:color="auto"/>
            </w:tcBorders>
            <w:shd w:val="clear" w:color="auto" w:fill="auto"/>
            <w:noWrap/>
            <w:vAlign w:val="center"/>
            <w:hideMark/>
          </w:tcPr>
          <w:p w14:paraId="65206671" w14:textId="2871D8C0" w:rsidR="00F706E4" w:rsidRPr="006F2107" w:rsidRDefault="00A7420D" w:rsidP="00A10F73">
            <w:pPr>
              <w:pStyle w:val="TableText"/>
              <w:rPr>
                <w:rFonts w:asciiTheme="majorHAnsi" w:hAnsiTheme="majorHAnsi" w:cs="Arial"/>
                <w:lang w:val="en-US"/>
              </w:rPr>
            </w:pPr>
            <w:r w:rsidRPr="006F2107">
              <w:rPr>
                <w:rFonts w:asciiTheme="majorHAnsi" w:hAnsiTheme="majorHAnsi" w:cs="Arial"/>
                <w:lang w:val="en-US"/>
              </w:rPr>
              <w:t>SCM</w:t>
            </w:r>
            <w:r w:rsidR="0011599D" w:rsidRPr="006F2107">
              <w:rPr>
                <w:rFonts w:asciiTheme="majorHAnsi" w:hAnsiTheme="majorHAnsi" w:cs="Arial"/>
                <w:lang w:val="en-US"/>
              </w:rPr>
              <w:t xml:space="preserve"> 630</w:t>
            </w:r>
          </w:p>
        </w:tc>
        <w:tc>
          <w:tcPr>
            <w:tcW w:w="3649" w:type="dxa"/>
            <w:tcBorders>
              <w:top w:val="nil"/>
              <w:left w:val="nil"/>
              <w:bottom w:val="single" w:sz="4" w:space="0" w:color="auto"/>
              <w:right w:val="single" w:sz="4" w:space="0" w:color="auto"/>
            </w:tcBorders>
            <w:shd w:val="clear" w:color="auto" w:fill="auto"/>
            <w:noWrap/>
            <w:vAlign w:val="center"/>
            <w:hideMark/>
          </w:tcPr>
          <w:p w14:paraId="2706DB9D" w14:textId="329518B7" w:rsidR="00F706E4" w:rsidRPr="006F2107" w:rsidRDefault="0011599D" w:rsidP="00A10F73">
            <w:pPr>
              <w:pStyle w:val="TableText"/>
              <w:rPr>
                <w:rFonts w:asciiTheme="majorHAnsi" w:hAnsiTheme="majorHAnsi" w:cs="Arial"/>
                <w:lang w:val="en-US"/>
              </w:rPr>
            </w:pPr>
            <w:r w:rsidRPr="006F2107">
              <w:rPr>
                <w:rFonts w:asciiTheme="majorHAnsi" w:hAnsiTheme="majorHAnsi" w:cs="Arial"/>
                <w:lang w:val="en-US"/>
              </w:rPr>
              <w:t>Project Management</w:t>
            </w:r>
          </w:p>
        </w:tc>
        <w:tc>
          <w:tcPr>
            <w:tcW w:w="1631" w:type="dxa"/>
            <w:tcBorders>
              <w:top w:val="nil"/>
              <w:left w:val="nil"/>
              <w:bottom w:val="single" w:sz="4" w:space="0" w:color="auto"/>
              <w:right w:val="single" w:sz="4" w:space="0" w:color="auto"/>
            </w:tcBorders>
            <w:shd w:val="clear" w:color="auto" w:fill="auto"/>
            <w:noWrap/>
            <w:vAlign w:val="center"/>
            <w:hideMark/>
          </w:tcPr>
          <w:p w14:paraId="4D23D25A" w14:textId="5A629FD4" w:rsidR="00F706E4"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Kukal</w:t>
            </w:r>
            <w:r w:rsidR="00662BD6">
              <w:rPr>
                <w:rFonts w:asciiTheme="majorHAnsi" w:hAnsiTheme="majorHAnsi" w:cs="Arial"/>
                <w:lang w:val="en-US"/>
              </w:rPr>
              <w:t>i</w:t>
            </w:r>
            <w:r w:rsidRPr="006F2107">
              <w:rPr>
                <w:rFonts w:asciiTheme="majorHAnsi" w:hAnsiTheme="majorHAnsi" w:cs="Arial"/>
                <w:lang w:val="en-US"/>
              </w:rPr>
              <w:t>s; Chen</w:t>
            </w:r>
          </w:p>
        </w:tc>
      </w:tr>
      <w:tr w:rsidR="00F706E4" w:rsidRPr="00955374" w14:paraId="1569AE73" w14:textId="77777777" w:rsidTr="00340B60">
        <w:trPr>
          <w:trHeight w:val="228"/>
        </w:trPr>
        <w:tc>
          <w:tcPr>
            <w:tcW w:w="1561" w:type="dxa"/>
            <w:vMerge/>
            <w:tcBorders>
              <w:left w:val="single" w:sz="4" w:space="0" w:color="auto"/>
              <w:right w:val="single" w:sz="4" w:space="0" w:color="auto"/>
            </w:tcBorders>
            <w:shd w:val="clear" w:color="auto" w:fill="auto"/>
            <w:vAlign w:val="center"/>
            <w:hideMark/>
          </w:tcPr>
          <w:p w14:paraId="0EE54AD5" w14:textId="77777777" w:rsidR="00F706E4" w:rsidRPr="006F2107" w:rsidRDefault="00F706E4" w:rsidP="00604B60">
            <w:pPr>
              <w:pStyle w:val="TableText"/>
              <w:rPr>
                <w:rFonts w:asciiTheme="majorHAnsi" w:hAnsiTheme="majorHAnsi" w:cs="Arial"/>
                <w:lang w:val="en-US"/>
              </w:rPr>
            </w:pPr>
          </w:p>
        </w:tc>
        <w:tc>
          <w:tcPr>
            <w:tcW w:w="1139" w:type="dxa"/>
            <w:vMerge/>
            <w:tcBorders>
              <w:left w:val="nil"/>
              <w:bottom w:val="single" w:sz="4" w:space="0" w:color="auto"/>
              <w:right w:val="single" w:sz="4" w:space="0" w:color="auto"/>
            </w:tcBorders>
            <w:shd w:val="clear" w:color="auto" w:fill="auto"/>
            <w:noWrap/>
            <w:vAlign w:val="center"/>
            <w:hideMark/>
          </w:tcPr>
          <w:p w14:paraId="0D747B2A" w14:textId="5A513321" w:rsidR="00F706E4" w:rsidRPr="006F2107" w:rsidRDefault="00F706E4" w:rsidP="00340B60">
            <w:pPr>
              <w:pStyle w:val="TableText"/>
              <w:jc w:val="center"/>
              <w:rPr>
                <w:rFonts w:asciiTheme="majorHAnsi" w:hAnsiTheme="majorHAnsi" w:cs="Arial"/>
                <w:lang w:val="en-US"/>
              </w:rPr>
            </w:pPr>
          </w:p>
        </w:tc>
        <w:tc>
          <w:tcPr>
            <w:tcW w:w="1333" w:type="dxa"/>
            <w:tcBorders>
              <w:top w:val="nil"/>
              <w:left w:val="nil"/>
              <w:bottom w:val="single" w:sz="4" w:space="0" w:color="auto"/>
              <w:right w:val="single" w:sz="4" w:space="0" w:color="auto"/>
            </w:tcBorders>
            <w:shd w:val="clear" w:color="auto" w:fill="auto"/>
            <w:noWrap/>
            <w:vAlign w:val="center"/>
            <w:hideMark/>
          </w:tcPr>
          <w:p w14:paraId="48A5AD0F" w14:textId="04725C98" w:rsidR="00F706E4" w:rsidRPr="006F2107" w:rsidRDefault="00A7420D" w:rsidP="00A10F73">
            <w:pPr>
              <w:pStyle w:val="TableText"/>
              <w:rPr>
                <w:rFonts w:asciiTheme="majorHAnsi" w:hAnsiTheme="majorHAnsi" w:cs="Arial"/>
                <w:lang w:val="en-US"/>
              </w:rPr>
            </w:pPr>
            <w:r w:rsidRPr="006F2107">
              <w:rPr>
                <w:rFonts w:asciiTheme="majorHAnsi" w:hAnsiTheme="majorHAnsi" w:cs="Arial"/>
                <w:lang w:val="en-US"/>
              </w:rPr>
              <w:t>SCM</w:t>
            </w:r>
            <w:r w:rsidR="004342F7" w:rsidRPr="006F2107">
              <w:rPr>
                <w:rFonts w:asciiTheme="majorHAnsi" w:hAnsiTheme="majorHAnsi" w:cs="Arial"/>
                <w:lang w:val="en-US"/>
              </w:rPr>
              <w:t xml:space="preserve"> 69</w:t>
            </w:r>
            <w:r w:rsidR="0011599D" w:rsidRPr="006F2107">
              <w:rPr>
                <w:rFonts w:asciiTheme="majorHAnsi" w:hAnsiTheme="majorHAnsi" w:cs="Arial"/>
                <w:lang w:val="en-US"/>
              </w:rPr>
              <w:t>9</w:t>
            </w:r>
          </w:p>
        </w:tc>
        <w:tc>
          <w:tcPr>
            <w:tcW w:w="3649" w:type="dxa"/>
            <w:tcBorders>
              <w:top w:val="nil"/>
              <w:left w:val="nil"/>
              <w:bottom w:val="single" w:sz="4" w:space="0" w:color="auto"/>
              <w:right w:val="single" w:sz="4" w:space="0" w:color="auto"/>
            </w:tcBorders>
            <w:shd w:val="clear" w:color="auto" w:fill="auto"/>
            <w:noWrap/>
            <w:vAlign w:val="center"/>
            <w:hideMark/>
          </w:tcPr>
          <w:p w14:paraId="16ECF823" w14:textId="110A0BC7" w:rsidR="00F706E4" w:rsidRPr="006F2107" w:rsidRDefault="0011599D" w:rsidP="00A10F73">
            <w:pPr>
              <w:pStyle w:val="TableText"/>
              <w:rPr>
                <w:rFonts w:asciiTheme="majorHAnsi" w:hAnsiTheme="majorHAnsi" w:cs="Arial"/>
                <w:lang w:val="en-US"/>
              </w:rPr>
            </w:pPr>
            <w:r w:rsidRPr="006F2107">
              <w:rPr>
                <w:rFonts w:asciiTheme="majorHAnsi" w:hAnsiTheme="majorHAnsi" w:cs="Arial"/>
                <w:lang w:val="en-US"/>
              </w:rPr>
              <w:t xml:space="preserve">Capstone Seminar in </w:t>
            </w:r>
            <w:r w:rsidR="00D7104A" w:rsidRPr="006F2107">
              <w:rPr>
                <w:rFonts w:asciiTheme="majorHAnsi" w:hAnsiTheme="majorHAnsi" w:cs="Arial"/>
                <w:lang w:val="en-US"/>
              </w:rPr>
              <w:t xml:space="preserve">Global </w:t>
            </w:r>
            <w:r w:rsidRPr="006F2107">
              <w:rPr>
                <w:rFonts w:asciiTheme="majorHAnsi" w:hAnsiTheme="majorHAnsi" w:cs="Arial"/>
                <w:lang w:val="en-US"/>
              </w:rPr>
              <w:t>Supply Chain Management</w:t>
            </w:r>
          </w:p>
        </w:tc>
        <w:tc>
          <w:tcPr>
            <w:tcW w:w="1631" w:type="dxa"/>
            <w:tcBorders>
              <w:top w:val="nil"/>
              <w:left w:val="nil"/>
              <w:bottom w:val="single" w:sz="4" w:space="0" w:color="auto"/>
              <w:right w:val="single" w:sz="4" w:space="0" w:color="auto"/>
            </w:tcBorders>
            <w:shd w:val="clear" w:color="auto" w:fill="auto"/>
            <w:noWrap/>
            <w:vAlign w:val="center"/>
            <w:hideMark/>
          </w:tcPr>
          <w:p w14:paraId="1BF80878" w14:textId="31AE2E44" w:rsidR="00F706E4"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Team teaching</w:t>
            </w:r>
          </w:p>
        </w:tc>
      </w:tr>
      <w:tr w:rsidR="00CD2775" w:rsidRPr="00955374" w14:paraId="63859931" w14:textId="77777777" w:rsidTr="00340B60">
        <w:trPr>
          <w:trHeight w:val="228"/>
        </w:trPr>
        <w:tc>
          <w:tcPr>
            <w:tcW w:w="1561" w:type="dxa"/>
            <w:vMerge/>
            <w:tcBorders>
              <w:left w:val="single" w:sz="4" w:space="0" w:color="auto"/>
              <w:right w:val="single" w:sz="4" w:space="0" w:color="auto"/>
            </w:tcBorders>
            <w:shd w:val="clear" w:color="auto" w:fill="auto"/>
            <w:vAlign w:val="center"/>
            <w:hideMark/>
          </w:tcPr>
          <w:p w14:paraId="125636DD" w14:textId="77777777" w:rsidR="00CD2775" w:rsidRPr="006F2107" w:rsidRDefault="00CD2775" w:rsidP="00604B60">
            <w:pPr>
              <w:pStyle w:val="TableText"/>
              <w:rPr>
                <w:rFonts w:asciiTheme="majorHAnsi" w:hAnsiTheme="majorHAnsi" w:cs="Arial"/>
                <w:lang w:val="en-US"/>
              </w:rPr>
            </w:pPr>
          </w:p>
        </w:tc>
        <w:tc>
          <w:tcPr>
            <w:tcW w:w="1139" w:type="dxa"/>
            <w:vMerge w:val="restart"/>
            <w:tcBorders>
              <w:top w:val="nil"/>
              <w:left w:val="nil"/>
              <w:right w:val="single" w:sz="4" w:space="0" w:color="auto"/>
            </w:tcBorders>
            <w:shd w:val="clear" w:color="auto" w:fill="auto"/>
            <w:noWrap/>
            <w:vAlign w:val="center"/>
            <w:hideMark/>
          </w:tcPr>
          <w:p w14:paraId="73F2269B" w14:textId="3E011000" w:rsidR="00CD2775" w:rsidRPr="006F2107" w:rsidRDefault="00CD2775" w:rsidP="00340B60">
            <w:pPr>
              <w:pStyle w:val="TableText"/>
              <w:jc w:val="center"/>
              <w:rPr>
                <w:rFonts w:asciiTheme="majorHAnsi" w:hAnsiTheme="majorHAnsi" w:cs="Arial"/>
                <w:lang w:val="en-US"/>
              </w:rPr>
            </w:pPr>
            <w:r w:rsidRPr="006F2107">
              <w:rPr>
                <w:rFonts w:asciiTheme="majorHAnsi" w:hAnsiTheme="majorHAnsi" w:cs="Arial"/>
                <w:lang w:val="en-US"/>
              </w:rPr>
              <w:t>2</w:t>
            </w:r>
          </w:p>
          <w:p w14:paraId="2BC000B8" w14:textId="7D9D7A8D" w:rsidR="00CD2775" w:rsidRPr="006F2107" w:rsidRDefault="00CD2775" w:rsidP="00340B60">
            <w:pPr>
              <w:pStyle w:val="TableText"/>
              <w:jc w:val="center"/>
              <w:rPr>
                <w:rFonts w:asciiTheme="majorHAnsi" w:hAnsiTheme="majorHAnsi" w:cs="Arial"/>
                <w:lang w:val="en-US"/>
              </w:rPr>
            </w:pPr>
          </w:p>
          <w:p w14:paraId="108381E6" w14:textId="1D7361E5" w:rsidR="00CD2775" w:rsidRPr="006F2107" w:rsidRDefault="00CD2775" w:rsidP="00340B60">
            <w:pPr>
              <w:pStyle w:val="TableText"/>
              <w:jc w:val="center"/>
              <w:rPr>
                <w:rFonts w:asciiTheme="majorHAnsi" w:hAnsiTheme="majorHAnsi" w:cs="Arial"/>
                <w:lang w:val="en-US"/>
              </w:rPr>
            </w:pPr>
          </w:p>
        </w:tc>
        <w:tc>
          <w:tcPr>
            <w:tcW w:w="1333" w:type="dxa"/>
            <w:tcBorders>
              <w:top w:val="nil"/>
              <w:left w:val="nil"/>
              <w:bottom w:val="single" w:sz="4" w:space="0" w:color="auto"/>
              <w:right w:val="single" w:sz="4" w:space="0" w:color="auto"/>
            </w:tcBorders>
            <w:shd w:val="clear" w:color="auto" w:fill="auto"/>
            <w:noWrap/>
            <w:vAlign w:val="center"/>
            <w:hideMark/>
          </w:tcPr>
          <w:p w14:paraId="201AFE38" w14:textId="7D97FCD8"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SCM 500</w:t>
            </w:r>
          </w:p>
        </w:tc>
        <w:tc>
          <w:tcPr>
            <w:tcW w:w="3649" w:type="dxa"/>
            <w:tcBorders>
              <w:top w:val="nil"/>
              <w:left w:val="nil"/>
              <w:bottom w:val="single" w:sz="4" w:space="0" w:color="auto"/>
              <w:right w:val="single" w:sz="4" w:space="0" w:color="auto"/>
            </w:tcBorders>
            <w:shd w:val="clear" w:color="auto" w:fill="auto"/>
            <w:noWrap/>
            <w:vAlign w:val="center"/>
            <w:hideMark/>
          </w:tcPr>
          <w:p w14:paraId="46975D85" w14:textId="0B2A8358" w:rsidR="00CD2775" w:rsidRPr="006F2107" w:rsidRDefault="00CD2775" w:rsidP="00A10F73">
            <w:pPr>
              <w:pStyle w:val="TableText"/>
              <w:rPr>
                <w:rFonts w:asciiTheme="majorHAnsi" w:hAnsiTheme="majorHAnsi" w:cs="Arial"/>
                <w:lang w:val="en-US"/>
              </w:rPr>
            </w:pPr>
            <w:r w:rsidRPr="006F2107">
              <w:rPr>
                <w:rFonts w:asciiTheme="majorHAnsi" w:hAnsiTheme="majorHAnsi" w:cs="Arial"/>
              </w:rPr>
              <w:t>Research Methods for Supply Chain Management</w:t>
            </w:r>
          </w:p>
        </w:tc>
        <w:tc>
          <w:tcPr>
            <w:tcW w:w="1631" w:type="dxa"/>
            <w:tcBorders>
              <w:top w:val="nil"/>
              <w:left w:val="nil"/>
              <w:bottom w:val="single" w:sz="4" w:space="0" w:color="auto"/>
              <w:right w:val="single" w:sz="4" w:space="0" w:color="auto"/>
            </w:tcBorders>
            <w:shd w:val="clear" w:color="auto" w:fill="auto"/>
            <w:noWrap/>
            <w:vAlign w:val="center"/>
            <w:hideMark/>
          </w:tcPr>
          <w:p w14:paraId="37EB937B" w14:textId="5E9FD4D3" w:rsidR="00CD2775" w:rsidRPr="006F2107" w:rsidRDefault="00970AE4" w:rsidP="00A10F73">
            <w:pPr>
              <w:pStyle w:val="TableText"/>
              <w:rPr>
                <w:rFonts w:asciiTheme="majorHAnsi" w:hAnsiTheme="majorHAnsi" w:cs="Arial"/>
                <w:lang w:val="en-US"/>
              </w:rPr>
            </w:pPr>
            <w:r w:rsidRPr="006F2107">
              <w:rPr>
                <w:rFonts w:asciiTheme="majorHAnsi" w:hAnsiTheme="majorHAnsi" w:cs="Arial"/>
                <w:lang w:val="en-US"/>
              </w:rPr>
              <w:t>Steimetz</w:t>
            </w:r>
          </w:p>
        </w:tc>
      </w:tr>
      <w:tr w:rsidR="00CD2775" w:rsidRPr="00955374" w14:paraId="34F45E4E" w14:textId="77777777" w:rsidTr="00340B60">
        <w:trPr>
          <w:trHeight w:val="228"/>
        </w:trPr>
        <w:tc>
          <w:tcPr>
            <w:tcW w:w="1561" w:type="dxa"/>
            <w:vMerge/>
            <w:tcBorders>
              <w:left w:val="single" w:sz="4" w:space="0" w:color="auto"/>
              <w:right w:val="single" w:sz="4" w:space="0" w:color="auto"/>
            </w:tcBorders>
            <w:shd w:val="clear" w:color="auto" w:fill="auto"/>
            <w:vAlign w:val="center"/>
            <w:hideMark/>
          </w:tcPr>
          <w:p w14:paraId="1752DFE5" w14:textId="77777777" w:rsidR="00CD2775" w:rsidRPr="006F2107" w:rsidRDefault="00CD2775" w:rsidP="00604B60">
            <w:pPr>
              <w:pStyle w:val="TableText"/>
              <w:rPr>
                <w:rFonts w:asciiTheme="majorHAnsi" w:hAnsiTheme="majorHAnsi" w:cs="Arial"/>
                <w:lang w:val="en-US"/>
              </w:rPr>
            </w:pPr>
          </w:p>
        </w:tc>
        <w:tc>
          <w:tcPr>
            <w:tcW w:w="1139" w:type="dxa"/>
            <w:vMerge/>
            <w:tcBorders>
              <w:left w:val="nil"/>
              <w:right w:val="single" w:sz="4" w:space="0" w:color="auto"/>
            </w:tcBorders>
            <w:shd w:val="clear" w:color="auto" w:fill="auto"/>
            <w:noWrap/>
            <w:vAlign w:val="center"/>
            <w:hideMark/>
          </w:tcPr>
          <w:p w14:paraId="616407AA" w14:textId="6B854D44" w:rsidR="00CD2775" w:rsidRPr="006F2107" w:rsidRDefault="00CD2775" w:rsidP="00340B60">
            <w:pPr>
              <w:pStyle w:val="TableText"/>
              <w:jc w:val="center"/>
              <w:rPr>
                <w:rFonts w:asciiTheme="majorHAnsi" w:hAnsiTheme="majorHAnsi" w:cs="Arial"/>
                <w:lang w:val="en-US"/>
              </w:rPr>
            </w:pPr>
          </w:p>
        </w:tc>
        <w:tc>
          <w:tcPr>
            <w:tcW w:w="1333" w:type="dxa"/>
            <w:tcBorders>
              <w:top w:val="nil"/>
              <w:left w:val="nil"/>
              <w:bottom w:val="single" w:sz="4" w:space="0" w:color="auto"/>
              <w:right w:val="single" w:sz="4" w:space="0" w:color="auto"/>
            </w:tcBorders>
            <w:shd w:val="clear" w:color="auto" w:fill="auto"/>
            <w:noWrap/>
            <w:vAlign w:val="center"/>
            <w:hideMark/>
          </w:tcPr>
          <w:p w14:paraId="5586FCCB" w14:textId="2D18F291"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SCM 611</w:t>
            </w:r>
          </w:p>
        </w:tc>
        <w:tc>
          <w:tcPr>
            <w:tcW w:w="3649" w:type="dxa"/>
            <w:tcBorders>
              <w:top w:val="nil"/>
              <w:left w:val="nil"/>
              <w:bottom w:val="single" w:sz="4" w:space="0" w:color="auto"/>
              <w:right w:val="single" w:sz="4" w:space="0" w:color="auto"/>
            </w:tcBorders>
            <w:shd w:val="clear" w:color="auto" w:fill="auto"/>
            <w:noWrap/>
            <w:vAlign w:val="center"/>
            <w:hideMark/>
          </w:tcPr>
          <w:p w14:paraId="369CD123" w14:textId="7508D7C0"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Operations Planning and Analysis</w:t>
            </w:r>
          </w:p>
        </w:tc>
        <w:tc>
          <w:tcPr>
            <w:tcW w:w="1631" w:type="dxa"/>
            <w:tcBorders>
              <w:top w:val="nil"/>
              <w:left w:val="nil"/>
              <w:bottom w:val="single" w:sz="4" w:space="0" w:color="auto"/>
              <w:right w:val="single" w:sz="4" w:space="0" w:color="auto"/>
            </w:tcBorders>
            <w:shd w:val="clear" w:color="auto" w:fill="auto"/>
            <w:noWrap/>
            <w:vAlign w:val="center"/>
            <w:hideMark/>
          </w:tcPr>
          <w:p w14:paraId="390FF9F1" w14:textId="7E08DC40"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Su; Chen</w:t>
            </w:r>
          </w:p>
        </w:tc>
      </w:tr>
      <w:tr w:rsidR="00CD2775" w:rsidRPr="00955374" w14:paraId="0C7CA0EC" w14:textId="77777777" w:rsidTr="00340B60">
        <w:trPr>
          <w:trHeight w:val="228"/>
        </w:trPr>
        <w:tc>
          <w:tcPr>
            <w:tcW w:w="1561" w:type="dxa"/>
            <w:vMerge/>
            <w:tcBorders>
              <w:left w:val="single" w:sz="4" w:space="0" w:color="auto"/>
              <w:bottom w:val="single" w:sz="4" w:space="0" w:color="auto"/>
              <w:right w:val="single" w:sz="4" w:space="0" w:color="auto"/>
            </w:tcBorders>
            <w:shd w:val="clear" w:color="auto" w:fill="auto"/>
            <w:vAlign w:val="center"/>
            <w:hideMark/>
          </w:tcPr>
          <w:p w14:paraId="1DD2A251" w14:textId="77777777" w:rsidR="00CD2775" w:rsidRPr="006F2107" w:rsidRDefault="00CD2775" w:rsidP="00604B60">
            <w:pPr>
              <w:pStyle w:val="TableText"/>
              <w:rPr>
                <w:rFonts w:asciiTheme="majorHAnsi" w:hAnsiTheme="majorHAnsi" w:cs="Arial"/>
                <w:lang w:val="en-US"/>
              </w:rPr>
            </w:pPr>
          </w:p>
        </w:tc>
        <w:tc>
          <w:tcPr>
            <w:tcW w:w="1139" w:type="dxa"/>
            <w:vMerge/>
            <w:tcBorders>
              <w:left w:val="nil"/>
              <w:bottom w:val="single" w:sz="4" w:space="0" w:color="auto"/>
              <w:right w:val="single" w:sz="4" w:space="0" w:color="auto"/>
            </w:tcBorders>
            <w:shd w:val="clear" w:color="auto" w:fill="auto"/>
            <w:noWrap/>
            <w:vAlign w:val="center"/>
            <w:hideMark/>
          </w:tcPr>
          <w:p w14:paraId="34A9B7F2" w14:textId="2D8895E4" w:rsidR="00CD2775" w:rsidRPr="006F2107" w:rsidRDefault="00CD2775" w:rsidP="00340B60">
            <w:pPr>
              <w:pStyle w:val="TableText"/>
              <w:jc w:val="center"/>
              <w:rPr>
                <w:rFonts w:asciiTheme="majorHAnsi" w:hAnsiTheme="majorHAnsi" w:cs="Arial"/>
                <w:lang w:val="en-US"/>
              </w:rPr>
            </w:pPr>
          </w:p>
        </w:tc>
        <w:tc>
          <w:tcPr>
            <w:tcW w:w="1333" w:type="dxa"/>
            <w:tcBorders>
              <w:top w:val="nil"/>
              <w:left w:val="nil"/>
              <w:bottom w:val="single" w:sz="4" w:space="0" w:color="auto"/>
              <w:right w:val="single" w:sz="4" w:space="0" w:color="auto"/>
            </w:tcBorders>
            <w:shd w:val="clear" w:color="auto" w:fill="auto"/>
            <w:noWrap/>
            <w:vAlign w:val="center"/>
            <w:hideMark/>
          </w:tcPr>
          <w:p w14:paraId="6E02936E" w14:textId="6E23E1A5"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SCM 520</w:t>
            </w:r>
          </w:p>
        </w:tc>
        <w:tc>
          <w:tcPr>
            <w:tcW w:w="3649" w:type="dxa"/>
            <w:tcBorders>
              <w:top w:val="nil"/>
              <w:left w:val="nil"/>
              <w:bottom w:val="single" w:sz="4" w:space="0" w:color="auto"/>
              <w:right w:val="single" w:sz="4" w:space="0" w:color="auto"/>
            </w:tcBorders>
            <w:shd w:val="clear" w:color="auto" w:fill="auto"/>
            <w:noWrap/>
            <w:vAlign w:val="center"/>
            <w:hideMark/>
          </w:tcPr>
          <w:p w14:paraId="73DEDEF7" w14:textId="681BB338"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Business Economics</w:t>
            </w:r>
          </w:p>
        </w:tc>
        <w:tc>
          <w:tcPr>
            <w:tcW w:w="1631" w:type="dxa"/>
            <w:tcBorders>
              <w:top w:val="nil"/>
              <w:left w:val="nil"/>
              <w:bottom w:val="single" w:sz="4" w:space="0" w:color="auto"/>
              <w:right w:val="single" w:sz="4" w:space="0" w:color="auto"/>
            </w:tcBorders>
            <w:shd w:val="clear" w:color="auto" w:fill="auto"/>
            <w:noWrap/>
            <w:vAlign w:val="center"/>
            <w:hideMark/>
          </w:tcPr>
          <w:p w14:paraId="481C9B3F" w14:textId="34B47AFE" w:rsidR="00CD2775" w:rsidRPr="006F2107" w:rsidRDefault="00970AE4" w:rsidP="00A10F73">
            <w:pPr>
              <w:pStyle w:val="TableText"/>
              <w:rPr>
                <w:rFonts w:asciiTheme="majorHAnsi" w:hAnsiTheme="majorHAnsi" w:cs="Arial"/>
                <w:lang w:val="en-US"/>
              </w:rPr>
            </w:pPr>
            <w:r w:rsidRPr="006F2107">
              <w:rPr>
                <w:rFonts w:asciiTheme="majorHAnsi" w:hAnsiTheme="majorHAnsi" w:cs="Arial"/>
                <w:lang w:val="en-US"/>
              </w:rPr>
              <w:t>Yamarik</w:t>
            </w:r>
          </w:p>
        </w:tc>
      </w:tr>
      <w:tr w:rsidR="00CD2775" w:rsidRPr="00955374" w14:paraId="5E4F3A63" w14:textId="77777777" w:rsidTr="00340B60">
        <w:trPr>
          <w:trHeight w:val="228"/>
        </w:trPr>
        <w:tc>
          <w:tcPr>
            <w:tcW w:w="1561" w:type="dxa"/>
            <w:vMerge w:val="restart"/>
            <w:tcBorders>
              <w:top w:val="single" w:sz="4" w:space="0" w:color="auto"/>
              <w:left w:val="single" w:sz="4" w:space="0" w:color="auto"/>
              <w:right w:val="single" w:sz="4" w:space="0" w:color="auto"/>
            </w:tcBorders>
            <w:shd w:val="clear" w:color="auto" w:fill="auto"/>
            <w:vAlign w:val="center"/>
            <w:hideMark/>
          </w:tcPr>
          <w:p w14:paraId="243639D4" w14:textId="29533345" w:rsidR="00CD2775" w:rsidRPr="006F2107" w:rsidRDefault="00CD2775" w:rsidP="00604B60">
            <w:pPr>
              <w:pStyle w:val="TableText"/>
              <w:rPr>
                <w:rFonts w:asciiTheme="majorHAnsi" w:hAnsiTheme="majorHAnsi" w:cs="Arial"/>
                <w:lang w:val="en-US"/>
              </w:rPr>
            </w:pPr>
            <w:r w:rsidRPr="006F2107">
              <w:rPr>
                <w:rFonts w:asciiTheme="majorHAnsi" w:hAnsiTheme="majorHAnsi" w:cs="Arial"/>
                <w:lang w:val="en-US"/>
              </w:rPr>
              <w:t>Year 2: Spring</w:t>
            </w:r>
          </w:p>
        </w:tc>
        <w:tc>
          <w:tcPr>
            <w:tcW w:w="1139" w:type="dxa"/>
            <w:vMerge w:val="restart"/>
            <w:tcBorders>
              <w:top w:val="nil"/>
              <w:left w:val="nil"/>
              <w:right w:val="single" w:sz="4" w:space="0" w:color="auto"/>
            </w:tcBorders>
            <w:shd w:val="clear" w:color="auto" w:fill="auto"/>
            <w:noWrap/>
            <w:vAlign w:val="center"/>
            <w:hideMark/>
          </w:tcPr>
          <w:p w14:paraId="4F55476A" w14:textId="49CFB72D" w:rsidR="00CD2775" w:rsidRPr="006F2107" w:rsidRDefault="00CD2775" w:rsidP="00340B60">
            <w:pPr>
              <w:pStyle w:val="TableText"/>
              <w:jc w:val="center"/>
              <w:rPr>
                <w:rFonts w:asciiTheme="majorHAnsi" w:hAnsiTheme="majorHAnsi" w:cs="Arial"/>
                <w:lang w:val="en-US"/>
              </w:rPr>
            </w:pPr>
            <w:r w:rsidRPr="006F2107">
              <w:rPr>
                <w:rFonts w:asciiTheme="majorHAnsi" w:hAnsiTheme="majorHAnsi" w:cs="Arial"/>
                <w:lang w:val="en-US"/>
              </w:rPr>
              <w:t>2</w:t>
            </w:r>
          </w:p>
        </w:tc>
        <w:tc>
          <w:tcPr>
            <w:tcW w:w="1333" w:type="dxa"/>
            <w:tcBorders>
              <w:top w:val="nil"/>
              <w:left w:val="nil"/>
              <w:bottom w:val="single" w:sz="4" w:space="0" w:color="auto"/>
              <w:right w:val="single" w:sz="4" w:space="0" w:color="auto"/>
            </w:tcBorders>
            <w:shd w:val="clear" w:color="auto" w:fill="auto"/>
            <w:noWrap/>
            <w:vAlign w:val="center"/>
            <w:hideMark/>
          </w:tcPr>
          <w:p w14:paraId="15A19FB4" w14:textId="1DD36402"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SCM 614</w:t>
            </w:r>
          </w:p>
        </w:tc>
        <w:tc>
          <w:tcPr>
            <w:tcW w:w="3649" w:type="dxa"/>
            <w:tcBorders>
              <w:top w:val="nil"/>
              <w:left w:val="nil"/>
              <w:bottom w:val="single" w:sz="4" w:space="0" w:color="auto"/>
              <w:right w:val="single" w:sz="4" w:space="0" w:color="auto"/>
            </w:tcBorders>
            <w:shd w:val="clear" w:color="auto" w:fill="auto"/>
            <w:noWrap/>
            <w:vAlign w:val="center"/>
            <w:hideMark/>
          </w:tcPr>
          <w:p w14:paraId="747868F8" w14:textId="7835D70C"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Supply Chain Management</w:t>
            </w:r>
          </w:p>
        </w:tc>
        <w:tc>
          <w:tcPr>
            <w:tcW w:w="1631" w:type="dxa"/>
            <w:tcBorders>
              <w:top w:val="nil"/>
              <w:left w:val="nil"/>
              <w:bottom w:val="single" w:sz="4" w:space="0" w:color="auto"/>
              <w:right w:val="single" w:sz="4" w:space="0" w:color="auto"/>
            </w:tcBorders>
            <w:shd w:val="clear" w:color="auto" w:fill="auto"/>
            <w:noWrap/>
            <w:vAlign w:val="center"/>
            <w:hideMark/>
          </w:tcPr>
          <w:p w14:paraId="4A5FF538" w14:textId="29F411DB"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Chen; Su</w:t>
            </w:r>
          </w:p>
        </w:tc>
      </w:tr>
      <w:tr w:rsidR="00CD2775" w:rsidRPr="00955374" w14:paraId="12C15E14" w14:textId="77777777" w:rsidTr="00340B60">
        <w:trPr>
          <w:trHeight w:val="228"/>
        </w:trPr>
        <w:tc>
          <w:tcPr>
            <w:tcW w:w="1561" w:type="dxa"/>
            <w:vMerge/>
            <w:tcBorders>
              <w:left w:val="single" w:sz="4" w:space="0" w:color="auto"/>
              <w:right w:val="single" w:sz="4" w:space="0" w:color="auto"/>
            </w:tcBorders>
            <w:shd w:val="clear" w:color="auto" w:fill="auto"/>
            <w:vAlign w:val="center"/>
          </w:tcPr>
          <w:p w14:paraId="7E63F993" w14:textId="77777777" w:rsidR="00CD2775" w:rsidRPr="006F2107" w:rsidRDefault="00CD2775" w:rsidP="00604B60">
            <w:pPr>
              <w:pStyle w:val="TableText"/>
              <w:rPr>
                <w:rFonts w:asciiTheme="majorHAnsi" w:hAnsiTheme="majorHAnsi" w:cs="Arial"/>
                <w:lang w:val="en-US"/>
              </w:rPr>
            </w:pPr>
          </w:p>
        </w:tc>
        <w:tc>
          <w:tcPr>
            <w:tcW w:w="1139" w:type="dxa"/>
            <w:vMerge/>
            <w:tcBorders>
              <w:left w:val="nil"/>
              <w:right w:val="single" w:sz="4" w:space="0" w:color="auto"/>
            </w:tcBorders>
            <w:shd w:val="clear" w:color="auto" w:fill="auto"/>
            <w:noWrap/>
            <w:vAlign w:val="center"/>
          </w:tcPr>
          <w:p w14:paraId="5C6A6D65" w14:textId="77777777" w:rsidR="00CD2775" w:rsidRPr="006F2107" w:rsidRDefault="00CD2775" w:rsidP="00340B60">
            <w:pPr>
              <w:pStyle w:val="TableText"/>
              <w:jc w:val="center"/>
              <w:rPr>
                <w:rFonts w:asciiTheme="majorHAnsi" w:hAnsiTheme="majorHAnsi" w:cs="Arial"/>
                <w:lang w:val="en-US"/>
              </w:rPr>
            </w:pPr>
          </w:p>
        </w:tc>
        <w:tc>
          <w:tcPr>
            <w:tcW w:w="1333" w:type="dxa"/>
            <w:tcBorders>
              <w:top w:val="nil"/>
              <w:left w:val="nil"/>
              <w:bottom w:val="single" w:sz="4" w:space="0" w:color="auto"/>
              <w:right w:val="single" w:sz="4" w:space="0" w:color="auto"/>
            </w:tcBorders>
            <w:shd w:val="clear" w:color="auto" w:fill="auto"/>
            <w:noWrap/>
            <w:vAlign w:val="center"/>
          </w:tcPr>
          <w:p w14:paraId="79F3923B" w14:textId="0F8ED1E6"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SCM 620</w:t>
            </w:r>
          </w:p>
        </w:tc>
        <w:tc>
          <w:tcPr>
            <w:tcW w:w="3649" w:type="dxa"/>
            <w:tcBorders>
              <w:top w:val="nil"/>
              <w:left w:val="nil"/>
              <w:bottom w:val="single" w:sz="4" w:space="0" w:color="auto"/>
              <w:right w:val="single" w:sz="4" w:space="0" w:color="auto"/>
            </w:tcBorders>
            <w:shd w:val="clear" w:color="auto" w:fill="auto"/>
            <w:noWrap/>
            <w:vAlign w:val="center"/>
          </w:tcPr>
          <w:p w14:paraId="103DD9C6" w14:textId="114CA4BB"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Business Analytics</w:t>
            </w:r>
          </w:p>
        </w:tc>
        <w:tc>
          <w:tcPr>
            <w:tcW w:w="1631" w:type="dxa"/>
            <w:tcBorders>
              <w:top w:val="nil"/>
              <w:left w:val="nil"/>
              <w:bottom w:val="single" w:sz="4" w:space="0" w:color="auto"/>
              <w:right w:val="single" w:sz="4" w:space="0" w:color="auto"/>
            </w:tcBorders>
            <w:shd w:val="clear" w:color="auto" w:fill="auto"/>
            <w:noWrap/>
            <w:vAlign w:val="center"/>
          </w:tcPr>
          <w:p w14:paraId="2FD8299E" w14:textId="093A16DB"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Chen, H: Su</w:t>
            </w:r>
          </w:p>
        </w:tc>
      </w:tr>
      <w:tr w:rsidR="00CD2775" w:rsidRPr="00955374" w14:paraId="220D0CC1" w14:textId="77777777" w:rsidTr="00340B60">
        <w:trPr>
          <w:trHeight w:val="228"/>
        </w:trPr>
        <w:tc>
          <w:tcPr>
            <w:tcW w:w="1561" w:type="dxa"/>
            <w:vMerge/>
            <w:tcBorders>
              <w:left w:val="single" w:sz="4" w:space="0" w:color="auto"/>
              <w:right w:val="single" w:sz="4" w:space="0" w:color="auto"/>
            </w:tcBorders>
            <w:shd w:val="clear" w:color="auto" w:fill="auto"/>
            <w:vAlign w:val="center"/>
          </w:tcPr>
          <w:p w14:paraId="1F42EA47" w14:textId="77777777" w:rsidR="00CD2775" w:rsidRPr="006F2107" w:rsidRDefault="00CD2775" w:rsidP="00604B60">
            <w:pPr>
              <w:pStyle w:val="TableText"/>
              <w:rPr>
                <w:rFonts w:asciiTheme="majorHAnsi" w:hAnsiTheme="majorHAnsi" w:cs="Arial"/>
                <w:lang w:val="en-US"/>
              </w:rPr>
            </w:pPr>
          </w:p>
        </w:tc>
        <w:tc>
          <w:tcPr>
            <w:tcW w:w="1139" w:type="dxa"/>
            <w:vMerge/>
            <w:tcBorders>
              <w:left w:val="nil"/>
              <w:right w:val="single" w:sz="4" w:space="0" w:color="auto"/>
            </w:tcBorders>
            <w:shd w:val="clear" w:color="auto" w:fill="auto"/>
            <w:noWrap/>
            <w:vAlign w:val="center"/>
          </w:tcPr>
          <w:p w14:paraId="6522646E" w14:textId="77777777" w:rsidR="00CD2775" w:rsidRPr="006F2107" w:rsidRDefault="00CD2775" w:rsidP="00340B60">
            <w:pPr>
              <w:pStyle w:val="TableText"/>
              <w:jc w:val="center"/>
              <w:rPr>
                <w:rFonts w:asciiTheme="majorHAnsi" w:hAnsiTheme="majorHAnsi" w:cs="Arial"/>
                <w:lang w:val="en-US"/>
              </w:rPr>
            </w:pPr>
          </w:p>
        </w:tc>
        <w:tc>
          <w:tcPr>
            <w:tcW w:w="1333" w:type="dxa"/>
            <w:tcBorders>
              <w:top w:val="nil"/>
              <w:left w:val="nil"/>
              <w:bottom w:val="single" w:sz="4" w:space="0" w:color="auto"/>
              <w:right w:val="single" w:sz="4" w:space="0" w:color="auto"/>
            </w:tcBorders>
            <w:shd w:val="clear" w:color="auto" w:fill="auto"/>
            <w:noWrap/>
            <w:vAlign w:val="center"/>
          </w:tcPr>
          <w:p w14:paraId="7373CA77" w14:textId="48F4ED82"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SCM 640</w:t>
            </w:r>
          </w:p>
        </w:tc>
        <w:tc>
          <w:tcPr>
            <w:tcW w:w="3649" w:type="dxa"/>
            <w:tcBorders>
              <w:top w:val="nil"/>
              <w:left w:val="nil"/>
              <w:bottom w:val="single" w:sz="4" w:space="0" w:color="auto"/>
              <w:right w:val="single" w:sz="4" w:space="0" w:color="auto"/>
            </w:tcBorders>
            <w:shd w:val="clear" w:color="auto" w:fill="auto"/>
            <w:noWrap/>
            <w:vAlign w:val="center"/>
          </w:tcPr>
          <w:p w14:paraId="3C2B36C2" w14:textId="30CA52D0"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Logistics and Transportation Management</w:t>
            </w:r>
          </w:p>
        </w:tc>
        <w:tc>
          <w:tcPr>
            <w:tcW w:w="1631" w:type="dxa"/>
            <w:tcBorders>
              <w:top w:val="nil"/>
              <w:left w:val="nil"/>
              <w:bottom w:val="single" w:sz="4" w:space="0" w:color="auto"/>
              <w:right w:val="single" w:sz="4" w:space="0" w:color="auto"/>
            </w:tcBorders>
            <w:shd w:val="clear" w:color="auto" w:fill="auto"/>
            <w:noWrap/>
            <w:vAlign w:val="center"/>
          </w:tcPr>
          <w:p w14:paraId="60E0904F" w14:textId="5EFFEB4B"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Steimetz</w:t>
            </w:r>
          </w:p>
        </w:tc>
      </w:tr>
      <w:tr w:rsidR="00CD2775" w:rsidRPr="00955374" w14:paraId="1BB6F8CB" w14:textId="77777777" w:rsidTr="00340B60">
        <w:trPr>
          <w:trHeight w:val="228"/>
        </w:trPr>
        <w:tc>
          <w:tcPr>
            <w:tcW w:w="1561" w:type="dxa"/>
            <w:vMerge/>
            <w:tcBorders>
              <w:left w:val="single" w:sz="4" w:space="0" w:color="auto"/>
              <w:bottom w:val="double" w:sz="6" w:space="0" w:color="000000"/>
              <w:right w:val="single" w:sz="4" w:space="0" w:color="auto"/>
            </w:tcBorders>
            <w:shd w:val="clear" w:color="auto" w:fill="auto"/>
            <w:vAlign w:val="center"/>
          </w:tcPr>
          <w:p w14:paraId="69AF0AB9" w14:textId="01E12096" w:rsidR="00CD2775" w:rsidRPr="006F2107" w:rsidRDefault="00CD2775" w:rsidP="00604B60">
            <w:pPr>
              <w:pStyle w:val="TableText"/>
              <w:rPr>
                <w:rFonts w:asciiTheme="majorHAnsi" w:hAnsiTheme="majorHAnsi" w:cs="Arial"/>
                <w:lang w:val="en-US"/>
              </w:rPr>
            </w:pPr>
          </w:p>
        </w:tc>
        <w:tc>
          <w:tcPr>
            <w:tcW w:w="1139" w:type="dxa"/>
            <w:vMerge/>
            <w:tcBorders>
              <w:left w:val="nil"/>
              <w:bottom w:val="double" w:sz="6" w:space="0" w:color="000000"/>
              <w:right w:val="single" w:sz="4" w:space="0" w:color="auto"/>
            </w:tcBorders>
            <w:shd w:val="clear" w:color="auto" w:fill="auto"/>
            <w:noWrap/>
            <w:vAlign w:val="center"/>
          </w:tcPr>
          <w:p w14:paraId="7B3B4766" w14:textId="2A297EF2" w:rsidR="00CD2775" w:rsidRPr="006F2107" w:rsidRDefault="00CD2775" w:rsidP="00340B60">
            <w:pPr>
              <w:pStyle w:val="TableText"/>
              <w:jc w:val="center"/>
              <w:rPr>
                <w:rFonts w:asciiTheme="majorHAnsi" w:hAnsiTheme="majorHAnsi" w:cs="Arial"/>
                <w:lang w:val="en-US"/>
              </w:rPr>
            </w:pPr>
          </w:p>
        </w:tc>
        <w:tc>
          <w:tcPr>
            <w:tcW w:w="1333" w:type="dxa"/>
            <w:tcBorders>
              <w:top w:val="single" w:sz="4" w:space="0" w:color="auto"/>
              <w:left w:val="nil"/>
              <w:bottom w:val="double" w:sz="6" w:space="0" w:color="000000"/>
              <w:right w:val="single" w:sz="4" w:space="0" w:color="auto"/>
            </w:tcBorders>
            <w:shd w:val="clear" w:color="auto" w:fill="auto"/>
            <w:noWrap/>
            <w:vAlign w:val="center"/>
          </w:tcPr>
          <w:p w14:paraId="2C2F1F59" w14:textId="66970E66"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SCM 657</w:t>
            </w:r>
          </w:p>
        </w:tc>
        <w:tc>
          <w:tcPr>
            <w:tcW w:w="3649" w:type="dxa"/>
            <w:tcBorders>
              <w:top w:val="single" w:sz="4" w:space="0" w:color="auto"/>
              <w:left w:val="nil"/>
              <w:bottom w:val="double" w:sz="6" w:space="0" w:color="000000"/>
              <w:right w:val="single" w:sz="4" w:space="0" w:color="auto"/>
            </w:tcBorders>
            <w:shd w:val="clear" w:color="auto" w:fill="auto"/>
            <w:noWrap/>
            <w:vAlign w:val="center"/>
          </w:tcPr>
          <w:p w14:paraId="26D26696" w14:textId="27A26100"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Seminars in Supply Chain Leadership</w:t>
            </w:r>
          </w:p>
        </w:tc>
        <w:tc>
          <w:tcPr>
            <w:tcW w:w="1631" w:type="dxa"/>
            <w:tcBorders>
              <w:top w:val="single" w:sz="4" w:space="0" w:color="auto"/>
              <w:left w:val="nil"/>
              <w:bottom w:val="double" w:sz="6" w:space="0" w:color="000000"/>
              <w:right w:val="single" w:sz="4" w:space="0" w:color="auto"/>
            </w:tcBorders>
            <w:shd w:val="clear" w:color="auto" w:fill="auto"/>
            <w:noWrap/>
            <w:vAlign w:val="center"/>
          </w:tcPr>
          <w:p w14:paraId="70B64661" w14:textId="334EE8A1"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Scherwin</w:t>
            </w:r>
          </w:p>
        </w:tc>
      </w:tr>
      <w:tr w:rsidR="00CD2775" w:rsidRPr="00955374" w14:paraId="5EFE4BCA" w14:textId="77777777" w:rsidTr="00340B60">
        <w:trPr>
          <w:trHeight w:val="228"/>
        </w:trPr>
        <w:tc>
          <w:tcPr>
            <w:tcW w:w="1561" w:type="dxa"/>
            <w:vMerge w:val="restart"/>
            <w:tcBorders>
              <w:top w:val="double" w:sz="6" w:space="0" w:color="000000"/>
              <w:left w:val="single" w:sz="4" w:space="0" w:color="auto"/>
              <w:right w:val="single" w:sz="4" w:space="0" w:color="auto"/>
            </w:tcBorders>
            <w:shd w:val="clear" w:color="auto" w:fill="auto"/>
            <w:vAlign w:val="center"/>
          </w:tcPr>
          <w:p w14:paraId="05A928F3" w14:textId="67A3F76E" w:rsidR="00CD2775" w:rsidRPr="006F2107" w:rsidRDefault="00CD2775" w:rsidP="00604B60">
            <w:pPr>
              <w:pStyle w:val="TableText"/>
              <w:rPr>
                <w:rFonts w:asciiTheme="majorHAnsi" w:hAnsiTheme="majorHAnsi" w:cs="Arial"/>
                <w:lang w:val="en-US"/>
              </w:rPr>
            </w:pPr>
            <w:r w:rsidRPr="006F2107">
              <w:rPr>
                <w:rFonts w:asciiTheme="majorHAnsi" w:hAnsiTheme="majorHAnsi" w:cs="Arial"/>
                <w:lang w:val="en-US"/>
              </w:rPr>
              <w:t>Year 3: Fall</w:t>
            </w:r>
          </w:p>
        </w:tc>
        <w:tc>
          <w:tcPr>
            <w:tcW w:w="1139" w:type="dxa"/>
            <w:vMerge w:val="restart"/>
            <w:tcBorders>
              <w:top w:val="double" w:sz="6" w:space="0" w:color="000000"/>
              <w:left w:val="nil"/>
              <w:right w:val="single" w:sz="4" w:space="0" w:color="auto"/>
            </w:tcBorders>
            <w:shd w:val="clear" w:color="auto" w:fill="auto"/>
            <w:noWrap/>
            <w:vAlign w:val="center"/>
          </w:tcPr>
          <w:p w14:paraId="3CF24E2D" w14:textId="40B317C2" w:rsidR="00CD2775" w:rsidRPr="006F2107" w:rsidRDefault="00CD2775" w:rsidP="00340B60">
            <w:pPr>
              <w:pStyle w:val="TableText"/>
              <w:jc w:val="center"/>
              <w:rPr>
                <w:rFonts w:asciiTheme="majorHAnsi" w:hAnsiTheme="majorHAnsi" w:cs="Arial"/>
                <w:lang w:val="en-US"/>
              </w:rPr>
            </w:pPr>
            <w:r w:rsidRPr="006F2107">
              <w:rPr>
                <w:rFonts w:asciiTheme="majorHAnsi" w:hAnsiTheme="majorHAnsi" w:cs="Arial"/>
                <w:lang w:val="en-US"/>
              </w:rPr>
              <w:t>2</w:t>
            </w:r>
          </w:p>
          <w:p w14:paraId="36ADEDF6" w14:textId="6E7F4C9B" w:rsidR="00CD2775" w:rsidRPr="006F2107" w:rsidRDefault="00CD2775" w:rsidP="00340B60">
            <w:pPr>
              <w:pStyle w:val="TableText"/>
              <w:jc w:val="center"/>
              <w:rPr>
                <w:rFonts w:asciiTheme="majorHAnsi" w:hAnsiTheme="majorHAnsi" w:cs="Arial"/>
                <w:lang w:val="en-US"/>
              </w:rPr>
            </w:pPr>
          </w:p>
          <w:p w14:paraId="45949438" w14:textId="24AABBEA" w:rsidR="00CD2775" w:rsidRPr="006F2107" w:rsidRDefault="00CD2775" w:rsidP="00340B60">
            <w:pPr>
              <w:pStyle w:val="TableText"/>
              <w:jc w:val="center"/>
              <w:rPr>
                <w:rFonts w:asciiTheme="majorHAnsi" w:hAnsiTheme="majorHAnsi" w:cs="Arial"/>
                <w:lang w:val="en-US"/>
              </w:rPr>
            </w:pPr>
          </w:p>
        </w:tc>
        <w:tc>
          <w:tcPr>
            <w:tcW w:w="1333" w:type="dxa"/>
            <w:tcBorders>
              <w:top w:val="double" w:sz="6" w:space="0" w:color="000000"/>
              <w:left w:val="nil"/>
              <w:bottom w:val="single" w:sz="4" w:space="0" w:color="auto"/>
              <w:right w:val="single" w:sz="4" w:space="0" w:color="auto"/>
            </w:tcBorders>
            <w:shd w:val="clear" w:color="auto" w:fill="auto"/>
            <w:noWrap/>
            <w:vAlign w:val="center"/>
          </w:tcPr>
          <w:p w14:paraId="70070D0B" w14:textId="4160A81D"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SCM 625</w:t>
            </w:r>
          </w:p>
        </w:tc>
        <w:tc>
          <w:tcPr>
            <w:tcW w:w="3649" w:type="dxa"/>
            <w:tcBorders>
              <w:top w:val="double" w:sz="6" w:space="0" w:color="000000"/>
              <w:left w:val="nil"/>
              <w:bottom w:val="single" w:sz="4" w:space="0" w:color="auto"/>
              <w:right w:val="single" w:sz="4" w:space="0" w:color="auto"/>
            </w:tcBorders>
            <w:shd w:val="clear" w:color="auto" w:fill="auto"/>
            <w:noWrap/>
            <w:vAlign w:val="center"/>
          </w:tcPr>
          <w:p w14:paraId="598C63FE" w14:textId="03F2063C"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Global Supply Chain Strategy</w:t>
            </w:r>
          </w:p>
        </w:tc>
        <w:tc>
          <w:tcPr>
            <w:tcW w:w="1631" w:type="dxa"/>
            <w:tcBorders>
              <w:top w:val="double" w:sz="6" w:space="0" w:color="000000"/>
              <w:left w:val="nil"/>
              <w:bottom w:val="single" w:sz="4" w:space="0" w:color="auto"/>
              <w:right w:val="single" w:sz="4" w:space="0" w:color="auto"/>
            </w:tcBorders>
            <w:shd w:val="clear" w:color="auto" w:fill="auto"/>
            <w:noWrap/>
            <w:vAlign w:val="center"/>
          </w:tcPr>
          <w:p w14:paraId="79E4F0FE" w14:textId="6D769DCC"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Reddy</w:t>
            </w:r>
          </w:p>
        </w:tc>
      </w:tr>
      <w:tr w:rsidR="00CD2775" w:rsidRPr="00955374" w14:paraId="6876514B" w14:textId="77777777" w:rsidTr="00340B60">
        <w:trPr>
          <w:trHeight w:val="228"/>
        </w:trPr>
        <w:tc>
          <w:tcPr>
            <w:tcW w:w="1561" w:type="dxa"/>
            <w:vMerge/>
            <w:tcBorders>
              <w:left w:val="single" w:sz="4" w:space="0" w:color="auto"/>
              <w:right w:val="single" w:sz="4" w:space="0" w:color="auto"/>
            </w:tcBorders>
            <w:shd w:val="clear" w:color="auto" w:fill="auto"/>
            <w:vAlign w:val="center"/>
          </w:tcPr>
          <w:p w14:paraId="5CAE669D" w14:textId="77777777" w:rsidR="00CD2775" w:rsidRPr="006F2107" w:rsidRDefault="00CD2775" w:rsidP="00604B60">
            <w:pPr>
              <w:pStyle w:val="TableText"/>
              <w:rPr>
                <w:rFonts w:asciiTheme="majorHAnsi" w:hAnsiTheme="majorHAnsi" w:cs="Arial"/>
                <w:lang w:val="en-US"/>
              </w:rPr>
            </w:pPr>
          </w:p>
        </w:tc>
        <w:tc>
          <w:tcPr>
            <w:tcW w:w="1139" w:type="dxa"/>
            <w:vMerge/>
            <w:tcBorders>
              <w:left w:val="nil"/>
              <w:right w:val="single" w:sz="4" w:space="0" w:color="auto"/>
            </w:tcBorders>
            <w:shd w:val="clear" w:color="auto" w:fill="auto"/>
            <w:noWrap/>
            <w:vAlign w:val="center"/>
          </w:tcPr>
          <w:p w14:paraId="29A373E5" w14:textId="77777777" w:rsidR="00CD2775" w:rsidRPr="006F2107" w:rsidRDefault="00CD2775" w:rsidP="00340B60">
            <w:pPr>
              <w:pStyle w:val="TableText"/>
              <w:jc w:val="center"/>
              <w:rPr>
                <w:rFonts w:asciiTheme="majorHAnsi" w:hAnsiTheme="majorHAnsi" w:cs="Arial"/>
                <w:lang w:val="en-US"/>
              </w:rPr>
            </w:pPr>
          </w:p>
        </w:tc>
        <w:tc>
          <w:tcPr>
            <w:tcW w:w="1333" w:type="dxa"/>
            <w:tcBorders>
              <w:top w:val="nil"/>
              <w:left w:val="nil"/>
              <w:bottom w:val="single" w:sz="4" w:space="0" w:color="auto"/>
              <w:right w:val="single" w:sz="4" w:space="0" w:color="auto"/>
            </w:tcBorders>
            <w:shd w:val="clear" w:color="auto" w:fill="auto"/>
            <w:noWrap/>
            <w:vAlign w:val="center"/>
          </w:tcPr>
          <w:p w14:paraId="7EA1F061" w14:textId="139B57C0"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SCM 630</w:t>
            </w:r>
          </w:p>
        </w:tc>
        <w:tc>
          <w:tcPr>
            <w:tcW w:w="3649" w:type="dxa"/>
            <w:tcBorders>
              <w:top w:val="nil"/>
              <w:left w:val="nil"/>
              <w:bottom w:val="single" w:sz="4" w:space="0" w:color="auto"/>
              <w:right w:val="single" w:sz="4" w:space="0" w:color="auto"/>
            </w:tcBorders>
            <w:shd w:val="clear" w:color="auto" w:fill="auto"/>
            <w:noWrap/>
            <w:vAlign w:val="center"/>
          </w:tcPr>
          <w:p w14:paraId="258FB16D" w14:textId="2003B316"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Project Management</w:t>
            </w:r>
          </w:p>
        </w:tc>
        <w:tc>
          <w:tcPr>
            <w:tcW w:w="1631" w:type="dxa"/>
            <w:tcBorders>
              <w:top w:val="nil"/>
              <w:left w:val="nil"/>
              <w:bottom w:val="single" w:sz="4" w:space="0" w:color="auto"/>
              <w:right w:val="single" w:sz="4" w:space="0" w:color="auto"/>
            </w:tcBorders>
            <w:shd w:val="clear" w:color="auto" w:fill="auto"/>
            <w:noWrap/>
            <w:vAlign w:val="center"/>
          </w:tcPr>
          <w:p w14:paraId="14966390" w14:textId="149A5CEA"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Kukal</w:t>
            </w:r>
            <w:r w:rsidR="00662BD6">
              <w:rPr>
                <w:rFonts w:asciiTheme="majorHAnsi" w:hAnsiTheme="majorHAnsi" w:cs="Arial"/>
                <w:lang w:val="en-US"/>
              </w:rPr>
              <w:t>i</w:t>
            </w:r>
            <w:r w:rsidRPr="006F2107">
              <w:rPr>
                <w:rFonts w:asciiTheme="majorHAnsi" w:hAnsiTheme="majorHAnsi" w:cs="Arial"/>
                <w:lang w:val="en-US"/>
              </w:rPr>
              <w:t>s; Chen</w:t>
            </w:r>
          </w:p>
        </w:tc>
      </w:tr>
      <w:tr w:rsidR="00CD2775" w:rsidRPr="00955374" w14:paraId="4A5AB01F" w14:textId="77777777" w:rsidTr="00340B60">
        <w:trPr>
          <w:trHeight w:val="228"/>
        </w:trPr>
        <w:tc>
          <w:tcPr>
            <w:tcW w:w="1561" w:type="dxa"/>
            <w:vMerge/>
            <w:tcBorders>
              <w:left w:val="single" w:sz="4" w:space="0" w:color="auto"/>
              <w:right w:val="single" w:sz="4" w:space="0" w:color="auto"/>
            </w:tcBorders>
            <w:shd w:val="clear" w:color="auto" w:fill="auto"/>
            <w:vAlign w:val="center"/>
          </w:tcPr>
          <w:p w14:paraId="1E199D1D" w14:textId="77777777" w:rsidR="00CD2775" w:rsidRPr="006F2107" w:rsidRDefault="00CD2775" w:rsidP="00604B60">
            <w:pPr>
              <w:pStyle w:val="TableText"/>
              <w:rPr>
                <w:rFonts w:asciiTheme="majorHAnsi" w:hAnsiTheme="majorHAnsi" w:cs="Arial"/>
                <w:lang w:val="en-US"/>
              </w:rPr>
            </w:pPr>
          </w:p>
        </w:tc>
        <w:tc>
          <w:tcPr>
            <w:tcW w:w="1139" w:type="dxa"/>
            <w:vMerge/>
            <w:tcBorders>
              <w:left w:val="nil"/>
              <w:bottom w:val="single" w:sz="4" w:space="0" w:color="auto"/>
              <w:right w:val="single" w:sz="4" w:space="0" w:color="auto"/>
            </w:tcBorders>
            <w:shd w:val="clear" w:color="auto" w:fill="auto"/>
            <w:noWrap/>
            <w:vAlign w:val="center"/>
          </w:tcPr>
          <w:p w14:paraId="57AD2678" w14:textId="77777777" w:rsidR="00CD2775" w:rsidRPr="006F2107" w:rsidRDefault="00CD2775" w:rsidP="00340B60">
            <w:pPr>
              <w:pStyle w:val="TableText"/>
              <w:jc w:val="center"/>
              <w:rPr>
                <w:rFonts w:asciiTheme="majorHAnsi" w:hAnsiTheme="majorHAnsi" w:cs="Arial"/>
                <w:lang w:val="en-US"/>
              </w:rPr>
            </w:pPr>
          </w:p>
        </w:tc>
        <w:tc>
          <w:tcPr>
            <w:tcW w:w="1333" w:type="dxa"/>
            <w:tcBorders>
              <w:top w:val="nil"/>
              <w:left w:val="nil"/>
              <w:bottom w:val="single" w:sz="4" w:space="0" w:color="auto"/>
              <w:right w:val="single" w:sz="4" w:space="0" w:color="auto"/>
            </w:tcBorders>
            <w:shd w:val="clear" w:color="auto" w:fill="auto"/>
            <w:noWrap/>
            <w:vAlign w:val="center"/>
          </w:tcPr>
          <w:p w14:paraId="28A9A7A1" w14:textId="67C7007A"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SCM 699</w:t>
            </w:r>
          </w:p>
        </w:tc>
        <w:tc>
          <w:tcPr>
            <w:tcW w:w="3649" w:type="dxa"/>
            <w:tcBorders>
              <w:top w:val="nil"/>
              <w:left w:val="nil"/>
              <w:bottom w:val="single" w:sz="4" w:space="0" w:color="auto"/>
              <w:right w:val="single" w:sz="4" w:space="0" w:color="auto"/>
            </w:tcBorders>
            <w:shd w:val="clear" w:color="auto" w:fill="auto"/>
            <w:noWrap/>
            <w:vAlign w:val="center"/>
          </w:tcPr>
          <w:p w14:paraId="0F90A3C2" w14:textId="7E2E2837"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Capstone Seminar in Global Supply Chain Management</w:t>
            </w:r>
          </w:p>
        </w:tc>
        <w:tc>
          <w:tcPr>
            <w:tcW w:w="1631" w:type="dxa"/>
            <w:tcBorders>
              <w:top w:val="nil"/>
              <w:left w:val="nil"/>
              <w:bottom w:val="single" w:sz="4" w:space="0" w:color="auto"/>
              <w:right w:val="single" w:sz="4" w:space="0" w:color="auto"/>
            </w:tcBorders>
            <w:shd w:val="clear" w:color="auto" w:fill="auto"/>
            <w:noWrap/>
            <w:vAlign w:val="center"/>
          </w:tcPr>
          <w:p w14:paraId="3AE6FBE7" w14:textId="4BC9B1F4"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Team teaching</w:t>
            </w:r>
          </w:p>
        </w:tc>
      </w:tr>
      <w:tr w:rsidR="00CD2775" w:rsidRPr="00955374" w14:paraId="6A16C492" w14:textId="77777777" w:rsidTr="00340B60">
        <w:trPr>
          <w:trHeight w:val="228"/>
        </w:trPr>
        <w:tc>
          <w:tcPr>
            <w:tcW w:w="1561" w:type="dxa"/>
            <w:vMerge/>
            <w:tcBorders>
              <w:left w:val="single" w:sz="4" w:space="0" w:color="auto"/>
              <w:right w:val="single" w:sz="4" w:space="0" w:color="auto"/>
            </w:tcBorders>
            <w:shd w:val="clear" w:color="auto" w:fill="auto"/>
            <w:vAlign w:val="center"/>
          </w:tcPr>
          <w:p w14:paraId="142381FC" w14:textId="77777777" w:rsidR="00CD2775" w:rsidRPr="006F2107" w:rsidRDefault="00CD2775" w:rsidP="00604B60">
            <w:pPr>
              <w:pStyle w:val="TableText"/>
              <w:rPr>
                <w:rFonts w:asciiTheme="majorHAnsi" w:hAnsiTheme="majorHAnsi" w:cs="Arial"/>
                <w:lang w:val="en-US"/>
              </w:rPr>
            </w:pPr>
          </w:p>
        </w:tc>
        <w:tc>
          <w:tcPr>
            <w:tcW w:w="1139" w:type="dxa"/>
            <w:vMerge w:val="restart"/>
            <w:tcBorders>
              <w:top w:val="nil"/>
              <w:left w:val="nil"/>
              <w:right w:val="single" w:sz="4" w:space="0" w:color="auto"/>
            </w:tcBorders>
            <w:shd w:val="clear" w:color="auto" w:fill="auto"/>
            <w:noWrap/>
            <w:vAlign w:val="center"/>
          </w:tcPr>
          <w:p w14:paraId="309021EA" w14:textId="31A34239" w:rsidR="00CD2775" w:rsidRPr="006F2107" w:rsidRDefault="00CD2775" w:rsidP="00340B60">
            <w:pPr>
              <w:pStyle w:val="TableText"/>
              <w:jc w:val="center"/>
              <w:rPr>
                <w:rFonts w:asciiTheme="majorHAnsi" w:hAnsiTheme="majorHAnsi" w:cs="Arial"/>
                <w:lang w:val="en-US"/>
              </w:rPr>
            </w:pPr>
            <w:r w:rsidRPr="006F2107">
              <w:rPr>
                <w:rFonts w:asciiTheme="majorHAnsi" w:hAnsiTheme="majorHAnsi" w:cs="Arial"/>
                <w:lang w:val="en-US"/>
              </w:rPr>
              <w:t>3</w:t>
            </w:r>
          </w:p>
          <w:p w14:paraId="2471CB14" w14:textId="44F7BF2C" w:rsidR="00CD2775" w:rsidRPr="006F2107" w:rsidRDefault="00CD2775" w:rsidP="00340B60">
            <w:pPr>
              <w:pStyle w:val="TableText"/>
              <w:jc w:val="center"/>
              <w:rPr>
                <w:rFonts w:asciiTheme="majorHAnsi" w:hAnsiTheme="majorHAnsi" w:cs="Arial"/>
                <w:lang w:val="en-US"/>
              </w:rPr>
            </w:pPr>
          </w:p>
          <w:p w14:paraId="313E6987" w14:textId="6F6DD98B" w:rsidR="00CD2775" w:rsidRPr="006F2107" w:rsidRDefault="00CD2775" w:rsidP="00340B60">
            <w:pPr>
              <w:pStyle w:val="TableText"/>
              <w:jc w:val="center"/>
              <w:rPr>
                <w:rFonts w:asciiTheme="majorHAnsi" w:hAnsiTheme="majorHAnsi" w:cs="Arial"/>
                <w:lang w:val="en-US"/>
              </w:rPr>
            </w:pPr>
          </w:p>
        </w:tc>
        <w:tc>
          <w:tcPr>
            <w:tcW w:w="1333" w:type="dxa"/>
            <w:tcBorders>
              <w:top w:val="nil"/>
              <w:left w:val="nil"/>
              <w:bottom w:val="single" w:sz="4" w:space="0" w:color="auto"/>
              <w:right w:val="single" w:sz="4" w:space="0" w:color="auto"/>
            </w:tcBorders>
            <w:shd w:val="clear" w:color="auto" w:fill="auto"/>
            <w:noWrap/>
            <w:vAlign w:val="center"/>
          </w:tcPr>
          <w:p w14:paraId="426336BC" w14:textId="150B995A"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SCM 500</w:t>
            </w:r>
          </w:p>
        </w:tc>
        <w:tc>
          <w:tcPr>
            <w:tcW w:w="3649" w:type="dxa"/>
            <w:tcBorders>
              <w:top w:val="nil"/>
              <w:left w:val="nil"/>
              <w:bottom w:val="single" w:sz="4" w:space="0" w:color="auto"/>
              <w:right w:val="single" w:sz="4" w:space="0" w:color="auto"/>
            </w:tcBorders>
            <w:shd w:val="clear" w:color="auto" w:fill="auto"/>
            <w:noWrap/>
            <w:vAlign w:val="center"/>
          </w:tcPr>
          <w:p w14:paraId="7337AA34" w14:textId="14D80E60" w:rsidR="00CD2775" w:rsidRPr="006F2107" w:rsidRDefault="00CD2775" w:rsidP="00A10F73">
            <w:pPr>
              <w:pStyle w:val="TableText"/>
              <w:rPr>
                <w:rFonts w:asciiTheme="majorHAnsi" w:hAnsiTheme="majorHAnsi" w:cs="Arial"/>
                <w:lang w:val="en-US"/>
              </w:rPr>
            </w:pPr>
            <w:r w:rsidRPr="006F2107">
              <w:rPr>
                <w:rFonts w:asciiTheme="majorHAnsi" w:hAnsiTheme="majorHAnsi" w:cs="Arial"/>
              </w:rPr>
              <w:t>Research Methods for Supply Chain Management</w:t>
            </w:r>
          </w:p>
        </w:tc>
        <w:tc>
          <w:tcPr>
            <w:tcW w:w="1631" w:type="dxa"/>
            <w:tcBorders>
              <w:top w:val="nil"/>
              <w:left w:val="nil"/>
              <w:bottom w:val="single" w:sz="4" w:space="0" w:color="auto"/>
              <w:right w:val="single" w:sz="4" w:space="0" w:color="auto"/>
            </w:tcBorders>
            <w:shd w:val="clear" w:color="auto" w:fill="auto"/>
            <w:noWrap/>
            <w:vAlign w:val="center"/>
          </w:tcPr>
          <w:p w14:paraId="398979E9" w14:textId="0ADF4209" w:rsidR="00CD2775" w:rsidRPr="006F2107" w:rsidRDefault="00970AE4" w:rsidP="00A10F73">
            <w:pPr>
              <w:pStyle w:val="TableText"/>
              <w:rPr>
                <w:rFonts w:asciiTheme="majorHAnsi" w:hAnsiTheme="majorHAnsi" w:cs="Arial"/>
                <w:lang w:val="en-US"/>
              </w:rPr>
            </w:pPr>
            <w:r w:rsidRPr="006F2107">
              <w:rPr>
                <w:rFonts w:asciiTheme="majorHAnsi" w:hAnsiTheme="majorHAnsi" w:cs="Arial"/>
                <w:lang w:val="en-US"/>
              </w:rPr>
              <w:t>Steimetz</w:t>
            </w:r>
          </w:p>
        </w:tc>
      </w:tr>
      <w:tr w:rsidR="00CD2775" w:rsidRPr="00955374" w14:paraId="0BD872ED" w14:textId="77777777" w:rsidTr="00340B60">
        <w:trPr>
          <w:trHeight w:val="228"/>
        </w:trPr>
        <w:tc>
          <w:tcPr>
            <w:tcW w:w="1561" w:type="dxa"/>
            <w:vMerge/>
            <w:tcBorders>
              <w:left w:val="single" w:sz="4" w:space="0" w:color="auto"/>
              <w:right w:val="single" w:sz="4" w:space="0" w:color="auto"/>
            </w:tcBorders>
            <w:shd w:val="clear" w:color="auto" w:fill="auto"/>
            <w:vAlign w:val="center"/>
          </w:tcPr>
          <w:p w14:paraId="344173D0" w14:textId="77777777" w:rsidR="00CD2775" w:rsidRPr="006F2107" w:rsidRDefault="00CD2775" w:rsidP="00604B60">
            <w:pPr>
              <w:pStyle w:val="TableText"/>
              <w:rPr>
                <w:rFonts w:asciiTheme="majorHAnsi" w:hAnsiTheme="majorHAnsi" w:cs="Arial"/>
                <w:lang w:val="en-US"/>
              </w:rPr>
            </w:pPr>
          </w:p>
        </w:tc>
        <w:tc>
          <w:tcPr>
            <w:tcW w:w="1139" w:type="dxa"/>
            <w:vMerge/>
            <w:tcBorders>
              <w:left w:val="nil"/>
              <w:right w:val="single" w:sz="4" w:space="0" w:color="auto"/>
            </w:tcBorders>
            <w:shd w:val="clear" w:color="auto" w:fill="auto"/>
            <w:noWrap/>
            <w:vAlign w:val="center"/>
          </w:tcPr>
          <w:p w14:paraId="4E04C92E" w14:textId="77777777" w:rsidR="00CD2775" w:rsidRPr="006F2107" w:rsidRDefault="00CD2775" w:rsidP="00340B60">
            <w:pPr>
              <w:pStyle w:val="TableText"/>
              <w:jc w:val="center"/>
              <w:rPr>
                <w:rFonts w:asciiTheme="majorHAnsi" w:hAnsiTheme="majorHAnsi" w:cs="Arial"/>
                <w:lang w:val="en-US"/>
              </w:rPr>
            </w:pPr>
          </w:p>
        </w:tc>
        <w:tc>
          <w:tcPr>
            <w:tcW w:w="1333" w:type="dxa"/>
            <w:tcBorders>
              <w:top w:val="nil"/>
              <w:left w:val="nil"/>
              <w:bottom w:val="single" w:sz="4" w:space="0" w:color="auto"/>
              <w:right w:val="single" w:sz="4" w:space="0" w:color="auto"/>
            </w:tcBorders>
            <w:shd w:val="clear" w:color="auto" w:fill="auto"/>
            <w:noWrap/>
            <w:vAlign w:val="center"/>
          </w:tcPr>
          <w:p w14:paraId="28A6C2A7" w14:textId="49F21898"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SCM 611</w:t>
            </w:r>
          </w:p>
        </w:tc>
        <w:tc>
          <w:tcPr>
            <w:tcW w:w="3649" w:type="dxa"/>
            <w:tcBorders>
              <w:top w:val="nil"/>
              <w:left w:val="nil"/>
              <w:bottom w:val="single" w:sz="4" w:space="0" w:color="auto"/>
              <w:right w:val="single" w:sz="4" w:space="0" w:color="auto"/>
            </w:tcBorders>
            <w:shd w:val="clear" w:color="auto" w:fill="auto"/>
            <w:noWrap/>
            <w:vAlign w:val="center"/>
          </w:tcPr>
          <w:p w14:paraId="20864B73" w14:textId="7293F30D"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Operations Planning and Analysis</w:t>
            </w:r>
          </w:p>
        </w:tc>
        <w:tc>
          <w:tcPr>
            <w:tcW w:w="1631" w:type="dxa"/>
            <w:tcBorders>
              <w:top w:val="nil"/>
              <w:left w:val="nil"/>
              <w:bottom w:val="single" w:sz="4" w:space="0" w:color="auto"/>
              <w:right w:val="single" w:sz="4" w:space="0" w:color="auto"/>
            </w:tcBorders>
            <w:shd w:val="clear" w:color="auto" w:fill="auto"/>
            <w:noWrap/>
            <w:vAlign w:val="center"/>
          </w:tcPr>
          <w:p w14:paraId="5B0938E4" w14:textId="238E5CB2"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Su; Chen</w:t>
            </w:r>
          </w:p>
        </w:tc>
      </w:tr>
      <w:tr w:rsidR="00CD2775" w:rsidRPr="00955374" w14:paraId="5328F2E5" w14:textId="77777777" w:rsidTr="00340B60">
        <w:trPr>
          <w:trHeight w:val="228"/>
        </w:trPr>
        <w:tc>
          <w:tcPr>
            <w:tcW w:w="1561" w:type="dxa"/>
            <w:vMerge/>
            <w:tcBorders>
              <w:left w:val="single" w:sz="4" w:space="0" w:color="auto"/>
              <w:bottom w:val="single" w:sz="4" w:space="0" w:color="auto"/>
              <w:right w:val="single" w:sz="4" w:space="0" w:color="auto"/>
            </w:tcBorders>
            <w:shd w:val="clear" w:color="auto" w:fill="auto"/>
            <w:vAlign w:val="center"/>
          </w:tcPr>
          <w:p w14:paraId="09BD9763" w14:textId="77777777" w:rsidR="00CD2775" w:rsidRPr="006F2107" w:rsidRDefault="00CD2775" w:rsidP="00604B60">
            <w:pPr>
              <w:pStyle w:val="TableText"/>
              <w:rPr>
                <w:rFonts w:asciiTheme="majorHAnsi" w:hAnsiTheme="majorHAnsi" w:cs="Arial"/>
                <w:lang w:val="en-US"/>
              </w:rPr>
            </w:pPr>
          </w:p>
        </w:tc>
        <w:tc>
          <w:tcPr>
            <w:tcW w:w="1139" w:type="dxa"/>
            <w:vMerge/>
            <w:tcBorders>
              <w:left w:val="nil"/>
              <w:bottom w:val="single" w:sz="4" w:space="0" w:color="auto"/>
              <w:right w:val="single" w:sz="4" w:space="0" w:color="auto"/>
            </w:tcBorders>
            <w:shd w:val="clear" w:color="auto" w:fill="auto"/>
            <w:noWrap/>
            <w:vAlign w:val="center"/>
          </w:tcPr>
          <w:p w14:paraId="496567AA" w14:textId="77777777" w:rsidR="00CD2775" w:rsidRPr="006F2107" w:rsidRDefault="00CD2775" w:rsidP="00340B60">
            <w:pPr>
              <w:pStyle w:val="TableText"/>
              <w:jc w:val="center"/>
              <w:rPr>
                <w:rFonts w:asciiTheme="majorHAnsi" w:hAnsiTheme="majorHAnsi" w:cs="Arial"/>
                <w:lang w:val="en-US"/>
              </w:rPr>
            </w:pPr>
          </w:p>
        </w:tc>
        <w:tc>
          <w:tcPr>
            <w:tcW w:w="1333" w:type="dxa"/>
            <w:tcBorders>
              <w:top w:val="nil"/>
              <w:left w:val="nil"/>
              <w:bottom w:val="single" w:sz="4" w:space="0" w:color="auto"/>
              <w:right w:val="single" w:sz="4" w:space="0" w:color="auto"/>
            </w:tcBorders>
            <w:shd w:val="clear" w:color="auto" w:fill="auto"/>
            <w:noWrap/>
            <w:vAlign w:val="center"/>
          </w:tcPr>
          <w:p w14:paraId="5246AF29" w14:textId="7949B323"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SCM 520</w:t>
            </w:r>
          </w:p>
        </w:tc>
        <w:tc>
          <w:tcPr>
            <w:tcW w:w="3649" w:type="dxa"/>
            <w:tcBorders>
              <w:top w:val="nil"/>
              <w:left w:val="nil"/>
              <w:bottom w:val="single" w:sz="4" w:space="0" w:color="auto"/>
              <w:right w:val="single" w:sz="4" w:space="0" w:color="auto"/>
            </w:tcBorders>
            <w:shd w:val="clear" w:color="auto" w:fill="auto"/>
            <w:noWrap/>
            <w:vAlign w:val="center"/>
          </w:tcPr>
          <w:p w14:paraId="7CBA9FE4" w14:textId="531267D8"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Business Economics</w:t>
            </w:r>
          </w:p>
        </w:tc>
        <w:tc>
          <w:tcPr>
            <w:tcW w:w="1631" w:type="dxa"/>
            <w:tcBorders>
              <w:top w:val="nil"/>
              <w:left w:val="nil"/>
              <w:bottom w:val="single" w:sz="4" w:space="0" w:color="auto"/>
              <w:right w:val="single" w:sz="4" w:space="0" w:color="auto"/>
            </w:tcBorders>
            <w:shd w:val="clear" w:color="auto" w:fill="auto"/>
            <w:noWrap/>
            <w:vAlign w:val="center"/>
          </w:tcPr>
          <w:p w14:paraId="1E94F287" w14:textId="31F50BFE" w:rsidR="00CD2775" w:rsidRPr="006F2107" w:rsidRDefault="00970AE4" w:rsidP="00A10F73">
            <w:pPr>
              <w:pStyle w:val="TableText"/>
              <w:rPr>
                <w:rFonts w:asciiTheme="majorHAnsi" w:hAnsiTheme="majorHAnsi" w:cs="Arial"/>
                <w:lang w:val="en-US"/>
              </w:rPr>
            </w:pPr>
            <w:r w:rsidRPr="006F2107">
              <w:rPr>
                <w:rFonts w:asciiTheme="majorHAnsi" w:hAnsiTheme="majorHAnsi" w:cs="Arial"/>
                <w:lang w:val="en-US"/>
              </w:rPr>
              <w:t>Yamarik</w:t>
            </w:r>
          </w:p>
        </w:tc>
      </w:tr>
      <w:tr w:rsidR="00CD2775" w:rsidRPr="00955374" w14:paraId="305D739B" w14:textId="77777777" w:rsidTr="00340B60">
        <w:trPr>
          <w:trHeight w:val="228"/>
        </w:trPr>
        <w:tc>
          <w:tcPr>
            <w:tcW w:w="1561" w:type="dxa"/>
            <w:vMerge w:val="restart"/>
            <w:tcBorders>
              <w:top w:val="single" w:sz="4" w:space="0" w:color="auto"/>
              <w:left w:val="single" w:sz="4" w:space="0" w:color="auto"/>
              <w:right w:val="single" w:sz="4" w:space="0" w:color="auto"/>
            </w:tcBorders>
            <w:shd w:val="clear" w:color="auto" w:fill="auto"/>
            <w:vAlign w:val="center"/>
          </w:tcPr>
          <w:p w14:paraId="64FB0A77" w14:textId="410935EE" w:rsidR="00CD2775" w:rsidRPr="006F2107" w:rsidRDefault="00CD2775" w:rsidP="00604B60">
            <w:pPr>
              <w:pStyle w:val="TableText"/>
              <w:rPr>
                <w:rFonts w:asciiTheme="majorHAnsi" w:hAnsiTheme="majorHAnsi" w:cs="Arial"/>
                <w:lang w:val="en-US"/>
              </w:rPr>
            </w:pPr>
            <w:r w:rsidRPr="006F2107">
              <w:rPr>
                <w:rFonts w:asciiTheme="majorHAnsi" w:hAnsiTheme="majorHAnsi" w:cs="Arial"/>
                <w:lang w:val="en-US"/>
              </w:rPr>
              <w:t>Year 3: Spring</w:t>
            </w:r>
          </w:p>
        </w:tc>
        <w:tc>
          <w:tcPr>
            <w:tcW w:w="1139" w:type="dxa"/>
            <w:vMerge w:val="restart"/>
            <w:tcBorders>
              <w:top w:val="nil"/>
              <w:left w:val="nil"/>
              <w:right w:val="single" w:sz="4" w:space="0" w:color="auto"/>
            </w:tcBorders>
            <w:shd w:val="clear" w:color="auto" w:fill="auto"/>
            <w:noWrap/>
            <w:vAlign w:val="center"/>
          </w:tcPr>
          <w:p w14:paraId="0DCD57D1" w14:textId="5F3048E4" w:rsidR="00CD2775" w:rsidRPr="006F2107" w:rsidRDefault="00CD2775" w:rsidP="00340B60">
            <w:pPr>
              <w:pStyle w:val="TableText"/>
              <w:jc w:val="center"/>
              <w:rPr>
                <w:rFonts w:asciiTheme="majorHAnsi" w:hAnsiTheme="majorHAnsi" w:cs="Arial"/>
                <w:lang w:val="en-US"/>
              </w:rPr>
            </w:pPr>
            <w:r w:rsidRPr="006F2107">
              <w:rPr>
                <w:rFonts w:asciiTheme="majorHAnsi" w:hAnsiTheme="majorHAnsi" w:cs="Arial"/>
                <w:lang w:val="en-US"/>
              </w:rPr>
              <w:t>3</w:t>
            </w:r>
          </w:p>
        </w:tc>
        <w:tc>
          <w:tcPr>
            <w:tcW w:w="1333" w:type="dxa"/>
            <w:tcBorders>
              <w:top w:val="nil"/>
              <w:left w:val="nil"/>
              <w:bottom w:val="single" w:sz="4" w:space="0" w:color="auto"/>
              <w:right w:val="single" w:sz="4" w:space="0" w:color="auto"/>
            </w:tcBorders>
            <w:shd w:val="clear" w:color="auto" w:fill="auto"/>
            <w:noWrap/>
            <w:vAlign w:val="center"/>
          </w:tcPr>
          <w:p w14:paraId="19AEA593" w14:textId="35195B16" w:rsidR="00CD2775" w:rsidRPr="006F2107" w:rsidRDefault="00CD2775" w:rsidP="00A7420D">
            <w:pPr>
              <w:pStyle w:val="TableText"/>
              <w:rPr>
                <w:rFonts w:asciiTheme="majorHAnsi" w:hAnsiTheme="majorHAnsi" w:cs="Arial"/>
                <w:lang w:val="en-US"/>
              </w:rPr>
            </w:pPr>
            <w:r w:rsidRPr="006F2107">
              <w:rPr>
                <w:rFonts w:asciiTheme="majorHAnsi" w:hAnsiTheme="majorHAnsi" w:cs="Arial"/>
                <w:lang w:val="en-US"/>
              </w:rPr>
              <w:t>SCM 614</w:t>
            </w:r>
          </w:p>
        </w:tc>
        <w:tc>
          <w:tcPr>
            <w:tcW w:w="3649" w:type="dxa"/>
            <w:tcBorders>
              <w:top w:val="nil"/>
              <w:left w:val="nil"/>
              <w:bottom w:val="single" w:sz="4" w:space="0" w:color="auto"/>
              <w:right w:val="single" w:sz="4" w:space="0" w:color="auto"/>
            </w:tcBorders>
            <w:shd w:val="clear" w:color="auto" w:fill="auto"/>
            <w:noWrap/>
            <w:vAlign w:val="center"/>
          </w:tcPr>
          <w:p w14:paraId="5C12B82A" w14:textId="2449396C"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Supply Chain Management</w:t>
            </w:r>
          </w:p>
        </w:tc>
        <w:tc>
          <w:tcPr>
            <w:tcW w:w="1631" w:type="dxa"/>
            <w:tcBorders>
              <w:top w:val="nil"/>
              <w:left w:val="nil"/>
              <w:bottom w:val="single" w:sz="4" w:space="0" w:color="auto"/>
              <w:right w:val="single" w:sz="4" w:space="0" w:color="auto"/>
            </w:tcBorders>
            <w:shd w:val="clear" w:color="auto" w:fill="auto"/>
            <w:noWrap/>
            <w:vAlign w:val="center"/>
          </w:tcPr>
          <w:p w14:paraId="55301333" w14:textId="558227B9"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Chen; Su</w:t>
            </w:r>
          </w:p>
        </w:tc>
      </w:tr>
      <w:tr w:rsidR="00CD2775" w:rsidRPr="00955374" w14:paraId="328AEBC6" w14:textId="77777777" w:rsidTr="00340B60">
        <w:trPr>
          <w:trHeight w:val="228"/>
        </w:trPr>
        <w:tc>
          <w:tcPr>
            <w:tcW w:w="1561" w:type="dxa"/>
            <w:vMerge/>
            <w:tcBorders>
              <w:left w:val="single" w:sz="4" w:space="0" w:color="auto"/>
              <w:right w:val="single" w:sz="4" w:space="0" w:color="auto"/>
            </w:tcBorders>
            <w:shd w:val="clear" w:color="auto" w:fill="auto"/>
            <w:vAlign w:val="center"/>
          </w:tcPr>
          <w:p w14:paraId="0C28C040" w14:textId="77777777" w:rsidR="00CD2775" w:rsidRPr="006F2107" w:rsidRDefault="00CD2775" w:rsidP="00604B60">
            <w:pPr>
              <w:pStyle w:val="TableText"/>
              <w:rPr>
                <w:rFonts w:asciiTheme="majorHAnsi" w:hAnsiTheme="majorHAnsi" w:cs="Arial"/>
                <w:lang w:val="en-US"/>
              </w:rPr>
            </w:pPr>
          </w:p>
        </w:tc>
        <w:tc>
          <w:tcPr>
            <w:tcW w:w="1139" w:type="dxa"/>
            <w:vMerge/>
            <w:tcBorders>
              <w:left w:val="nil"/>
              <w:right w:val="single" w:sz="4" w:space="0" w:color="auto"/>
            </w:tcBorders>
            <w:shd w:val="clear" w:color="auto" w:fill="auto"/>
            <w:noWrap/>
            <w:vAlign w:val="center"/>
          </w:tcPr>
          <w:p w14:paraId="126420E8" w14:textId="26B3AB31" w:rsidR="00CD2775" w:rsidRPr="006F2107" w:rsidRDefault="00CD2775" w:rsidP="00340B60">
            <w:pPr>
              <w:pStyle w:val="TableText"/>
              <w:jc w:val="center"/>
              <w:rPr>
                <w:rFonts w:asciiTheme="majorHAnsi" w:hAnsiTheme="majorHAnsi" w:cs="Arial"/>
                <w:lang w:val="en-US"/>
              </w:rPr>
            </w:pPr>
          </w:p>
        </w:tc>
        <w:tc>
          <w:tcPr>
            <w:tcW w:w="1333" w:type="dxa"/>
            <w:tcBorders>
              <w:top w:val="nil"/>
              <w:left w:val="nil"/>
              <w:bottom w:val="single" w:sz="4" w:space="0" w:color="auto"/>
              <w:right w:val="single" w:sz="4" w:space="0" w:color="auto"/>
            </w:tcBorders>
            <w:shd w:val="clear" w:color="auto" w:fill="auto"/>
            <w:noWrap/>
            <w:vAlign w:val="center"/>
          </w:tcPr>
          <w:p w14:paraId="264F2CF7" w14:textId="52D8B5AD"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SCM 620</w:t>
            </w:r>
          </w:p>
        </w:tc>
        <w:tc>
          <w:tcPr>
            <w:tcW w:w="3649" w:type="dxa"/>
            <w:tcBorders>
              <w:top w:val="nil"/>
              <w:left w:val="nil"/>
              <w:bottom w:val="single" w:sz="4" w:space="0" w:color="auto"/>
              <w:right w:val="single" w:sz="4" w:space="0" w:color="auto"/>
            </w:tcBorders>
            <w:shd w:val="clear" w:color="auto" w:fill="auto"/>
            <w:noWrap/>
            <w:vAlign w:val="center"/>
          </w:tcPr>
          <w:p w14:paraId="467CBA8D" w14:textId="4EC9F836"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Business Analytics</w:t>
            </w:r>
          </w:p>
        </w:tc>
        <w:tc>
          <w:tcPr>
            <w:tcW w:w="1631" w:type="dxa"/>
            <w:tcBorders>
              <w:top w:val="nil"/>
              <w:left w:val="nil"/>
              <w:bottom w:val="single" w:sz="4" w:space="0" w:color="auto"/>
              <w:right w:val="single" w:sz="4" w:space="0" w:color="auto"/>
            </w:tcBorders>
            <w:shd w:val="clear" w:color="auto" w:fill="auto"/>
            <w:noWrap/>
            <w:vAlign w:val="center"/>
          </w:tcPr>
          <w:p w14:paraId="3A0D7D41" w14:textId="101A08EF"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Chen, H: Su</w:t>
            </w:r>
          </w:p>
        </w:tc>
      </w:tr>
      <w:tr w:rsidR="00CD2775" w:rsidRPr="00955374" w14:paraId="134DC7F8" w14:textId="77777777" w:rsidTr="00340B60">
        <w:trPr>
          <w:trHeight w:val="228"/>
        </w:trPr>
        <w:tc>
          <w:tcPr>
            <w:tcW w:w="1561" w:type="dxa"/>
            <w:vMerge/>
            <w:tcBorders>
              <w:left w:val="single" w:sz="4" w:space="0" w:color="auto"/>
              <w:right w:val="single" w:sz="4" w:space="0" w:color="auto"/>
            </w:tcBorders>
            <w:shd w:val="clear" w:color="auto" w:fill="auto"/>
            <w:vAlign w:val="center"/>
          </w:tcPr>
          <w:p w14:paraId="55733978" w14:textId="77777777" w:rsidR="00CD2775" w:rsidRPr="006F2107" w:rsidRDefault="00CD2775" w:rsidP="00604B60">
            <w:pPr>
              <w:pStyle w:val="TableText"/>
              <w:rPr>
                <w:rFonts w:asciiTheme="majorHAnsi" w:hAnsiTheme="majorHAnsi" w:cs="Arial"/>
                <w:lang w:val="en-US"/>
              </w:rPr>
            </w:pPr>
          </w:p>
        </w:tc>
        <w:tc>
          <w:tcPr>
            <w:tcW w:w="1139" w:type="dxa"/>
            <w:vMerge/>
            <w:tcBorders>
              <w:left w:val="nil"/>
              <w:right w:val="single" w:sz="4" w:space="0" w:color="auto"/>
            </w:tcBorders>
            <w:shd w:val="clear" w:color="auto" w:fill="auto"/>
            <w:noWrap/>
            <w:vAlign w:val="center"/>
          </w:tcPr>
          <w:p w14:paraId="40709380" w14:textId="01C04120" w:rsidR="00CD2775" w:rsidRPr="006F2107" w:rsidRDefault="00CD2775" w:rsidP="00340B60">
            <w:pPr>
              <w:pStyle w:val="TableText"/>
              <w:jc w:val="center"/>
              <w:rPr>
                <w:rFonts w:asciiTheme="majorHAnsi" w:hAnsiTheme="majorHAnsi" w:cs="Arial"/>
                <w:lang w:val="en-US"/>
              </w:rPr>
            </w:pPr>
          </w:p>
        </w:tc>
        <w:tc>
          <w:tcPr>
            <w:tcW w:w="1333" w:type="dxa"/>
            <w:tcBorders>
              <w:top w:val="nil"/>
              <w:left w:val="nil"/>
              <w:bottom w:val="single" w:sz="4" w:space="0" w:color="auto"/>
              <w:right w:val="single" w:sz="4" w:space="0" w:color="auto"/>
            </w:tcBorders>
            <w:shd w:val="clear" w:color="auto" w:fill="auto"/>
            <w:noWrap/>
            <w:vAlign w:val="center"/>
          </w:tcPr>
          <w:p w14:paraId="39D76659" w14:textId="0699B5C4"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SCM 640</w:t>
            </w:r>
          </w:p>
        </w:tc>
        <w:tc>
          <w:tcPr>
            <w:tcW w:w="3649" w:type="dxa"/>
            <w:tcBorders>
              <w:top w:val="nil"/>
              <w:left w:val="nil"/>
              <w:bottom w:val="single" w:sz="4" w:space="0" w:color="auto"/>
              <w:right w:val="single" w:sz="4" w:space="0" w:color="auto"/>
            </w:tcBorders>
            <w:shd w:val="clear" w:color="auto" w:fill="auto"/>
            <w:noWrap/>
            <w:vAlign w:val="center"/>
          </w:tcPr>
          <w:p w14:paraId="177E3DCD" w14:textId="6B85963A"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Logistics and Transportation Management</w:t>
            </w:r>
          </w:p>
        </w:tc>
        <w:tc>
          <w:tcPr>
            <w:tcW w:w="1631" w:type="dxa"/>
            <w:tcBorders>
              <w:top w:val="nil"/>
              <w:left w:val="nil"/>
              <w:bottom w:val="single" w:sz="4" w:space="0" w:color="auto"/>
              <w:right w:val="single" w:sz="4" w:space="0" w:color="auto"/>
            </w:tcBorders>
            <w:shd w:val="clear" w:color="auto" w:fill="auto"/>
            <w:noWrap/>
            <w:vAlign w:val="center"/>
          </w:tcPr>
          <w:p w14:paraId="6115904D" w14:textId="1D783DDB"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Steimetz</w:t>
            </w:r>
          </w:p>
        </w:tc>
      </w:tr>
      <w:tr w:rsidR="00CD2775" w:rsidRPr="00955374" w14:paraId="1EA6EB00" w14:textId="77777777" w:rsidTr="00340B60">
        <w:trPr>
          <w:trHeight w:val="228"/>
        </w:trPr>
        <w:tc>
          <w:tcPr>
            <w:tcW w:w="1561" w:type="dxa"/>
            <w:vMerge/>
            <w:tcBorders>
              <w:left w:val="single" w:sz="4" w:space="0" w:color="auto"/>
              <w:bottom w:val="double" w:sz="6" w:space="0" w:color="000000"/>
              <w:right w:val="single" w:sz="4" w:space="0" w:color="auto"/>
            </w:tcBorders>
            <w:shd w:val="clear" w:color="auto" w:fill="auto"/>
            <w:vAlign w:val="center"/>
          </w:tcPr>
          <w:p w14:paraId="29FD4173" w14:textId="34ABC3EE" w:rsidR="00CD2775" w:rsidRPr="006F2107" w:rsidRDefault="00CD2775" w:rsidP="00604B60">
            <w:pPr>
              <w:pStyle w:val="TableText"/>
              <w:rPr>
                <w:rFonts w:asciiTheme="majorHAnsi" w:hAnsiTheme="majorHAnsi" w:cs="Arial"/>
                <w:lang w:val="en-US"/>
              </w:rPr>
            </w:pPr>
          </w:p>
        </w:tc>
        <w:tc>
          <w:tcPr>
            <w:tcW w:w="1139" w:type="dxa"/>
            <w:vMerge/>
            <w:tcBorders>
              <w:left w:val="nil"/>
              <w:bottom w:val="double" w:sz="6" w:space="0" w:color="000000"/>
              <w:right w:val="single" w:sz="4" w:space="0" w:color="auto"/>
            </w:tcBorders>
            <w:shd w:val="clear" w:color="auto" w:fill="auto"/>
            <w:noWrap/>
            <w:vAlign w:val="center"/>
          </w:tcPr>
          <w:p w14:paraId="73C48FC6" w14:textId="6B8DE1B2" w:rsidR="00CD2775" w:rsidRPr="006F2107" w:rsidRDefault="00CD2775" w:rsidP="00340B60">
            <w:pPr>
              <w:pStyle w:val="TableText"/>
              <w:jc w:val="center"/>
              <w:rPr>
                <w:rFonts w:asciiTheme="majorHAnsi" w:hAnsiTheme="majorHAnsi" w:cs="Arial"/>
                <w:lang w:val="en-US"/>
              </w:rPr>
            </w:pPr>
          </w:p>
        </w:tc>
        <w:tc>
          <w:tcPr>
            <w:tcW w:w="1333" w:type="dxa"/>
            <w:tcBorders>
              <w:top w:val="single" w:sz="4" w:space="0" w:color="auto"/>
              <w:left w:val="nil"/>
              <w:bottom w:val="double" w:sz="6" w:space="0" w:color="000000"/>
              <w:right w:val="single" w:sz="4" w:space="0" w:color="auto"/>
            </w:tcBorders>
            <w:shd w:val="clear" w:color="auto" w:fill="auto"/>
            <w:noWrap/>
            <w:vAlign w:val="center"/>
          </w:tcPr>
          <w:p w14:paraId="56CC8535" w14:textId="28B21657"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SCM 657</w:t>
            </w:r>
          </w:p>
        </w:tc>
        <w:tc>
          <w:tcPr>
            <w:tcW w:w="3649" w:type="dxa"/>
            <w:tcBorders>
              <w:top w:val="single" w:sz="4" w:space="0" w:color="auto"/>
              <w:left w:val="nil"/>
              <w:bottom w:val="double" w:sz="6" w:space="0" w:color="000000"/>
              <w:right w:val="single" w:sz="4" w:space="0" w:color="auto"/>
            </w:tcBorders>
            <w:shd w:val="clear" w:color="auto" w:fill="auto"/>
            <w:noWrap/>
            <w:vAlign w:val="center"/>
          </w:tcPr>
          <w:p w14:paraId="7F1F19D7" w14:textId="1E915A68"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Seminars in Supply Chain Leadership</w:t>
            </w:r>
          </w:p>
        </w:tc>
        <w:tc>
          <w:tcPr>
            <w:tcW w:w="1631" w:type="dxa"/>
            <w:tcBorders>
              <w:top w:val="single" w:sz="4" w:space="0" w:color="auto"/>
              <w:left w:val="nil"/>
              <w:bottom w:val="double" w:sz="6" w:space="0" w:color="000000"/>
              <w:right w:val="single" w:sz="4" w:space="0" w:color="auto"/>
            </w:tcBorders>
            <w:shd w:val="clear" w:color="auto" w:fill="auto"/>
            <w:noWrap/>
            <w:vAlign w:val="center"/>
          </w:tcPr>
          <w:p w14:paraId="672F5A45" w14:textId="1D601DAB" w:rsidR="00CD2775" w:rsidRPr="006F2107" w:rsidRDefault="00CD2775" w:rsidP="00A10F73">
            <w:pPr>
              <w:pStyle w:val="TableText"/>
              <w:rPr>
                <w:rFonts w:asciiTheme="majorHAnsi" w:hAnsiTheme="majorHAnsi" w:cs="Arial"/>
                <w:lang w:val="en-US"/>
              </w:rPr>
            </w:pPr>
            <w:r w:rsidRPr="006F2107">
              <w:rPr>
                <w:rFonts w:asciiTheme="majorHAnsi" w:hAnsiTheme="majorHAnsi" w:cs="Arial"/>
                <w:lang w:val="en-US"/>
              </w:rPr>
              <w:t>Scherwin</w:t>
            </w:r>
          </w:p>
        </w:tc>
      </w:tr>
    </w:tbl>
    <w:p w14:paraId="6A065E76" w14:textId="77777777" w:rsidR="00340A61" w:rsidRDefault="00340A61" w:rsidP="00104E92">
      <w:pPr>
        <w:pStyle w:val="letters"/>
        <w:ind w:firstLine="0"/>
        <w:rPr>
          <w:rFonts w:ascii="Times New Roman" w:hAnsi="Times New Roman"/>
        </w:rPr>
      </w:pPr>
    </w:p>
    <w:p w14:paraId="1FEFF37E" w14:textId="77777777" w:rsidR="006F2107" w:rsidRDefault="006F2107" w:rsidP="00104E92">
      <w:pPr>
        <w:pStyle w:val="letters"/>
        <w:ind w:firstLine="0"/>
        <w:rPr>
          <w:rFonts w:ascii="Times New Roman" w:hAnsi="Times New Roman"/>
        </w:rPr>
      </w:pPr>
    </w:p>
    <w:p w14:paraId="194F9DB6" w14:textId="77777777" w:rsidR="002D1A2E" w:rsidRDefault="002D1A2E" w:rsidP="00104E92">
      <w:pPr>
        <w:pStyle w:val="letters"/>
        <w:ind w:firstLine="0"/>
        <w:rPr>
          <w:rFonts w:ascii="Times New Roman" w:hAnsi="Times New Roman"/>
        </w:rPr>
      </w:pPr>
    </w:p>
    <w:p w14:paraId="19E12ACB" w14:textId="6EEEECD0" w:rsidR="00AF4CEE" w:rsidRPr="006F2107" w:rsidRDefault="00AF4CEE" w:rsidP="00543AAA">
      <w:pPr>
        <w:pStyle w:val="letters"/>
        <w:numPr>
          <w:ilvl w:val="0"/>
          <w:numId w:val="44"/>
        </w:numPr>
        <w:ind w:left="1080" w:hanging="360"/>
        <w:rPr>
          <w:rFonts w:ascii="Times New Roman" w:hAnsi="Times New Roman"/>
          <w:i/>
          <w:sz w:val="24"/>
          <w:szCs w:val="24"/>
        </w:rPr>
      </w:pPr>
      <w:r w:rsidRPr="006F2107">
        <w:rPr>
          <w:rFonts w:ascii="Times New Roman" w:hAnsi="Times New Roman"/>
          <w:i/>
          <w:sz w:val="24"/>
          <w:szCs w:val="24"/>
        </w:rPr>
        <w:t xml:space="preserve">For master’s degree proposals, include evidence that program requirements conform to the minimum requirements for the culminating experience, as specified in </w:t>
      </w:r>
      <w:hyperlink r:id="rId11" w:history="1">
        <w:r w:rsidRPr="006F2107">
          <w:rPr>
            <w:rFonts w:ascii="Times New Roman" w:hAnsi="Times New Roman"/>
            <w:i/>
            <w:sz w:val="24"/>
            <w:szCs w:val="24"/>
          </w:rPr>
          <w:t>Section 40510</w:t>
        </w:r>
      </w:hyperlink>
      <w:r w:rsidRPr="006F2107">
        <w:rPr>
          <w:rFonts w:ascii="Times New Roman" w:hAnsi="Times New Roman"/>
          <w:i/>
          <w:sz w:val="24"/>
          <w:szCs w:val="24"/>
        </w:rPr>
        <w:t xml:space="preserve"> of </w:t>
      </w:r>
      <w:hyperlink r:id="rId12" w:history="1">
        <w:r w:rsidRPr="006F2107">
          <w:rPr>
            <w:rFonts w:ascii="Times New Roman" w:hAnsi="Times New Roman"/>
            <w:i/>
            <w:sz w:val="24"/>
            <w:szCs w:val="24"/>
          </w:rPr>
          <w:t>Title 5 of the California Code of Regulations</w:t>
        </w:r>
      </w:hyperlink>
      <w:r w:rsidRPr="006F2107">
        <w:rPr>
          <w:rFonts w:ascii="Times New Roman" w:hAnsi="Times New Roman"/>
          <w:i/>
          <w:sz w:val="24"/>
          <w:szCs w:val="24"/>
        </w:rPr>
        <w:t xml:space="preserve">. </w:t>
      </w:r>
    </w:p>
    <w:p w14:paraId="0728CECE" w14:textId="77777777" w:rsidR="00D37DF2" w:rsidRDefault="00D37DF2" w:rsidP="00D37DF2"/>
    <w:p w14:paraId="4525E2E5" w14:textId="063CE93F" w:rsidR="00FD3D54" w:rsidRPr="0015517A" w:rsidRDefault="00C6181E" w:rsidP="00FD3D54">
      <w:pPr>
        <w:rPr>
          <w:rFonts w:ascii="Times New Roman" w:hAnsi="Times New Roman" w:cs="Times New Roman"/>
        </w:rPr>
      </w:pPr>
      <w:r w:rsidRPr="0015517A">
        <w:rPr>
          <w:rFonts w:ascii="Times New Roman" w:hAnsi="Times New Roman" w:cs="Times New Roman"/>
        </w:rPr>
        <w:lastRenderedPageBreak/>
        <w:t>The culminating experience of t</w:t>
      </w:r>
      <w:r w:rsidR="00D37DF2" w:rsidRPr="0015517A">
        <w:rPr>
          <w:rFonts w:ascii="Times New Roman" w:hAnsi="Times New Roman" w:cs="Times New Roman"/>
        </w:rPr>
        <w:t xml:space="preserve">he proposed Master program </w:t>
      </w:r>
      <w:r w:rsidRPr="0015517A">
        <w:rPr>
          <w:rFonts w:ascii="Times New Roman" w:hAnsi="Times New Roman" w:cs="Times New Roman"/>
        </w:rPr>
        <w:t>is</w:t>
      </w:r>
      <w:r w:rsidR="0015517A">
        <w:rPr>
          <w:rFonts w:ascii="Times New Roman" w:hAnsi="Times New Roman" w:cs="Times New Roman"/>
        </w:rPr>
        <w:t xml:space="preserve"> SCM 699: </w:t>
      </w:r>
      <w:r w:rsidR="00D37DF2" w:rsidRPr="0015517A">
        <w:rPr>
          <w:rFonts w:ascii="Times New Roman" w:hAnsi="Times New Roman" w:cs="Times New Roman"/>
        </w:rPr>
        <w:t xml:space="preserve">Capstone Seminar in Global Supply Chain Management. </w:t>
      </w:r>
      <w:r w:rsidR="00FD3D54" w:rsidRPr="0015517A">
        <w:rPr>
          <w:rFonts w:ascii="Times New Roman" w:hAnsi="Times New Roman" w:cs="Times New Roman"/>
        </w:rPr>
        <w:t>This course meets and exceeds the requirements by Title 5 of the California Code of Regulations, Section (b)(3)(B</w:t>
      </w:r>
      <w:r w:rsidR="0015517A">
        <w:rPr>
          <w:rFonts w:ascii="Times New Roman" w:hAnsi="Times New Roman" w:cs="Times New Roman"/>
        </w:rPr>
        <w:t>).</w:t>
      </w:r>
      <w:r w:rsidR="0015517A">
        <w:rPr>
          <w:rStyle w:val="FootnoteReference"/>
          <w:rFonts w:ascii="Times New Roman" w:hAnsi="Times New Roman" w:cs="Times New Roman"/>
        </w:rPr>
        <w:footnoteReference w:id="2"/>
      </w:r>
    </w:p>
    <w:p w14:paraId="5FD9A70E" w14:textId="77777777" w:rsidR="00FD3D54" w:rsidRPr="0015517A" w:rsidRDefault="00FD3D54" w:rsidP="00C6181E">
      <w:pPr>
        <w:rPr>
          <w:rFonts w:ascii="Times New Roman" w:hAnsi="Times New Roman" w:cs="Times New Roman"/>
        </w:rPr>
      </w:pPr>
    </w:p>
    <w:p w14:paraId="5AD03D49" w14:textId="130574B5" w:rsidR="00CE7985" w:rsidRPr="0015517A" w:rsidRDefault="006A530E" w:rsidP="00C6181E">
      <w:pPr>
        <w:rPr>
          <w:rFonts w:ascii="Times New Roman" w:hAnsi="Times New Roman" w:cs="Times New Roman"/>
        </w:rPr>
      </w:pPr>
      <w:r w:rsidRPr="0015517A">
        <w:rPr>
          <w:rFonts w:ascii="Times New Roman" w:hAnsi="Times New Roman" w:cs="Times New Roman"/>
        </w:rPr>
        <w:t>In SCM 699</w:t>
      </w:r>
      <w:r w:rsidR="00B452B5" w:rsidRPr="0015517A">
        <w:rPr>
          <w:rFonts w:ascii="Times New Roman" w:hAnsi="Times New Roman" w:cs="Times New Roman"/>
        </w:rPr>
        <w:t xml:space="preserve">, the </w:t>
      </w:r>
      <w:r w:rsidR="00490352" w:rsidRPr="0015517A">
        <w:rPr>
          <w:rFonts w:ascii="Times New Roman" w:hAnsi="Times New Roman" w:cs="Times New Roman"/>
        </w:rPr>
        <w:t xml:space="preserve">Capstone Seminar in Global Supply Chain Management, students </w:t>
      </w:r>
      <w:r w:rsidR="00B452B5" w:rsidRPr="0015517A">
        <w:rPr>
          <w:rFonts w:ascii="Times New Roman" w:hAnsi="Times New Roman" w:cs="Times New Roman"/>
        </w:rPr>
        <w:t>will</w:t>
      </w:r>
      <w:r w:rsidR="00490352" w:rsidRPr="0015517A">
        <w:rPr>
          <w:rFonts w:ascii="Times New Roman" w:hAnsi="Times New Roman" w:cs="Times New Roman"/>
        </w:rPr>
        <w:t xml:space="preserve"> research a real company</w:t>
      </w:r>
      <w:r w:rsidR="00913970" w:rsidRPr="0015517A">
        <w:rPr>
          <w:rFonts w:ascii="Times New Roman" w:hAnsi="Times New Roman" w:cs="Times New Roman"/>
        </w:rPr>
        <w:t>, collect data, conduct analysis and offer improvement recommendations</w:t>
      </w:r>
      <w:r w:rsidR="00490352" w:rsidRPr="0015517A">
        <w:rPr>
          <w:rFonts w:ascii="Times New Roman" w:hAnsi="Times New Roman" w:cs="Times New Roman"/>
        </w:rPr>
        <w:t xml:space="preserve">. Corporations that routinely provide us with job </w:t>
      </w:r>
      <w:r w:rsidR="00B452B5" w:rsidRPr="0015517A">
        <w:rPr>
          <w:rFonts w:ascii="Times New Roman" w:hAnsi="Times New Roman" w:cs="Times New Roman"/>
        </w:rPr>
        <w:t>shadow opportunities</w:t>
      </w:r>
      <w:r w:rsidR="00490352" w:rsidRPr="0015517A">
        <w:rPr>
          <w:rFonts w:ascii="Times New Roman" w:hAnsi="Times New Roman" w:cs="Times New Roman"/>
        </w:rPr>
        <w:t>, speakers</w:t>
      </w:r>
      <w:r w:rsidR="00B452B5" w:rsidRPr="0015517A">
        <w:rPr>
          <w:rFonts w:ascii="Times New Roman" w:hAnsi="Times New Roman" w:cs="Times New Roman"/>
        </w:rPr>
        <w:t xml:space="preserve">, </w:t>
      </w:r>
      <w:r w:rsidR="00490352" w:rsidRPr="0015517A">
        <w:rPr>
          <w:rFonts w:ascii="Times New Roman" w:hAnsi="Times New Roman" w:cs="Times New Roman"/>
        </w:rPr>
        <w:t xml:space="preserve">and </w:t>
      </w:r>
      <w:r w:rsidR="00027A11" w:rsidRPr="0015517A">
        <w:rPr>
          <w:rFonts w:ascii="Times New Roman" w:hAnsi="Times New Roman" w:cs="Times New Roman"/>
        </w:rPr>
        <w:t>internships</w:t>
      </w:r>
      <w:r w:rsidR="00B452B5" w:rsidRPr="0015517A">
        <w:rPr>
          <w:rFonts w:ascii="Times New Roman" w:hAnsi="Times New Roman" w:cs="Times New Roman"/>
        </w:rPr>
        <w:t xml:space="preserve"> are willing to</w:t>
      </w:r>
      <w:r w:rsidR="00027A11" w:rsidRPr="0015517A">
        <w:rPr>
          <w:rFonts w:ascii="Times New Roman" w:hAnsi="Times New Roman" w:cs="Times New Roman"/>
        </w:rPr>
        <w:t xml:space="preserve"> </w:t>
      </w:r>
      <w:r w:rsidR="00B452B5" w:rsidRPr="0015517A">
        <w:rPr>
          <w:rFonts w:ascii="Times New Roman" w:hAnsi="Times New Roman" w:cs="Times New Roman"/>
        </w:rPr>
        <w:t xml:space="preserve">support </w:t>
      </w:r>
      <w:r w:rsidR="00913970" w:rsidRPr="0015517A">
        <w:rPr>
          <w:rFonts w:ascii="Times New Roman" w:hAnsi="Times New Roman" w:cs="Times New Roman"/>
        </w:rPr>
        <w:t xml:space="preserve">the Capstone Seminar by providing </w:t>
      </w:r>
      <w:r w:rsidR="004A0462">
        <w:rPr>
          <w:rFonts w:ascii="Times New Roman" w:hAnsi="Times New Roman" w:cs="Times New Roman"/>
        </w:rPr>
        <w:t xml:space="preserve">research projects in their </w:t>
      </w:r>
      <w:r w:rsidR="00913970" w:rsidRPr="0015517A">
        <w:rPr>
          <w:rFonts w:ascii="Times New Roman" w:hAnsi="Times New Roman" w:cs="Times New Roman"/>
        </w:rPr>
        <w:t>organizations</w:t>
      </w:r>
      <w:r w:rsidR="00B452B5" w:rsidRPr="0015517A">
        <w:rPr>
          <w:rFonts w:ascii="Times New Roman" w:hAnsi="Times New Roman" w:cs="Times New Roman"/>
        </w:rPr>
        <w:t xml:space="preserve">.  </w:t>
      </w:r>
      <w:r w:rsidR="00913970" w:rsidRPr="0015517A">
        <w:rPr>
          <w:rFonts w:ascii="Times New Roman" w:hAnsi="Times New Roman" w:cs="Times New Roman"/>
        </w:rPr>
        <w:t xml:space="preserve">Furthermore, the active </w:t>
      </w:r>
      <w:r w:rsidR="00B452B5" w:rsidRPr="0015517A">
        <w:rPr>
          <w:rFonts w:ascii="Times New Roman" w:hAnsi="Times New Roman" w:cs="Times New Roman"/>
        </w:rPr>
        <w:t xml:space="preserve">Operations and Supply Chain Management Advisory Board </w:t>
      </w:r>
      <w:r w:rsidR="00C433C0" w:rsidRPr="0015517A">
        <w:rPr>
          <w:rFonts w:ascii="Times New Roman" w:hAnsi="Times New Roman" w:cs="Times New Roman"/>
        </w:rPr>
        <w:t xml:space="preserve">members (including members from, for example, the Ports of Long Beach and Los Angeles, UPS, Toyota, Trimodal, and Transport Solutions) </w:t>
      </w:r>
      <w:r w:rsidR="00913970" w:rsidRPr="0015517A">
        <w:rPr>
          <w:rFonts w:ascii="Times New Roman" w:hAnsi="Times New Roman" w:cs="Times New Roman"/>
        </w:rPr>
        <w:t>a</w:t>
      </w:r>
      <w:r w:rsidR="00B452B5" w:rsidRPr="0015517A">
        <w:rPr>
          <w:rFonts w:ascii="Times New Roman" w:hAnsi="Times New Roman" w:cs="Times New Roman"/>
        </w:rPr>
        <w:t xml:space="preserve">re enthusiastic about the </w:t>
      </w:r>
      <w:r w:rsidR="00913970" w:rsidRPr="0015517A">
        <w:rPr>
          <w:rFonts w:ascii="Times New Roman" w:hAnsi="Times New Roman" w:cs="Times New Roman"/>
        </w:rPr>
        <w:t xml:space="preserve">MS program and willing to assist faculty </w:t>
      </w:r>
      <w:r w:rsidR="00853654">
        <w:rPr>
          <w:rFonts w:ascii="Times New Roman" w:hAnsi="Times New Roman" w:cs="Times New Roman"/>
        </w:rPr>
        <w:t>in locating</w:t>
      </w:r>
      <w:r w:rsidR="00913970" w:rsidRPr="0015517A">
        <w:rPr>
          <w:rFonts w:ascii="Times New Roman" w:hAnsi="Times New Roman" w:cs="Times New Roman"/>
        </w:rPr>
        <w:t xml:space="preserve"> organizations </w:t>
      </w:r>
      <w:r w:rsidR="004A0462">
        <w:rPr>
          <w:rFonts w:ascii="Times New Roman" w:hAnsi="Times New Roman" w:cs="Times New Roman"/>
        </w:rPr>
        <w:t xml:space="preserve">that are </w:t>
      </w:r>
      <w:r w:rsidR="00853654">
        <w:rPr>
          <w:rFonts w:ascii="Times New Roman" w:hAnsi="Times New Roman" w:cs="Times New Roman"/>
        </w:rPr>
        <w:t xml:space="preserve">a </w:t>
      </w:r>
      <w:r w:rsidR="004A0462">
        <w:rPr>
          <w:rFonts w:ascii="Times New Roman" w:hAnsi="Times New Roman" w:cs="Times New Roman"/>
        </w:rPr>
        <w:t xml:space="preserve">good match to </w:t>
      </w:r>
      <w:r w:rsidR="00913970" w:rsidRPr="0015517A">
        <w:rPr>
          <w:rFonts w:ascii="Times New Roman" w:hAnsi="Times New Roman" w:cs="Times New Roman"/>
        </w:rPr>
        <w:t>student</w:t>
      </w:r>
      <w:r w:rsidR="004A0462">
        <w:rPr>
          <w:rFonts w:ascii="Times New Roman" w:hAnsi="Times New Roman" w:cs="Times New Roman"/>
        </w:rPr>
        <w:t xml:space="preserve">s’ </w:t>
      </w:r>
      <w:r w:rsidR="00913970" w:rsidRPr="0015517A">
        <w:rPr>
          <w:rFonts w:ascii="Times New Roman" w:hAnsi="Times New Roman" w:cs="Times New Roman"/>
        </w:rPr>
        <w:t>research</w:t>
      </w:r>
      <w:r w:rsidR="004A0462">
        <w:rPr>
          <w:rFonts w:ascii="Times New Roman" w:hAnsi="Times New Roman" w:cs="Times New Roman"/>
        </w:rPr>
        <w:t xml:space="preserve"> interests</w:t>
      </w:r>
      <w:r w:rsidR="00913970" w:rsidRPr="0015517A">
        <w:rPr>
          <w:rFonts w:ascii="Times New Roman" w:hAnsi="Times New Roman" w:cs="Times New Roman"/>
        </w:rPr>
        <w:t xml:space="preserve">. </w:t>
      </w:r>
      <w:r w:rsidR="00490352" w:rsidRPr="0015517A">
        <w:rPr>
          <w:rFonts w:ascii="Times New Roman" w:hAnsi="Times New Roman" w:cs="Times New Roman"/>
        </w:rPr>
        <w:t xml:space="preserve">The class time </w:t>
      </w:r>
      <w:r w:rsidR="006630EA" w:rsidRPr="0015517A">
        <w:rPr>
          <w:rFonts w:ascii="Times New Roman" w:hAnsi="Times New Roman" w:cs="Times New Roman"/>
        </w:rPr>
        <w:t>will be</w:t>
      </w:r>
      <w:r w:rsidR="00490352" w:rsidRPr="0015517A">
        <w:rPr>
          <w:rFonts w:ascii="Times New Roman" w:hAnsi="Times New Roman" w:cs="Times New Roman"/>
        </w:rPr>
        <w:t xml:space="preserve"> allocated among</w:t>
      </w:r>
      <w:r w:rsidR="001A3FF9" w:rsidRPr="0015517A">
        <w:rPr>
          <w:rFonts w:ascii="Times New Roman" w:hAnsi="Times New Roman" w:cs="Times New Roman"/>
        </w:rPr>
        <w:t xml:space="preserve"> </w:t>
      </w:r>
      <w:r w:rsidR="00490352" w:rsidRPr="0015517A">
        <w:rPr>
          <w:rFonts w:ascii="Times New Roman" w:hAnsi="Times New Roman" w:cs="Times New Roman"/>
        </w:rPr>
        <w:t>company</w:t>
      </w:r>
      <w:r w:rsidR="001A3FF9" w:rsidRPr="0015517A">
        <w:rPr>
          <w:rFonts w:ascii="Times New Roman" w:hAnsi="Times New Roman" w:cs="Times New Roman"/>
        </w:rPr>
        <w:t xml:space="preserve"> visits, internship</w:t>
      </w:r>
      <w:r w:rsidR="006630EA" w:rsidRPr="0015517A">
        <w:rPr>
          <w:rFonts w:ascii="Times New Roman" w:hAnsi="Times New Roman" w:cs="Times New Roman"/>
        </w:rPr>
        <w:t>s</w:t>
      </w:r>
      <w:r w:rsidR="00490352" w:rsidRPr="0015517A">
        <w:rPr>
          <w:rFonts w:ascii="Times New Roman" w:hAnsi="Times New Roman" w:cs="Times New Roman"/>
        </w:rPr>
        <w:t xml:space="preserve">, </w:t>
      </w:r>
      <w:r w:rsidR="001A3FF9" w:rsidRPr="0015517A">
        <w:rPr>
          <w:rFonts w:ascii="Times New Roman" w:hAnsi="Times New Roman" w:cs="Times New Roman"/>
        </w:rPr>
        <w:t xml:space="preserve">classroom </w:t>
      </w:r>
      <w:r w:rsidR="00490352" w:rsidRPr="0015517A">
        <w:rPr>
          <w:rFonts w:ascii="Times New Roman" w:hAnsi="Times New Roman" w:cs="Times New Roman"/>
        </w:rPr>
        <w:t xml:space="preserve">instruction, and consulting with instructors. </w:t>
      </w:r>
      <w:r w:rsidR="00DC15FE" w:rsidRPr="0015517A">
        <w:rPr>
          <w:rFonts w:ascii="Times New Roman" w:hAnsi="Times New Roman" w:cs="Times New Roman"/>
        </w:rPr>
        <w:t xml:space="preserve">The sequential tasks as listed below are integral to the culminating experience. </w:t>
      </w:r>
    </w:p>
    <w:p w14:paraId="0999F2B5" w14:textId="77777777" w:rsidR="00CE7985" w:rsidRPr="0015517A" w:rsidRDefault="00CE7985" w:rsidP="00C6181E">
      <w:pPr>
        <w:rPr>
          <w:rFonts w:ascii="Times New Roman" w:hAnsi="Times New Roman" w:cs="Times New Roman"/>
        </w:rPr>
      </w:pPr>
    </w:p>
    <w:p w14:paraId="5FEC4F5D" w14:textId="0911C616" w:rsidR="006630EA" w:rsidRPr="0015517A" w:rsidRDefault="00A05B36" w:rsidP="00515881">
      <w:pPr>
        <w:pStyle w:val="ListParagraph"/>
        <w:numPr>
          <w:ilvl w:val="0"/>
          <w:numId w:val="5"/>
        </w:numPr>
        <w:rPr>
          <w:rFonts w:ascii="Times New Roman" w:hAnsi="Times New Roman" w:cs="Times New Roman"/>
        </w:rPr>
      </w:pPr>
      <w:r w:rsidRPr="0015517A">
        <w:rPr>
          <w:rFonts w:ascii="Times New Roman" w:hAnsi="Times New Roman" w:cs="Times New Roman"/>
        </w:rPr>
        <w:t xml:space="preserve">Gain knowledge of supply chain related business practices by observing </w:t>
      </w:r>
      <w:r w:rsidR="006630EA" w:rsidRPr="0015517A">
        <w:rPr>
          <w:rFonts w:ascii="Times New Roman" w:hAnsi="Times New Roman" w:cs="Times New Roman"/>
        </w:rPr>
        <w:t>operations in a local firm as well as</w:t>
      </w:r>
      <w:r w:rsidRPr="0015517A">
        <w:rPr>
          <w:rFonts w:ascii="Times New Roman" w:hAnsi="Times New Roman" w:cs="Times New Roman"/>
        </w:rPr>
        <w:t xml:space="preserve"> interviewing professional</w:t>
      </w:r>
      <w:r w:rsidR="006630EA" w:rsidRPr="0015517A">
        <w:rPr>
          <w:rFonts w:ascii="Times New Roman" w:hAnsi="Times New Roman" w:cs="Times New Roman"/>
        </w:rPr>
        <w:t>s</w:t>
      </w:r>
      <w:r w:rsidRPr="0015517A">
        <w:rPr>
          <w:rFonts w:ascii="Times New Roman" w:hAnsi="Times New Roman" w:cs="Times New Roman"/>
        </w:rPr>
        <w:t xml:space="preserve"> from </w:t>
      </w:r>
      <w:r w:rsidR="006630EA" w:rsidRPr="0015517A">
        <w:rPr>
          <w:rFonts w:ascii="Times New Roman" w:hAnsi="Times New Roman" w:cs="Times New Roman"/>
        </w:rPr>
        <w:t xml:space="preserve">the </w:t>
      </w:r>
      <w:r w:rsidRPr="0015517A">
        <w:rPr>
          <w:rFonts w:ascii="Times New Roman" w:hAnsi="Times New Roman" w:cs="Times New Roman"/>
        </w:rPr>
        <w:t xml:space="preserve">local firm. </w:t>
      </w:r>
    </w:p>
    <w:p w14:paraId="1D36BAC3" w14:textId="6F33EA21" w:rsidR="00C6181E" w:rsidRPr="0015517A" w:rsidRDefault="006630EA" w:rsidP="00515881">
      <w:pPr>
        <w:pStyle w:val="ListParagraph"/>
        <w:numPr>
          <w:ilvl w:val="0"/>
          <w:numId w:val="5"/>
        </w:numPr>
        <w:rPr>
          <w:rFonts w:ascii="Times New Roman" w:hAnsi="Times New Roman" w:cs="Times New Roman"/>
        </w:rPr>
      </w:pPr>
      <w:r w:rsidRPr="0015517A">
        <w:rPr>
          <w:rFonts w:ascii="Times New Roman" w:hAnsi="Times New Roman" w:cs="Times New Roman"/>
        </w:rPr>
        <w:t>D</w:t>
      </w:r>
      <w:r w:rsidR="00C6181E" w:rsidRPr="0015517A">
        <w:rPr>
          <w:rFonts w:ascii="Times New Roman" w:hAnsi="Times New Roman" w:cs="Times New Roman"/>
        </w:rPr>
        <w:t>ocument the current management practices</w:t>
      </w:r>
      <w:r w:rsidR="00A05B36" w:rsidRPr="0015517A">
        <w:rPr>
          <w:rFonts w:ascii="Times New Roman" w:hAnsi="Times New Roman" w:cs="Times New Roman"/>
        </w:rPr>
        <w:t>.</w:t>
      </w:r>
    </w:p>
    <w:p w14:paraId="71A46C1A" w14:textId="78EC70D8" w:rsidR="00C6181E" w:rsidRPr="0015517A" w:rsidRDefault="00C6181E" w:rsidP="00515881">
      <w:pPr>
        <w:pStyle w:val="ListParagraph"/>
        <w:numPr>
          <w:ilvl w:val="0"/>
          <w:numId w:val="5"/>
        </w:numPr>
        <w:rPr>
          <w:rFonts w:ascii="Times New Roman" w:hAnsi="Times New Roman" w:cs="Times New Roman"/>
        </w:rPr>
      </w:pPr>
      <w:r w:rsidRPr="0015517A">
        <w:rPr>
          <w:rFonts w:ascii="Times New Roman" w:hAnsi="Times New Roman" w:cs="Times New Roman"/>
        </w:rPr>
        <w:t>Identify problems</w:t>
      </w:r>
      <w:r w:rsidR="006630EA" w:rsidRPr="0015517A">
        <w:rPr>
          <w:rFonts w:ascii="Times New Roman" w:hAnsi="Times New Roman" w:cs="Times New Roman"/>
        </w:rPr>
        <w:t xml:space="preserve"> or opportunities</w:t>
      </w:r>
      <w:r w:rsidRPr="0015517A">
        <w:rPr>
          <w:rFonts w:ascii="Times New Roman" w:hAnsi="Times New Roman" w:cs="Times New Roman"/>
        </w:rPr>
        <w:t xml:space="preserve"> </w:t>
      </w:r>
      <w:r w:rsidR="00A05B36" w:rsidRPr="0015517A">
        <w:rPr>
          <w:rFonts w:ascii="Times New Roman" w:hAnsi="Times New Roman" w:cs="Times New Roman"/>
        </w:rPr>
        <w:t>related to operations and supply chain management</w:t>
      </w:r>
      <w:r w:rsidR="003526CC">
        <w:rPr>
          <w:rFonts w:ascii="Times New Roman" w:hAnsi="Times New Roman" w:cs="Times New Roman"/>
        </w:rPr>
        <w:t>.</w:t>
      </w:r>
      <w:r w:rsidR="00A05B36" w:rsidRPr="0015517A">
        <w:rPr>
          <w:rFonts w:ascii="Times New Roman" w:hAnsi="Times New Roman" w:cs="Times New Roman"/>
        </w:rPr>
        <w:t xml:space="preserve"> </w:t>
      </w:r>
    </w:p>
    <w:p w14:paraId="775E0B17" w14:textId="7BAAB10E" w:rsidR="00C6181E" w:rsidRPr="0015517A" w:rsidRDefault="00C6181E" w:rsidP="00515881">
      <w:pPr>
        <w:pStyle w:val="ListParagraph"/>
        <w:numPr>
          <w:ilvl w:val="0"/>
          <w:numId w:val="5"/>
        </w:numPr>
        <w:rPr>
          <w:rFonts w:ascii="Times New Roman" w:hAnsi="Times New Roman" w:cs="Times New Roman"/>
        </w:rPr>
      </w:pPr>
      <w:r w:rsidRPr="0015517A">
        <w:rPr>
          <w:rFonts w:ascii="Times New Roman" w:hAnsi="Times New Roman" w:cs="Times New Roman"/>
        </w:rPr>
        <w:t>Collect data</w:t>
      </w:r>
      <w:r w:rsidR="006630EA" w:rsidRPr="0015517A">
        <w:rPr>
          <w:rFonts w:ascii="Times New Roman" w:hAnsi="Times New Roman" w:cs="Times New Roman"/>
        </w:rPr>
        <w:t>.</w:t>
      </w:r>
    </w:p>
    <w:p w14:paraId="4029CDB0" w14:textId="2FDE0E74" w:rsidR="00C6181E" w:rsidRPr="0015517A" w:rsidRDefault="006630EA" w:rsidP="00515881">
      <w:pPr>
        <w:pStyle w:val="ListParagraph"/>
        <w:numPr>
          <w:ilvl w:val="0"/>
          <w:numId w:val="5"/>
        </w:numPr>
        <w:rPr>
          <w:rFonts w:ascii="Times New Roman" w:hAnsi="Times New Roman" w:cs="Times New Roman"/>
        </w:rPr>
      </w:pPr>
      <w:r w:rsidRPr="0015517A">
        <w:rPr>
          <w:rFonts w:ascii="Times New Roman" w:hAnsi="Times New Roman" w:cs="Times New Roman"/>
        </w:rPr>
        <w:t>Analyze the data</w:t>
      </w:r>
      <w:r w:rsidR="00C6181E" w:rsidRPr="0015517A">
        <w:rPr>
          <w:rFonts w:ascii="Times New Roman" w:hAnsi="Times New Roman" w:cs="Times New Roman"/>
        </w:rPr>
        <w:t xml:space="preserve">. The analysis can be mathematical model construction based on established theories in the field and rigorous assumption testing. It can also be statistical </w:t>
      </w:r>
      <w:r w:rsidR="003D35AC" w:rsidRPr="0015517A">
        <w:rPr>
          <w:rFonts w:ascii="Times New Roman" w:hAnsi="Times New Roman" w:cs="Times New Roman"/>
        </w:rPr>
        <w:t>analysis that identifies</w:t>
      </w:r>
      <w:r w:rsidR="00C6181E" w:rsidRPr="0015517A">
        <w:rPr>
          <w:rFonts w:ascii="Times New Roman" w:hAnsi="Times New Roman" w:cs="Times New Roman"/>
        </w:rPr>
        <w:t xml:space="preserve"> patterns of business activities/results, and project</w:t>
      </w:r>
      <w:r w:rsidR="003D35AC" w:rsidRPr="0015517A">
        <w:rPr>
          <w:rFonts w:ascii="Times New Roman" w:hAnsi="Times New Roman" w:cs="Times New Roman"/>
        </w:rPr>
        <w:t>s</w:t>
      </w:r>
      <w:r w:rsidR="00C6181E" w:rsidRPr="0015517A">
        <w:rPr>
          <w:rFonts w:ascii="Times New Roman" w:hAnsi="Times New Roman" w:cs="Times New Roman"/>
        </w:rPr>
        <w:t xml:space="preserve"> the pattern into</w:t>
      </w:r>
      <w:r w:rsidRPr="0015517A">
        <w:rPr>
          <w:rFonts w:ascii="Times New Roman" w:hAnsi="Times New Roman" w:cs="Times New Roman"/>
        </w:rPr>
        <w:t xml:space="preserve"> the</w:t>
      </w:r>
      <w:r w:rsidR="00C6181E" w:rsidRPr="0015517A">
        <w:rPr>
          <w:rFonts w:ascii="Times New Roman" w:hAnsi="Times New Roman" w:cs="Times New Roman"/>
        </w:rPr>
        <w:t xml:space="preserve"> future </w:t>
      </w:r>
      <w:r w:rsidRPr="0015517A">
        <w:rPr>
          <w:rFonts w:ascii="Times New Roman" w:hAnsi="Times New Roman" w:cs="Times New Roman"/>
        </w:rPr>
        <w:t>to assist in</w:t>
      </w:r>
      <w:r w:rsidR="00CE7985" w:rsidRPr="0015517A">
        <w:rPr>
          <w:rFonts w:ascii="Times New Roman" w:hAnsi="Times New Roman" w:cs="Times New Roman"/>
        </w:rPr>
        <w:t xml:space="preserve"> decision-making. </w:t>
      </w:r>
    </w:p>
    <w:p w14:paraId="6F05A109" w14:textId="7C3B8897" w:rsidR="00E54964" w:rsidRDefault="00A05B36" w:rsidP="00515881">
      <w:pPr>
        <w:pStyle w:val="ListParagraph"/>
        <w:numPr>
          <w:ilvl w:val="0"/>
          <w:numId w:val="5"/>
        </w:numPr>
        <w:tabs>
          <w:tab w:val="left" w:pos="0"/>
        </w:tabs>
        <w:rPr>
          <w:rFonts w:ascii="Times New Roman" w:hAnsi="Times New Roman" w:cs="Times New Roman"/>
        </w:rPr>
      </w:pPr>
      <w:r w:rsidRPr="00E54964">
        <w:rPr>
          <w:rFonts w:ascii="Times New Roman" w:hAnsi="Times New Roman" w:cs="Times New Roman"/>
        </w:rPr>
        <w:lastRenderedPageBreak/>
        <w:t>Write a carefully</w:t>
      </w:r>
      <w:r w:rsidR="003526CC">
        <w:rPr>
          <w:rFonts w:ascii="Times New Roman" w:hAnsi="Times New Roman" w:cs="Times New Roman"/>
        </w:rPr>
        <w:t xml:space="preserve"> </w:t>
      </w:r>
      <w:r w:rsidRPr="00E54964">
        <w:rPr>
          <w:rFonts w:ascii="Times New Roman" w:hAnsi="Times New Roman" w:cs="Times New Roman"/>
        </w:rPr>
        <w:t>crafted report that details</w:t>
      </w:r>
      <w:r w:rsidR="00CA753E" w:rsidRPr="00E54964">
        <w:rPr>
          <w:rFonts w:ascii="Times New Roman" w:hAnsi="Times New Roman" w:cs="Times New Roman"/>
        </w:rPr>
        <w:t xml:space="preserve"> the</w:t>
      </w:r>
      <w:r w:rsidRPr="00E54964">
        <w:rPr>
          <w:rFonts w:ascii="Times New Roman" w:hAnsi="Times New Roman" w:cs="Times New Roman"/>
        </w:rPr>
        <w:t xml:space="preserve"> project's significance, the nature of the challenge, </w:t>
      </w:r>
      <w:r w:rsidR="00CA753E" w:rsidRPr="00E54964">
        <w:rPr>
          <w:rFonts w:ascii="Times New Roman" w:hAnsi="Times New Roman" w:cs="Times New Roman"/>
        </w:rPr>
        <w:t xml:space="preserve">the </w:t>
      </w:r>
      <w:r w:rsidRPr="00E54964">
        <w:rPr>
          <w:rFonts w:ascii="Times New Roman" w:hAnsi="Times New Roman" w:cs="Times New Roman"/>
        </w:rPr>
        <w:t xml:space="preserve">objectives, </w:t>
      </w:r>
      <w:r w:rsidR="00CA753E" w:rsidRPr="00E54964">
        <w:rPr>
          <w:rFonts w:ascii="Times New Roman" w:hAnsi="Times New Roman" w:cs="Times New Roman"/>
        </w:rPr>
        <w:t xml:space="preserve">the </w:t>
      </w:r>
      <w:r w:rsidRPr="00E54964">
        <w:rPr>
          <w:rFonts w:ascii="Times New Roman" w:hAnsi="Times New Roman" w:cs="Times New Roman"/>
        </w:rPr>
        <w:t xml:space="preserve">methodology and recommended solutions justified by thorough qualitative and quantitative analysis. </w:t>
      </w:r>
      <w:r w:rsidR="001646E3" w:rsidRPr="00E54964">
        <w:rPr>
          <w:rFonts w:ascii="Times New Roman" w:hAnsi="Times New Roman" w:cs="Times New Roman"/>
        </w:rPr>
        <w:t xml:space="preserve">In this task, students need to demonstrate comprehensive understanding of the managerial issues </w:t>
      </w:r>
      <w:r w:rsidR="00FD3D54" w:rsidRPr="00E54964">
        <w:rPr>
          <w:rFonts w:ascii="Times New Roman" w:hAnsi="Times New Roman" w:cs="Times New Roman"/>
        </w:rPr>
        <w:t xml:space="preserve">(people, product, process) </w:t>
      </w:r>
      <w:r w:rsidR="001646E3" w:rsidRPr="00E54964">
        <w:rPr>
          <w:rFonts w:ascii="Times New Roman" w:hAnsi="Times New Roman" w:cs="Times New Roman"/>
        </w:rPr>
        <w:t xml:space="preserve">facing a supply chain management professional as well as </w:t>
      </w:r>
      <w:r w:rsidR="00CA753E" w:rsidRPr="00E54964">
        <w:rPr>
          <w:rFonts w:ascii="Times New Roman" w:hAnsi="Times New Roman" w:cs="Times New Roman"/>
        </w:rPr>
        <w:t xml:space="preserve">demonstrate </w:t>
      </w:r>
      <w:r w:rsidR="001646E3" w:rsidRPr="00E54964">
        <w:rPr>
          <w:rFonts w:ascii="Times New Roman" w:hAnsi="Times New Roman" w:cs="Times New Roman"/>
        </w:rPr>
        <w:t xml:space="preserve">proficiency in applying analytical models in the field. Further, </w:t>
      </w:r>
      <w:r w:rsidR="003D35AC" w:rsidRPr="00E54964">
        <w:rPr>
          <w:rFonts w:ascii="Times New Roman" w:hAnsi="Times New Roman" w:cs="Times New Roman"/>
        </w:rPr>
        <w:t xml:space="preserve">students </w:t>
      </w:r>
      <w:r w:rsidR="00CA753E" w:rsidRPr="00E54964">
        <w:rPr>
          <w:rFonts w:ascii="Times New Roman" w:hAnsi="Times New Roman" w:cs="Times New Roman"/>
        </w:rPr>
        <w:t xml:space="preserve">will be </w:t>
      </w:r>
      <w:r w:rsidR="003D35AC" w:rsidRPr="00E54964">
        <w:rPr>
          <w:rFonts w:ascii="Times New Roman" w:hAnsi="Times New Roman" w:cs="Times New Roman"/>
        </w:rPr>
        <w:t xml:space="preserve">challenged to </w:t>
      </w:r>
      <w:r w:rsidR="001646E3" w:rsidRPr="00E54964">
        <w:rPr>
          <w:rFonts w:ascii="Times New Roman" w:hAnsi="Times New Roman" w:cs="Times New Roman"/>
        </w:rPr>
        <w:t xml:space="preserve">demonstrate critical thinking skills and </w:t>
      </w:r>
      <w:r w:rsidR="003D35AC" w:rsidRPr="00E54964">
        <w:rPr>
          <w:rFonts w:ascii="Times New Roman" w:hAnsi="Times New Roman" w:cs="Times New Roman"/>
        </w:rPr>
        <w:t>find ways to bridge the g</w:t>
      </w:r>
      <w:r w:rsidR="00E54964">
        <w:rPr>
          <w:rFonts w:ascii="Times New Roman" w:hAnsi="Times New Roman" w:cs="Times New Roman"/>
        </w:rPr>
        <w:t>ap between theory and practice.</w:t>
      </w:r>
    </w:p>
    <w:p w14:paraId="2278B086" w14:textId="45FFD0B4" w:rsidR="001646E3" w:rsidRDefault="0007393D" w:rsidP="00515881">
      <w:pPr>
        <w:pStyle w:val="ListParagraph"/>
        <w:numPr>
          <w:ilvl w:val="0"/>
          <w:numId w:val="5"/>
        </w:numPr>
        <w:tabs>
          <w:tab w:val="left" w:pos="0"/>
        </w:tabs>
        <w:rPr>
          <w:rFonts w:ascii="Times New Roman" w:hAnsi="Times New Roman" w:cs="Times New Roman"/>
        </w:rPr>
      </w:pPr>
      <w:r w:rsidRPr="00E54964">
        <w:rPr>
          <w:rFonts w:ascii="Times New Roman" w:hAnsi="Times New Roman" w:cs="Times New Roman"/>
        </w:rPr>
        <w:t>Give an oral presentation</w:t>
      </w:r>
      <w:r w:rsidR="00662046" w:rsidRPr="00E54964">
        <w:rPr>
          <w:rFonts w:ascii="Times New Roman" w:hAnsi="Times New Roman" w:cs="Times New Roman"/>
        </w:rPr>
        <w:t xml:space="preserve"> to classmates, faculty, and local industry participants. Students need to be able to defend their analysis and recommendations. </w:t>
      </w:r>
    </w:p>
    <w:p w14:paraId="24E7C720" w14:textId="00EB28C5" w:rsidR="00AF25E3" w:rsidRPr="00AF25E3" w:rsidRDefault="00AF25E3" w:rsidP="00AF25E3">
      <w:pPr>
        <w:pStyle w:val="ListParagraph"/>
        <w:numPr>
          <w:ilvl w:val="0"/>
          <w:numId w:val="5"/>
        </w:numPr>
        <w:tabs>
          <w:tab w:val="left" w:pos="0"/>
        </w:tabs>
        <w:rPr>
          <w:rFonts w:ascii="Times New Roman" w:hAnsi="Times New Roman" w:cs="Times New Roman"/>
        </w:rPr>
      </w:pPr>
      <w:r>
        <w:rPr>
          <w:rFonts w:ascii="Times New Roman" w:hAnsi="Times New Roman" w:cs="Times New Roman"/>
        </w:rPr>
        <w:t xml:space="preserve">A grade of “B” or better is required </w:t>
      </w:r>
      <w:r w:rsidR="00AD18E2">
        <w:rPr>
          <w:rFonts w:ascii="Times New Roman" w:hAnsi="Times New Roman" w:cs="Times New Roman"/>
        </w:rPr>
        <w:t xml:space="preserve">in </w:t>
      </w:r>
      <w:r>
        <w:rPr>
          <w:rFonts w:ascii="Times New Roman" w:hAnsi="Times New Roman" w:cs="Times New Roman"/>
        </w:rPr>
        <w:t>this course</w:t>
      </w:r>
      <w:r w:rsidR="00AD18E2">
        <w:rPr>
          <w:rFonts w:ascii="Times New Roman" w:hAnsi="Times New Roman" w:cs="Times New Roman"/>
        </w:rPr>
        <w:t xml:space="preserve"> to graduate</w:t>
      </w:r>
      <w:r>
        <w:rPr>
          <w:rFonts w:ascii="Times New Roman" w:hAnsi="Times New Roman" w:cs="Times New Roman"/>
        </w:rPr>
        <w:t>. This requirement operates independently of the student’s overall GPA.</w:t>
      </w:r>
    </w:p>
    <w:p w14:paraId="08367B42" w14:textId="77777777" w:rsidR="002E38E3" w:rsidRDefault="002E38E3" w:rsidP="00AF4CEE">
      <w:pPr>
        <w:ind w:left="720"/>
        <w:rPr>
          <w:rFonts w:ascii="Times New Roman" w:hAnsi="Times New Roman" w:cs="Times New Roman"/>
        </w:rPr>
      </w:pPr>
    </w:p>
    <w:p w14:paraId="0B0209DF" w14:textId="77777777" w:rsidR="00E54964" w:rsidRPr="0015517A" w:rsidRDefault="00E54964" w:rsidP="00AF4CEE">
      <w:pPr>
        <w:ind w:left="720"/>
        <w:rPr>
          <w:rFonts w:ascii="Times New Roman" w:hAnsi="Times New Roman" w:cs="Times New Roman"/>
        </w:rPr>
      </w:pPr>
    </w:p>
    <w:p w14:paraId="45D1E61C" w14:textId="0C57D2F0" w:rsidR="00AF4CEE" w:rsidRPr="00E54964" w:rsidRDefault="00AF4CEE" w:rsidP="00543AAA">
      <w:pPr>
        <w:pStyle w:val="ListParagraph"/>
        <w:numPr>
          <w:ilvl w:val="0"/>
          <w:numId w:val="44"/>
        </w:numPr>
        <w:ind w:left="1080" w:hanging="360"/>
        <w:rPr>
          <w:rFonts w:ascii="Times New Roman" w:hAnsi="Times New Roman" w:cs="Times New Roman"/>
          <w:i/>
        </w:rPr>
      </w:pPr>
      <w:r w:rsidRPr="00E54964">
        <w:rPr>
          <w:rFonts w:ascii="Times New Roman" w:hAnsi="Times New Roman" w:cs="Times New Roman"/>
          <w:i/>
        </w:rPr>
        <w:t>For graduate degree proposals, cite the corresponding bachelor’s program and specify whether it is (a) subject to accreditation and (b) currently accredited.</w:t>
      </w:r>
    </w:p>
    <w:p w14:paraId="7E4916A6" w14:textId="77777777" w:rsidR="0007393D" w:rsidRPr="0015517A" w:rsidRDefault="0007393D" w:rsidP="00662046">
      <w:pPr>
        <w:ind w:left="720"/>
        <w:rPr>
          <w:rFonts w:ascii="Times New Roman" w:hAnsi="Times New Roman" w:cs="Times New Roman"/>
        </w:rPr>
      </w:pPr>
    </w:p>
    <w:p w14:paraId="755DA35E" w14:textId="7B5EE0E2" w:rsidR="00662046" w:rsidRPr="0015517A" w:rsidRDefault="00662046" w:rsidP="00E54964">
      <w:pPr>
        <w:rPr>
          <w:rFonts w:ascii="Times New Roman" w:hAnsi="Times New Roman" w:cs="Times New Roman"/>
        </w:rPr>
      </w:pPr>
      <w:r w:rsidRPr="0015517A">
        <w:rPr>
          <w:rFonts w:ascii="Times New Roman" w:hAnsi="Times New Roman" w:cs="Times New Roman"/>
        </w:rPr>
        <w:t xml:space="preserve">The proposed master </w:t>
      </w:r>
      <w:r w:rsidR="00E54964">
        <w:rPr>
          <w:rFonts w:ascii="Times New Roman" w:hAnsi="Times New Roman" w:cs="Times New Roman"/>
        </w:rPr>
        <w:t xml:space="preserve">degree </w:t>
      </w:r>
      <w:r w:rsidRPr="0015517A">
        <w:rPr>
          <w:rFonts w:ascii="Times New Roman" w:hAnsi="Times New Roman" w:cs="Times New Roman"/>
        </w:rPr>
        <w:t xml:space="preserve">program corresponds to the Bachelor of Science </w:t>
      </w:r>
      <w:r w:rsidR="00E6223D" w:rsidRPr="0015517A">
        <w:rPr>
          <w:rFonts w:ascii="Times New Roman" w:hAnsi="Times New Roman" w:cs="Times New Roman"/>
        </w:rPr>
        <w:t xml:space="preserve">in </w:t>
      </w:r>
      <w:r w:rsidR="00E54964">
        <w:rPr>
          <w:rFonts w:ascii="Times New Roman" w:hAnsi="Times New Roman" w:cs="Times New Roman"/>
        </w:rPr>
        <w:t xml:space="preserve">Business Administration </w:t>
      </w:r>
      <w:r w:rsidRPr="0015517A">
        <w:rPr>
          <w:rFonts w:ascii="Times New Roman" w:hAnsi="Times New Roman" w:cs="Times New Roman"/>
        </w:rPr>
        <w:t xml:space="preserve">at the College of Business Administration, </w:t>
      </w:r>
      <w:r w:rsidR="00E54964">
        <w:rPr>
          <w:rFonts w:ascii="Times New Roman" w:hAnsi="Times New Roman" w:cs="Times New Roman"/>
        </w:rPr>
        <w:t>California State University, Long Beach</w:t>
      </w:r>
      <w:r w:rsidRPr="0015517A">
        <w:rPr>
          <w:rFonts w:ascii="Times New Roman" w:hAnsi="Times New Roman" w:cs="Times New Roman"/>
        </w:rPr>
        <w:t xml:space="preserve">. It is currently accredited by Association of Advanced Collegiate School of Business (AACSB). </w:t>
      </w:r>
    </w:p>
    <w:p w14:paraId="2075996A" w14:textId="77777777" w:rsidR="00AF4CEE" w:rsidRPr="00DE25B0" w:rsidRDefault="00AF4CEE" w:rsidP="00AF4CEE">
      <w:pPr>
        <w:ind w:left="720"/>
        <w:rPr>
          <w:rFonts w:ascii="Times New Roman" w:hAnsi="Times New Roman" w:cs="Times New Roman"/>
        </w:rPr>
      </w:pPr>
    </w:p>
    <w:p w14:paraId="7FA78E41" w14:textId="5DD15236" w:rsidR="00203D96" w:rsidRPr="00203D96" w:rsidRDefault="00AF4CEE" w:rsidP="00203D96">
      <w:pPr>
        <w:pStyle w:val="ListParagraph"/>
        <w:numPr>
          <w:ilvl w:val="0"/>
          <w:numId w:val="10"/>
        </w:numPr>
        <w:ind w:left="1080"/>
        <w:rPr>
          <w:rFonts w:ascii="Times New Roman" w:hAnsi="Times New Roman" w:cs="Times New Roman"/>
          <w:i/>
        </w:rPr>
      </w:pPr>
      <w:r w:rsidRPr="00E54964">
        <w:rPr>
          <w:rFonts w:ascii="Times New Roman" w:hAnsi="Times New Roman" w:cs="Times New Roman"/>
          <w:i/>
        </w:rPr>
        <w:t>For graduate degree programs, specify admission criteria, including any prerequisite coursework.</w:t>
      </w:r>
    </w:p>
    <w:p w14:paraId="52E3DDC8" w14:textId="77777777" w:rsidR="00A13957" w:rsidRPr="00D94548" w:rsidRDefault="00A13957" w:rsidP="00A13957">
      <w:pPr>
        <w:rPr>
          <w:rFonts w:ascii="Times New Roman" w:hAnsi="Times New Roman" w:cs="Times New Roman"/>
        </w:rPr>
      </w:pPr>
    </w:p>
    <w:p w14:paraId="0AC0295C" w14:textId="77777777" w:rsidR="00A13957" w:rsidRPr="00482971" w:rsidRDefault="00A13957" w:rsidP="00A13957">
      <w:pPr>
        <w:rPr>
          <w:rFonts w:ascii="Times New Roman" w:hAnsi="Times New Roman" w:cs="Times New Roman"/>
          <w:i/>
        </w:rPr>
      </w:pPr>
      <w:r w:rsidRPr="00482971">
        <w:rPr>
          <w:rFonts w:ascii="Times New Roman" w:eastAsia="Times New Roman" w:hAnsi="Times New Roman" w:cs="Times New Roman"/>
          <w:shd w:val="clear" w:color="auto" w:fill="FFFFFF"/>
        </w:rPr>
        <w:t>Admission decisions are based on consideration of the applicant’s previous academic record, statement of purpose, resume, letters of recommendation</w:t>
      </w:r>
      <w:r>
        <w:rPr>
          <w:rFonts w:ascii="Times New Roman" w:eastAsia="Times New Roman" w:hAnsi="Times New Roman" w:cs="Times New Roman"/>
          <w:shd w:val="clear" w:color="auto" w:fill="FFFFFF"/>
        </w:rPr>
        <w:t xml:space="preserve">, and </w:t>
      </w:r>
      <w:r w:rsidRPr="00482971">
        <w:rPr>
          <w:rFonts w:ascii="Times New Roman" w:eastAsia="Times New Roman" w:hAnsi="Times New Roman" w:cs="Times New Roman"/>
          <w:shd w:val="clear" w:color="auto" w:fill="FFFFFF"/>
        </w:rPr>
        <w:t xml:space="preserve">performance on admission </w:t>
      </w:r>
      <w:r>
        <w:rPr>
          <w:rFonts w:ascii="Times New Roman" w:eastAsia="Times New Roman" w:hAnsi="Times New Roman" w:cs="Times New Roman"/>
          <w:shd w:val="clear" w:color="auto" w:fill="FFFFFF"/>
        </w:rPr>
        <w:t xml:space="preserve">and English proficiency </w:t>
      </w:r>
      <w:r w:rsidRPr="00482971">
        <w:rPr>
          <w:rFonts w:ascii="Times New Roman" w:eastAsia="Times New Roman" w:hAnsi="Times New Roman" w:cs="Times New Roman"/>
          <w:shd w:val="clear" w:color="auto" w:fill="FFFFFF"/>
        </w:rPr>
        <w:t>exams</w:t>
      </w:r>
      <w:r>
        <w:rPr>
          <w:rFonts w:ascii="Times New Roman" w:eastAsia="Times New Roman" w:hAnsi="Times New Roman" w:cs="Times New Roman"/>
          <w:shd w:val="clear" w:color="auto" w:fill="FFFFFF"/>
        </w:rPr>
        <w:t>:</w:t>
      </w:r>
    </w:p>
    <w:p w14:paraId="08FF70E3" w14:textId="77777777" w:rsidR="00A13957" w:rsidRPr="00482971" w:rsidRDefault="00A13957" w:rsidP="00A13957">
      <w:pPr>
        <w:rPr>
          <w:rFonts w:ascii="Times New Roman" w:hAnsi="Times New Roman" w:cs="Times New Roman"/>
          <w:i/>
        </w:rPr>
      </w:pPr>
    </w:p>
    <w:p w14:paraId="4A9A6C5C" w14:textId="77777777" w:rsidR="00A13957" w:rsidRPr="00D94548" w:rsidRDefault="00A13957" w:rsidP="00A13957">
      <w:pPr>
        <w:pStyle w:val="ListParagraph"/>
        <w:numPr>
          <w:ilvl w:val="0"/>
          <w:numId w:val="6"/>
        </w:numPr>
        <w:ind w:left="720"/>
        <w:rPr>
          <w:rFonts w:ascii="Times New Roman" w:hAnsi="Times New Roman" w:cs="Times New Roman"/>
        </w:rPr>
      </w:pPr>
      <w:r w:rsidRPr="00D94548">
        <w:rPr>
          <w:rFonts w:ascii="Times New Roman" w:hAnsi="Times New Roman" w:cs="Times New Roman"/>
        </w:rPr>
        <w:t>A bachelor’s degree from a</w:t>
      </w:r>
      <w:r>
        <w:rPr>
          <w:rFonts w:ascii="Times New Roman" w:hAnsi="Times New Roman" w:cs="Times New Roman"/>
        </w:rPr>
        <w:t xml:space="preserve"> regionally</w:t>
      </w:r>
      <w:r w:rsidRPr="00D94548">
        <w:rPr>
          <w:rFonts w:ascii="Times New Roman" w:hAnsi="Times New Roman" w:cs="Times New Roman"/>
        </w:rPr>
        <w:t xml:space="preserve"> accredited university</w:t>
      </w:r>
    </w:p>
    <w:p w14:paraId="213BF298" w14:textId="77777777" w:rsidR="00A13957" w:rsidRPr="00D94548" w:rsidRDefault="00A13957" w:rsidP="00A13957">
      <w:pPr>
        <w:pStyle w:val="ListParagraph"/>
        <w:numPr>
          <w:ilvl w:val="0"/>
          <w:numId w:val="9"/>
        </w:numPr>
        <w:ind w:left="720"/>
        <w:rPr>
          <w:rFonts w:ascii="Times New Roman" w:hAnsi="Times New Roman" w:cs="Times New Roman"/>
        </w:rPr>
      </w:pPr>
      <w:r>
        <w:rPr>
          <w:rFonts w:ascii="Times New Roman" w:hAnsi="Times New Roman" w:cs="Times New Roman"/>
        </w:rPr>
        <w:lastRenderedPageBreak/>
        <w:t>A m</w:t>
      </w:r>
      <w:r w:rsidRPr="00D94548">
        <w:rPr>
          <w:rFonts w:ascii="Times New Roman" w:hAnsi="Times New Roman" w:cs="Times New Roman"/>
        </w:rPr>
        <w:t>inimum GPA of 2.5 in the last 60 semester units attempted</w:t>
      </w:r>
      <w:r>
        <w:rPr>
          <w:rFonts w:ascii="Times New Roman" w:hAnsi="Times New Roman" w:cs="Times New Roman"/>
        </w:rPr>
        <w:t>,</w:t>
      </w:r>
      <w:r w:rsidRPr="00D94548">
        <w:rPr>
          <w:rFonts w:ascii="Times New Roman" w:hAnsi="Times New Roman" w:cs="Times New Roman"/>
        </w:rPr>
        <w:t xml:space="preserve"> and good standing at the last college attended</w:t>
      </w:r>
    </w:p>
    <w:p w14:paraId="13D67DA6" w14:textId="77777777" w:rsidR="00A13957" w:rsidRPr="00DA312A" w:rsidRDefault="00A13957" w:rsidP="00A13957">
      <w:pPr>
        <w:pStyle w:val="ListParagraph"/>
        <w:numPr>
          <w:ilvl w:val="0"/>
          <w:numId w:val="9"/>
        </w:numPr>
        <w:ind w:left="720"/>
        <w:rPr>
          <w:rFonts w:ascii="Times New Roman" w:hAnsi="Times New Roman" w:cs="Times New Roman"/>
        </w:rPr>
      </w:pPr>
      <w:r w:rsidRPr="00DA312A">
        <w:rPr>
          <w:rFonts w:ascii="Times New Roman" w:hAnsi="Times New Roman" w:cs="Times New Roman"/>
        </w:rPr>
        <w:t>A statement of purpose</w:t>
      </w:r>
    </w:p>
    <w:p w14:paraId="269F0746" w14:textId="77777777" w:rsidR="00A13957" w:rsidRPr="00DA312A" w:rsidRDefault="00A13957" w:rsidP="00A13957">
      <w:pPr>
        <w:pStyle w:val="ListParagraph"/>
        <w:numPr>
          <w:ilvl w:val="0"/>
          <w:numId w:val="9"/>
        </w:numPr>
        <w:ind w:left="720"/>
        <w:rPr>
          <w:rFonts w:ascii="Times New Roman" w:hAnsi="Times New Roman" w:cs="Times New Roman"/>
        </w:rPr>
      </w:pPr>
      <w:r w:rsidRPr="00DA312A">
        <w:rPr>
          <w:rFonts w:ascii="Times New Roman" w:hAnsi="Times New Roman" w:cs="Times New Roman"/>
        </w:rPr>
        <w:t>A recent resume</w:t>
      </w:r>
    </w:p>
    <w:p w14:paraId="3DE6C439" w14:textId="77777777" w:rsidR="00A13957" w:rsidRDefault="00A13957" w:rsidP="00A13957">
      <w:pPr>
        <w:pStyle w:val="ListParagraph"/>
        <w:numPr>
          <w:ilvl w:val="0"/>
          <w:numId w:val="9"/>
        </w:numPr>
        <w:ind w:left="720"/>
        <w:rPr>
          <w:rFonts w:ascii="Times New Roman" w:hAnsi="Times New Roman" w:cs="Times New Roman"/>
        </w:rPr>
      </w:pPr>
      <w:r w:rsidRPr="00DA312A">
        <w:rPr>
          <w:rFonts w:ascii="Times New Roman" w:hAnsi="Times New Roman" w:cs="Times New Roman"/>
        </w:rPr>
        <w:t>Two letters of recommendation</w:t>
      </w:r>
    </w:p>
    <w:p w14:paraId="59029699" w14:textId="77777777" w:rsidR="00A13957" w:rsidRPr="00110E27" w:rsidRDefault="00A13957" w:rsidP="00A13957">
      <w:pPr>
        <w:pStyle w:val="ListParagraph"/>
        <w:numPr>
          <w:ilvl w:val="0"/>
          <w:numId w:val="9"/>
        </w:numPr>
        <w:ind w:left="720"/>
        <w:rPr>
          <w:rFonts w:ascii="Times New Roman" w:hAnsi="Times New Roman" w:cs="Times New Roman"/>
        </w:rPr>
      </w:pPr>
      <w:r w:rsidRPr="00864AB6">
        <w:rPr>
          <w:rFonts w:ascii="Times New Roman" w:hAnsi="Times New Roman" w:cs="Times New Roman"/>
        </w:rPr>
        <w:t>Admission</w:t>
      </w:r>
      <w:r>
        <w:rPr>
          <w:rFonts w:ascii="Times New Roman" w:hAnsi="Times New Roman" w:cs="Times New Roman"/>
        </w:rPr>
        <w:t xml:space="preserve"> and English P</w:t>
      </w:r>
      <w:r w:rsidRPr="00864AB6">
        <w:rPr>
          <w:rFonts w:ascii="Times New Roman" w:hAnsi="Times New Roman" w:cs="Times New Roman"/>
        </w:rPr>
        <w:t>roficiency</w:t>
      </w:r>
      <w:r>
        <w:rPr>
          <w:rFonts w:ascii="Times New Roman" w:hAnsi="Times New Roman" w:cs="Times New Roman"/>
        </w:rPr>
        <w:t xml:space="preserve"> Exams</w:t>
      </w:r>
    </w:p>
    <w:p w14:paraId="535847E5" w14:textId="77777777" w:rsidR="00A13957" w:rsidRPr="00864AB6" w:rsidRDefault="00A13957" w:rsidP="00A13957">
      <w:pPr>
        <w:pStyle w:val="ListParagraph"/>
        <w:numPr>
          <w:ilvl w:val="0"/>
          <w:numId w:val="9"/>
        </w:numPr>
        <w:rPr>
          <w:rFonts w:ascii="Times New Roman" w:hAnsi="Times New Roman" w:cs="Times New Roman"/>
        </w:rPr>
      </w:pPr>
      <w:r>
        <w:rPr>
          <w:rFonts w:ascii="Times New Roman" w:hAnsi="Times New Roman" w:cs="Times New Roman"/>
        </w:rPr>
        <w:t>A s</w:t>
      </w:r>
      <w:r w:rsidRPr="00864AB6">
        <w:rPr>
          <w:rFonts w:ascii="Times New Roman" w:hAnsi="Times New Roman" w:cs="Times New Roman"/>
        </w:rPr>
        <w:t xml:space="preserve">atisfactory score </w:t>
      </w:r>
      <w:r>
        <w:rPr>
          <w:rFonts w:ascii="Times New Roman" w:hAnsi="Times New Roman" w:cs="Times New Roman"/>
        </w:rPr>
        <w:t>is required on</w:t>
      </w:r>
      <w:r w:rsidRPr="00864AB6">
        <w:rPr>
          <w:rFonts w:ascii="Times New Roman" w:hAnsi="Times New Roman" w:cs="Times New Roman"/>
        </w:rPr>
        <w:t xml:space="preserve"> </w:t>
      </w:r>
      <w:r>
        <w:rPr>
          <w:rFonts w:ascii="Times New Roman" w:hAnsi="Times New Roman" w:cs="Times New Roman"/>
        </w:rPr>
        <w:t xml:space="preserve">either </w:t>
      </w:r>
      <w:r w:rsidRPr="00864AB6">
        <w:rPr>
          <w:rFonts w:ascii="Times New Roman" w:hAnsi="Times New Roman" w:cs="Times New Roman"/>
        </w:rPr>
        <w:t xml:space="preserve">the Graduate Management Admission Test (GMAT) or </w:t>
      </w:r>
      <w:r>
        <w:rPr>
          <w:rFonts w:ascii="Times New Roman" w:hAnsi="Times New Roman" w:cs="Times New Roman"/>
        </w:rPr>
        <w:t xml:space="preserve">the </w:t>
      </w:r>
      <w:r w:rsidRPr="00864AB6">
        <w:rPr>
          <w:rFonts w:ascii="Times New Roman" w:hAnsi="Times New Roman" w:cs="Times New Roman"/>
        </w:rPr>
        <w:t>Graduate Record Exam (GRE)</w:t>
      </w:r>
      <w:r>
        <w:rPr>
          <w:rFonts w:ascii="Times New Roman" w:hAnsi="Times New Roman" w:cs="Times New Roman"/>
        </w:rPr>
        <w:t xml:space="preserve"> that demonstrates</w:t>
      </w:r>
      <w:r w:rsidRPr="00864AB6">
        <w:rPr>
          <w:rFonts w:ascii="Times New Roman" w:hAnsi="Times New Roman" w:cs="Times New Roman"/>
        </w:rPr>
        <w:t xml:space="preserve"> </w:t>
      </w:r>
      <w:r w:rsidRPr="00431B60">
        <w:rPr>
          <w:rFonts w:ascii="Times New Roman" w:hAnsi="Times New Roman" w:cs="Times New Roman"/>
        </w:rPr>
        <w:t>balance between verbal and mathematical skills</w:t>
      </w:r>
      <w:r>
        <w:rPr>
          <w:rFonts w:ascii="Times New Roman" w:hAnsi="Times New Roman" w:cs="Times New Roman"/>
        </w:rPr>
        <w:t>.</w:t>
      </w:r>
    </w:p>
    <w:p w14:paraId="7CCAEDA3" w14:textId="0601CE60" w:rsidR="00A13957" w:rsidRPr="00D7358B" w:rsidRDefault="00A13957" w:rsidP="00A13957">
      <w:pPr>
        <w:pStyle w:val="ListParagraph"/>
        <w:widowControl w:val="0"/>
        <w:numPr>
          <w:ilvl w:val="0"/>
          <w:numId w:val="9"/>
        </w:numPr>
        <w:autoSpaceDE w:val="0"/>
        <w:autoSpaceDN w:val="0"/>
        <w:adjustRightInd w:val="0"/>
        <w:rPr>
          <w:rFonts w:ascii="Times New Roman" w:hAnsi="Times New Roman" w:cs="Times New Roman"/>
        </w:rPr>
      </w:pPr>
      <w:r>
        <w:rPr>
          <w:rFonts w:ascii="Times New Roman" w:hAnsi="Times New Roman" w:cs="Times New Roman"/>
        </w:rPr>
        <w:t>I</w:t>
      </w:r>
      <w:r w:rsidRPr="00864AB6">
        <w:rPr>
          <w:rFonts w:ascii="Times New Roman" w:hAnsi="Times New Roman" w:cs="Times New Roman"/>
        </w:rPr>
        <w:t xml:space="preserve">nternational applicants </w:t>
      </w:r>
      <w:r>
        <w:rPr>
          <w:rFonts w:ascii="Times New Roman" w:hAnsi="Times New Roman" w:cs="Times New Roman"/>
        </w:rPr>
        <w:t xml:space="preserve">must </w:t>
      </w:r>
      <w:r w:rsidRPr="00431B60">
        <w:rPr>
          <w:rFonts w:ascii="Times New Roman" w:hAnsi="Times New Roman" w:cs="Times New Roman"/>
        </w:rPr>
        <w:t>take TOEFL and score a minimum of (i) 80 on the online version or (ii) 5</w:t>
      </w:r>
      <w:r>
        <w:rPr>
          <w:rFonts w:ascii="Times New Roman" w:hAnsi="Times New Roman" w:cs="Times New Roman"/>
        </w:rPr>
        <w:t xml:space="preserve">50 on the paper version of this </w:t>
      </w:r>
      <w:r w:rsidRPr="00431B60">
        <w:rPr>
          <w:rFonts w:ascii="Times New Roman" w:hAnsi="Times New Roman" w:cs="Times New Roman"/>
        </w:rPr>
        <w:t>examination. </w:t>
      </w:r>
      <w:r>
        <w:rPr>
          <w:rFonts w:ascii="Times New Roman" w:hAnsi="Times New Roman" w:cs="Times New Roman"/>
        </w:rPr>
        <w:t xml:space="preserve"> </w:t>
      </w:r>
      <w:r w:rsidRPr="00D7358B">
        <w:rPr>
          <w:rFonts w:ascii="Times New Roman" w:hAnsi="Times New Roman" w:cs="Times New Roman"/>
        </w:rPr>
        <w:t xml:space="preserve">A score of 4.0 or higher on the writing portion of the GMAT or GRE may be used to waive the TOEFL requirement for international applicants. </w:t>
      </w:r>
      <w:r w:rsidR="00016966">
        <w:rPr>
          <w:rFonts w:ascii="Times New Roman" w:hAnsi="Times New Roman" w:cs="Times New Roman"/>
        </w:rPr>
        <w:t xml:space="preserve">IELTS will be accepted as a substitute to TOEFL if no individual section score is less than 6. </w:t>
      </w:r>
      <w:r w:rsidRPr="00D7358B">
        <w:rPr>
          <w:rFonts w:ascii="Times New Roman" w:hAnsi="Times New Roman" w:cs="Times New Roman"/>
        </w:rPr>
        <w:t xml:space="preserve"> </w:t>
      </w:r>
    </w:p>
    <w:p w14:paraId="100B7111" w14:textId="77777777" w:rsidR="00A13957" w:rsidRPr="00A2248E" w:rsidRDefault="00A13957" w:rsidP="00A13957">
      <w:pPr>
        <w:pStyle w:val="ListParagraph"/>
        <w:numPr>
          <w:ilvl w:val="0"/>
          <w:numId w:val="9"/>
        </w:numPr>
        <w:ind w:left="720"/>
        <w:rPr>
          <w:rFonts w:ascii="Times New Roman" w:hAnsi="Times New Roman" w:cs="Times New Roman"/>
        </w:rPr>
      </w:pPr>
      <w:r>
        <w:rPr>
          <w:rFonts w:ascii="Times New Roman" w:hAnsi="Times New Roman" w:cs="Times New Roman"/>
        </w:rPr>
        <w:t>Although there is no prerequisite coursework, students who performed reasonably well in math and statistics courses are more likely to succeed in this program. As a reference point, scores at the 60th percentile or higher on the quantitative section of the GMAT or GRE will be considered as satisfactory. In addition, students who have had coursework in business, economics, and industrial engineering are more likely to succeed in the program.</w:t>
      </w:r>
    </w:p>
    <w:p w14:paraId="2D974012" w14:textId="2699A01C" w:rsidR="00203D96" w:rsidRPr="00AF66A6" w:rsidRDefault="00203D96" w:rsidP="00AF66A6">
      <w:pPr>
        <w:ind w:left="360"/>
        <w:rPr>
          <w:rFonts w:ascii="Times New Roman" w:hAnsi="Times New Roman" w:cs="Times New Roman"/>
        </w:rPr>
      </w:pPr>
    </w:p>
    <w:p w14:paraId="2F202589" w14:textId="77777777" w:rsidR="00E54964" w:rsidRPr="00FA698E" w:rsidRDefault="00E54964" w:rsidP="00AF4CEE">
      <w:pPr>
        <w:ind w:left="720"/>
        <w:rPr>
          <w:rFonts w:ascii="Times New Roman" w:hAnsi="Times New Roman" w:cs="Times New Roman"/>
        </w:rPr>
      </w:pPr>
    </w:p>
    <w:p w14:paraId="52E21409" w14:textId="4C308F85" w:rsidR="00AF4CEE" w:rsidRPr="00E54964" w:rsidRDefault="00AF4CEE" w:rsidP="00515881">
      <w:pPr>
        <w:pStyle w:val="ListParagraph"/>
        <w:numPr>
          <w:ilvl w:val="0"/>
          <w:numId w:val="10"/>
        </w:numPr>
        <w:ind w:left="1080"/>
        <w:rPr>
          <w:rFonts w:ascii="Times New Roman" w:hAnsi="Times New Roman" w:cs="Times New Roman"/>
          <w:i/>
        </w:rPr>
      </w:pPr>
      <w:r w:rsidRPr="00FA698E">
        <w:rPr>
          <w:rFonts w:ascii="Times New Roman" w:hAnsi="Times New Roman" w:cs="Times New Roman"/>
          <w:i/>
        </w:rPr>
        <w:t xml:space="preserve">For graduate degree programs, specify criteria for student </w:t>
      </w:r>
      <w:r w:rsidRPr="00E54964">
        <w:rPr>
          <w:rFonts w:ascii="Times New Roman" w:hAnsi="Times New Roman" w:cs="Times New Roman"/>
          <w:i/>
        </w:rPr>
        <w:t>continuation in the program.</w:t>
      </w:r>
    </w:p>
    <w:p w14:paraId="1A9D6139" w14:textId="77777777" w:rsidR="001C392A" w:rsidRPr="00340B60" w:rsidRDefault="001C392A" w:rsidP="001C392A">
      <w:pPr>
        <w:ind w:left="1080" w:hanging="360"/>
        <w:rPr>
          <w:rFonts w:ascii="Times New Roman" w:hAnsi="Times New Roman" w:cs="Times New Roman"/>
        </w:rPr>
      </w:pPr>
    </w:p>
    <w:p w14:paraId="2632FDAF" w14:textId="77777777" w:rsidR="00A13957" w:rsidRPr="00A13957" w:rsidRDefault="00A13957" w:rsidP="00A13957">
      <w:pPr>
        <w:widowControl w:val="0"/>
        <w:autoSpaceDE w:val="0"/>
        <w:autoSpaceDN w:val="0"/>
        <w:adjustRightInd w:val="0"/>
        <w:rPr>
          <w:rFonts w:ascii="Times New Roman" w:hAnsi="Times New Roman" w:cs="Times New Roman"/>
        </w:rPr>
      </w:pPr>
      <w:r w:rsidRPr="00A13957">
        <w:rPr>
          <w:rFonts w:ascii="Times New Roman" w:hAnsi="Times New Roman" w:cs="Times New Roman"/>
        </w:rPr>
        <w:t>Applicants who are admitted to the program will be subject to the university’s Graduation Writing Assessment Requirement (GWAR). All entering students are required to take the GWAR Placement Exam (GPE), except students who have previously (1) received degrees from accredited colleges and universities in the United States; or (2) received degrees from an accredited non-US institution located in a country where English is a primary language of communication; or (3) achieved a score of 4.0 or higher on the writing portion of the GMAT or GRE.</w:t>
      </w:r>
    </w:p>
    <w:p w14:paraId="0D94F2CB" w14:textId="77777777" w:rsidR="00A13957" w:rsidRDefault="00A13957" w:rsidP="00E54964">
      <w:pPr>
        <w:rPr>
          <w:rFonts w:ascii="Times New Roman" w:hAnsi="Times New Roman" w:cs="Times New Roman"/>
        </w:rPr>
      </w:pPr>
    </w:p>
    <w:p w14:paraId="60453D03" w14:textId="7078BD3B" w:rsidR="00662046" w:rsidRPr="00E54964" w:rsidRDefault="00662046" w:rsidP="00E54964">
      <w:pPr>
        <w:rPr>
          <w:rFonts w:ascii="Times New Roman" w:hAnsi="Times New Roman" w:cs="Times New Roman"/>
        </w:rPr>
      </w:pPr>
      <w:r w:rsidRPr="00E54964">
        <w:rPr>
          <w:rFonts w:ascii="Times New Roman" w:hAnsi="Times New Roman" w:cs="Times New Roman"/>
        </w:rPr>
        <w:t>Per the requirements in section 4 of Title 5 Section 40510, students in the program must sustain “…A grade point average of 3.0 (grade of B) or better in all courses taken to satisfy the requirements for the degree, except that a course in which no letter grade is assigned shall not be used in computing the grade point average….”</w:t>
      </w:r>
      <w:r w:rsidR="001C392A" w:rsidRPr="00E54964">
        <w:rPr>
          <w:rFonts w:ascii="Times New Roman" w:hAnsi="Times New Roman" w:cs="Times New Roman"/>
        </w:rPr>
        <w:t>.</w:t>
      </w:r>
      <w:r w:rsidRPr="00E54964">
        <w:rPr>
          <w:rFonts w:ascii="Times New Roman" w:hAnsi="Times New Roman" w:cs="Times New Roman"/>
        </w:rPr>
        <w:t xml:space="preserve">   </w:t>
      </w:r>
    </w:p>
    <w:p w14:paraId="46278532" w14:textId="77777777" w:rsidR="00AF4CEE" w:rsidRDefault="00AF4CEE" w:rsidP="00AF4CEE">
      <w:pPr>
        <w:ind w:left="720"/>
        <w:rPr>
          <w:rFonts w:ascii="Times New Roman" w:hAnsi="Times New Roman" w:cs="Times New Roman"/>
        </w:rPr>
      </w:pPr>
    </w:p>
    <w:p w14:paraId="14A4325E" w14:textId="77777777" w:rsidR="00801CB7" w:rsidRPr="00E54964" w:rsidRDefault="00801CB7" w:rsidP="00AF4CEE">
      <w:pPr>
        <w:ind w:left="720"/>
        <w:rPr>
          <w:rFonts w:ascii="Times New Roman" w:hAnsi="Times New Roman" w:cs="Times New Roman"/>
        </w:rPr>
      </w:pPr>
    </w:p>
    <w:p w14:paraId="752DA687" w14:textId="78E44085" w:rsidR="00AF4CEE" w:rsidRPr="00E54964" w:rsidRDefault="00104E92" w:rsidP="001C392A">
      <w:pPr>
        <w:ind w:left="1080" w:hanging="360"/>
        <w:rPr>
          <w:rFonts w:ascii="Times New Roman" w:hAnsi="Times New Roman" w:cs="Times New Roman"/>
          <w:i/>
        </w:rPr>
      </w:pPr>
      <w:r>
        <w:rPr>
          <w:rFonts w:ascii="Times New Roman" w:hAnsi="Times New Roman" w:cs="Times New Roman"/>
        </w:rPr>
        <w:t xml:space="preserve">m. </w:t>
      </w:r>
      <w:r w:rsidR="001C392A">
        <w:rPr>
          <w:rFonts w:ascii="Times New Roman" w:hAnsi="Times New Roman" w:cs="Times New Roman"/>
        </w:rPr>
        <w:tab/>
      </w:r>
      <w:r w:rsidR="00AF4CEE" w:rsidRPr="00E54964">
        <w:rPr>
          <w:rFonts w:ascii="Times New Roman" w:hAnsi="Times New Roman" w:cs="Times New Roman"/>
          <w:i/>
        </w:rPr>
        <w:t>For undergraduate programs, specify planned provisions for articulation of the proposed major with community college programs.</w:t>
      </w:r>
    </w:p>
    <w:p w14:paraId="63007C70" w14:textId="77777777" w:rsidR="001C392A" w:rsidRPr="00340B60" w:rsidRDefault="001C392A" w:rsidP="00662046">
      <w:pPr>
        <w:ind w:left="720"/>
        <w:rPr>
          <w:color w:val="3366FF"/>
          <w:sz w:val="22"/>
          <w:szCs w:val="22"/>
        </w:rPr>
      </w:pPr>
    </w:p>
    <w:p w14:paraId="2450FCC3" w14:textId="77777777" w:rsidR="00662046" w:rsidRPr="00E54964" w:rsidRDefault="00662046" w:rsidP="00E54964">
      <w:pPr>
        <w:rPr>
          <w:rFonts w:ascii="Times New Roman" w:hAnsi="Times New Roman" w:cs="Times New Roman"/>
        </w:rPr>
      </w:pPr>
      <w:r w:rsidRPr="00E54964">
        <w:rPr>
          <w:rFonts w:ascii="Times New Roman" w:hAnsi="Times New Roman" w:cs="Times New Roman"/>
        </w:rPr>
        <w:t>Not applicable.</w:t>
      </w:r>
    </w:p>
    <w:p w14:paraId="735A814D" w14:textId="77777777" w:rsidR="00AF4CEE" w:rsidRDefault="00AF4CEE" w:rsidP="00AF4CEE">
      <w:pPr>
        <w:ind w:left="720"/>
        <w:rPr>
          <w:rFonts w:ascii="Times New Roman" w:hAnsi="Times New Roman" w:cs="Times New Roman"/>
        </w:rPr>
      </w:pPr>
    </w:p>
    <w:p w14:paraId="691FDFB4" w14:textId="7A98E9B5" w:rsidR="009258C0" w:rsidRDefault="009258C0">
      <w:pPr>
        <w:rPr>
          <w:rFonts w:ascii="Times New Roman" w:hAnsi="Times New Roman" w:cs="Times New Roman"/>
        </w:rPr>
      </w:pPr>
      <w:r>
        <w:rPr>
          <w:rFonts w:ascii="Times New Roman" w:hAnsi="Times New Roman" w:cs="Times New Roman"/>
        </w:rPr>
        <w:br w:type="page"/>
      </w:r>
    </w:p>
    <w:p w14:paraId="721F5557" w14:textId="268C349F" w:rsidR="00AF4CEE" w:rsidRPr="00E54964" w:rsidRDefault="008922E9" w:rsidP="001C392A">
      <w:pPr>
        <w:ind w:left="1080" w:hanging="360"/>
        <w:rPr>
          <w:rFonts w:ascii="Times New Roman" w:hAnsi="Times New Roman" w:cs="Times New Roman"/>
          <w:i/>
        </w:rPr>
      </w:pPr>
      <w:r>
        <w:rPr>
          <w:rFonts w:ascii="Times New Roman" w:hAnsi="Times New Roman" w:cs="Times New Roman"/>
        </w:rPr>
        <w:lastRenderedPageBreak/>
        <w:t xml:space="preserve">n. </w:t>
      </w:r>
      <w:r w:rsidR="001C392A">
        <w:rPr>
          <w:rFonts w:ascii="Times New Roman" w:hAnsi="Times New Roman" w:cs="Times New Roman"/>
        </w:rPr>
        <w:tab/>
      </w:r>
      <w:r w:rsidR="00AF4CEE" w:rsidRPr="00E54964">
        <w:rPr>
          <w:rFonts w:ascii="Times New Roman" w:hAnsi="Times New Roman" w:cs="Times New Roman"/>
          <w:i/>
        </w:rPr>
        <w:t>Describe advising “roadmaps” that have been developed for the major.</w:t>
      </w:r>
    </w:p>
    <w:p w14:paraId="04A4F3AA" w14:textId="77777777" w:rsidR="00BA6617" w:rsidRDefault="00BA6617" w:rsidP="00BA6617">
      <w:pPr>
        <w:rPr>
          <w:rFonts w:ascii="Times New Roman" w:hAnsi="Times New Roman" w:cs="Times New Roman"/>
        </w:rPr>
      </w:pPr>
    </w:p>
    <w:p w14:paraId="1E61FD0D" w14:textId="77777777" w:rsidR="002D1A2E" w:rsidRDefault="002D1A2E" w:rsidP="00BA6617">
      <w:pPr>
        <w:rPr>
          <w:rFonts w:ascii="Times New Roman" w:hAnsi="Times New Roman" w:cs="Times New Roman"/>
        </w:rPr>
      </w:pPr>
    </w:p>
    <w:p w14:paraId="1CFF5A13" w14:textId="6D2E1AF5" w:rsidR="00662046" w:rsidRPr="00340B60" w:rsidRDefault="00E54964" w:rsidP="00ED6D7F">
      <w:pPr>
        <w:rPr>
          <w:rFonts w:ascii="Times New Roman" w:hAnsi="Times New Roman" w:cs="Times New Roman"/>
          <w:sz w:val="22"/>
          <w:szCs w:val="22"/>
        </w:rPr>
      </w:pPr>
      <w:r w:rsidRPr="00E54964">
        <w:rPr>
          <w:rFonts w:asciiTheme="majorHAnsi" w:hAnsiTheme="majorHAnsi" w:cs="Times New Roman"/>
          <w:b/>
          <w:sz w:val="22"/>
          <w:szCs w:val="22"/>
        </w:rPr>
        <w:t xml:space="preserve">Table 4.7:  </w:t>
      </w:r>
      <w:r w:rsidR="00ED6D7F" w:rsidRPr="00E54964">
        <w:rPr>
          <w:rFonts w:asciiTheme="majorHAnsi" w:hAnsiTheme="majorHAnsi" w:cs="Times New Roman"/>
          <w:b/>
          <w:sz w:val="22"/>
          <w:szCs w:val="22"/>
        </w:rPr>
        <w:t>MS in G</w:t>
      </w:r>
      <w:r w:rsidRPr="00E54964">
        <w:rPr>
          <w:rFonts w:asciiTheme="majorHAnsi" w:hAnsiTheme="majorHAnsi" w:cs="Times New Roman"/>
          <w:b/>
          <w:sz w:val="22"/>
          <w:szCs w:val="22"/>
        </w:rPr>
        <w:t>lobal Supply Chain Management Advising Roadmap</w:t>
      </w:r>
      <w:r>
        <w:rPr>
          <w:rStyle w:val="FootnoteReference"/>
          <w:rFonts w:ascii="Times New Roman" w:hAnsi="Times New Roman" w:cs="Times New Roman"/>
          <w:sz w:val="22"/>
          <w:szCs w:val="22"/>
        </w:rPr>
        <w:footnoteReference w:id="3"/>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1464"/>
        <w:gridCol w:w="1464"/>
        <w:gridCol w:w="1464"/>
        <w:gridCol w:w="1200"/>
        <w:gridCol w:w="1728"/>
      </w:tblGrid>
      <w:tr w:rsidR="00ED6D7F" w14:paraId="3EEA277A" w14:textId="77777777" w:rsidTr="00B20E2F">
        <w:tc>
          <w:tcPr>
            <w:tcW w:w="1536" w:type="dxa"/>
            <w:tcBorders>
              <w:top w:val="single" w:sz="4" w:space="0" w:color="auto"/>
              <w:bottom w:val="single" w:sz="4" w:space="0" w:color="auto"/>
            </w:tcBorders>
          </w:tcPr>
          <w:p w14:paraId="6BF23234" w14:textId="222075FC" w:rsidR="00ED6D7F" w:rsidRPr="00E54964" w:rsidRDefault="00ED6D7F" w:rsidP="00BA6617">
            <w:pPr>
              <w:rPr>
                <w:rFonts w:asciiTheme="majorHAnsi" w:hAnsiTheme="majorHAnsi" w:cs="Times New Roman"/>
                <w:b/>
                <w:sz w:val="22"/>
                <w:szCs w:val="22"/>
              </w:rPr>
            </w:pPr>
            <w:r w:rsidRPr="00E54964">
              <w:rPr>
                <w:rFonts w:asciiTheme="majorHAnsi" w:hAnsiTheme="majorHAnsi" w:cs="Times New Roman"/>
                <w:b/>
                <w:sz w:val="22"/>
                <w:szCs w:val="22"/>
              </w:rPr>
              <w:t>Fall</w:t>
            </w:r>
          </w:p>
        </w:tc>
        <w:tc>
          <w:tcPr>
            <w:tcW w:w="1464" w:type="dxa"/>
            <w:tcBorders>
              <w:top w:val="single" w:sz="4" w:space="0" w:color="auto"/>
              <w:bottom w:val="single" w:sz="4" w:space="0" w:color="auto"/>
            </w:tcBorders>
          </w:tcPr>
          <w:p w14:paraId="457CF146" w14:textId="07916692" w:rsidR="00ED6D7F" w:rsidRPr="00E54964" w:rsidRDefault="00ED6D7F" w:rsidP="00340B60">
            <w:pPr>
              <w:jc w:val="center"/>
              <w:rPr>
                <w:rFonts w:asciiTheme="majorHAnsi" w:hAnsiTheme="majorHAnsi" w:cs="Times New Roman"/>
                <w:b/>
                <w:sz w:val="22"/>
                <w:szCs w:val="22"/>
              </w:rPr>
            </w:pPr>
            <w:r w:rsidRPr="00E54964">
              <w:rPr>
                <w:rFonts w:asciiTheme="majorHAnsi" w:hAnsiTheme="majorHAnsi" w:cs="Times New Roman"/>
                <w:b/>
                <w:sz w:val="22"/>
                <w:szCs w:val="22"/>
              </w:rPr>
              <w:t>Units</w:t>
            </w:r>
          </w:p>
        </w:tc>
        <w:tc>
          <w:tcPr>
            <w:tcW w:w="1464" w:type="dxa"/>
            <w:tcBorders>
              <w:top w:val="single" w:sz="4" w:space="0" w:color="auto"/>
              <w:bottom w:val="single" w:sz="4" w:space="0" w:color="auto"/>
            </w:tcBorders>
          </w:tcPr>
          <w:p w14:paraId="6540D1FC" w14:textId="621563BD" w:rsidR="00ED6D7F" w:rsidRPr="00E54964" w:rsidRDefault="00ED6D7F" w:rsidP="00BA6617">
            <w:pPr>
              <w:rPr>
                <w:rFonts w:asciiTheme="majorHAnsi" w:hAnsiTheme="majorHAnsi" w:cs="Times New Roman"/>
                <w:b/>
                <w:sz w:val="22"/>
                <w:szCs w:val="22"/>
              </w:rPr>
            </w:pPr>
            <w:r w:rsidRPr="00E54964">
              <w:rPr>
                <w:rFonts w:asciiTheme="majorHAnsi" w:hAnsiTheme="majorHAnsi" w:cs="Times New Roman"/>
                <w:b/>
                <w:sz w:val="22"/>
                <w:szCs w:val="22"/>
              </w:rPr>
              <w:t>Spring</w:t>
            </w:r>
          </w:p>
        </w:tc>
        <w:tc>
          <w:tcPr>
            <w:tcW w:w="1464" w:type="dxa"/>
            <w:tcBorders>
              <w:top w:val="single" w:sz="4" w:space="0" w:color="auto"/>
              <w:bottom w:val="single" w:sz="4" w:space="0" w:color="auto"/>
            </w:tcBorders>
          </w:tcPr>
          <w:p w14:paraId="02C49C4C" w14:textId="75F6B7C2" w:rsidR="00ED6D7F" w:rsidRPr="00E54964" w:rsidRDefault="00ED6D7F" w:rsidP="00340B60">
            <w:pPr>
              <w:jc w:val="center"/>
              <w:rPr>
                <w:rFonts w:asciiTheme="majorHAnsi" w:hAnsiTheme="majorHAnsi" w:cs="Times New Roman"/>
                <w:b/>
                <w:sz w:val="22"/>
                <w:szCs w:val="22"/>
              </w:rPr>
            </w:pPr>
            <w:r w:rsidRPr="00E54964">
              <w:rPr>
                <w:rFonts w:asciiTheme="majorHAnsi" w:hAnsiTheme="majorHAnsi" w:cs="Times New Roman"/>
                <w:b/>
                <w:sz w:val="22"/>
                <w:szCs w:val="22"/>
              </w:rPr>
              <w:t>Units</w:t>
            </w:r>
          </w:p>
        </w:tc>
        <w:tc>
          <w:tcPr>
            <w:tcW w:w="1200" w:type="dxa"/>
            <w:tcBorders>
              <w:top w:val="single" w:sz="4" w:space="0" w:color="auto"/>
              <w:bottom w:val="single" w:sz="4" w:space="0" w:color="auto"/>
            </w:tcBorders>
          </w:tcPr>
          <w:p w14:paraId="75D9503B" w14:textId="351D7816" w:rsidR="00ED6D7F" w:rsidRPr="00E54964" w:rsidRDefault="00ED6D7F" w:rsidP="00BA6617">
            <w:pPr>
              <w:rPr>
                <w:rFonts w:asciiTheme="majorHAnsi" w:hAnsiTheme="majorHAnsi" w:cs="Times New Roman"/>
                <w:b/>
                <w:sz w:val="22"/>
                <w:szCs w:val="22"/>
              </w:rPr>
            </w:pPr>
            <w:r w:rsidRPr="00E54964">
              <w:rPr>
                <w:rFonts w:asciiTheme="majorHAnsi" w:hAnsiTheme="majorHAnsi" w:cs="Times New Roman"/>
                <w:b/>
                <w:sz w:val="22"/>
                <w:szCs w:val="22"/>
              </w:rPr>
              <w:t>Fall</w:t>
            </w:r>
          </w:p>
        </w:tc>
        <w:tc>
          <w:tcPr>
            <w:tcW w:w="1728" w:type="dxa"/>
            <w:tcBorders>
              <w:top w:val="single" w:sz="4" w:space="0" w:color="auto"/>
              <w:bottom w:val="single" w:sz="4" w:space="0" w:color="auto"/>
            </w:tcBorders>
          </w:tcPr>
          <w:p w14:paraId="4BACCABA" w14:textId="5101E498" w:rsidR="00ED6D7F" w:rsidRPr="00E54964" w:rsidRDefault="00ED6D7F" w:rsidP="00340B60">
            <w:pPr>
              <w:jc w:val="center"/>
              <w:rPr>
                <w:rFonts w:asciiTheme="majorHAnsi" w:hAnsiTheme="majorHAnsi" w:cs="Times New Roman"/>
                <w:b/>
                <w:sz w:val="22"/>
                <w:szCs w:val="22"/>
              </w:rPr>
            </w:pPr>
            <w:r w:rsidRPr="00E54964">
              <w:rPr>
                <w:rFonts w:asciiTheme="majorHAnsi" w:hAnsiTheme="majorHAnsi" w:cs="Times New Roman"/>
                <w:b/>
                <w:sz w:val="22"/>
                <w:szCs w:val="22"/>
              </w:rPr>
              <w:t>Units</w:t>
            </w:r>
          </w:p>
        </w:tc>
      </w:tr>
      <w:tr w:rsidR="00ED6D7F" w14:paraId="2B311AA5" w14:textId="77777777" w:rsidTr="00B20E2F">
        <w:tc>
          <w:tcPr>
            <w:tcW w:w="1536" w:type="dxa"/>
            <w:tcBorders>
              <w:top w:val="single" w:sz="4" w:space="0" w:color="auto"/>
            </w:tcBorders>
          </w:tcPr>
          <w:p w14:paraId="37F93F00" w14:textId="52643D02" w:rsidR="00ED6D7F" w:rsidRPr="00E54964" w:rsidRDefault="00ED6D7F" w:rsidP="00BA6617">
            <w:pPr>
              <w:rPr>
                <w:rFonts w:asciiTheme="majorHAnsi" w:hAnsiTheme="majorHAnsi" w:cs="Times New Roman"/>
                <w:sz w:val="22"/>
                <w:szCs w:val="22"/>
              </w:rPr>
            </w:pPr>
            <w:r w:rsidRPr="00E54964">
              <w:rPr>
                <w:rFonts w:asciiTheme="majorHAnsi" w:hAnsiTheme="majorHAnsi" w:cs="Times New Roman"/>
                <w:sz w:val="22"/>
                <w:szCs w:val="22"/>
              </w:rPr>
              <w:t>SCM 500</w:t>
            </w:r>
          </w:p>
        </w:tc>
        <w:tc>
          <w:tcPr>
            <w:tcW w:w="1464" w:type="dxa"/>
            <w:tcBorders>
              <w:top w:val="single" w:sz="4" w:space="0" w:color="auto"/>
            </w:tcBorders>
          </w:tcPr>
          <w:p w14:paraId="6FF2A802" w14:textId="5F6DC091" w:rsidR="00ED6D7F" w:rsidRPr="00E54964" w:rsidRDefault="00ED6D7F" w:rsidP="00340B60">
            <w:pPr>
              <w:jc w:val="center"/>
              <w:rPr>
                <w:rFonts w:asciiTheme="majorHAnsi" w:hAnsiTheme="majorHAnsi" w:cs="Times New Roman"/>
                <w:sz w:val="22"/>
                <w:szCs w:val="22"/>
              </w:rPr>
            </w:pPr>
            <w:r w:rsidRPr="00E54964">
              <w:rPr>
                <w:rFonts w:asciiTheme="majorHAnsi" w:hAnsiTheme="majorHAnsi" w:cs="Times New Roman"/>
                <w:sz w:val="22"/>
                <w:szCs w:val="22"/>
              </w:rPr>
              <w:t>3</w:t>
            </w:r>
          </w:p>
        </w:tc>
        <w:tc>
          <w:tcPr>
            <w:tcW w:w="1464" w:type="dxa"/>
            <w:tcBorders>
              <w:top w:val="single" w:sz="4" w:space="0" w:color="auto"/>
            </w:tcBorders>
          </w:tcPr>
          <w:p w14:paraId="4B2439BB" w14:textId="76E740EF" w:rsidR="00ED6D7F" w:rsidRPr="00E54964" w:rsidRDefault="00ED6D7F" w:rsidP="00BA6617">
            <w:pPr>
              <w:rPr>
                <w:rFonts w:asciiTheme="majorHAnsi" w:hAnsiTheme="majorHAnsi" w:cs="Times New Roman"/>
                <w:sz w:val="22"/>
                <w:szCs w:val="22"/>
              </w:rPr>
            </w:pPr>
            <w:r w:rsidRPr="00E54964">
              <w:rPr>
                <w:rFonts w:asciiTheme="majorHAnsi" w:hAnsiTheme="majorHAnsi" w:cs="Times New Roman"/>
                <w:sz w:val="22"/>
                <w:szCs w:val="22"/>
              </w:rPr>
              <w:t>SCM 620</w:t>
            </w:r>
          </w:p>
        </w:tc>
        <w:tc>
          <w:tcPr>
            <w:tcW w:w="1464" w:type="dxa"/>
            <w:tcBorders>
              <w:top w:val="single" w:sz="4" w:space="0" w:color="auto"/>
            </w:tcBorders>
          </w:tcPr>
          <w:p w14:paraId="47C78F14" w14:textId="3CE4EF46" w:rsidR="00ED6D7F" w:rsidRPr="00E54964" w:rsidRDefault="00ED6D7F" w:rsidP="00340B60">
            <w:pPr>
              <w:jc w:val="center"/>
              <w:rPr>
                <w:rFonts w:asciiTheme="majorHAnsi" w:hAnsiTheme="majorHAnsi" w:cs="Times New Roman"/>
                <w:sz w:val="22"/>
                <w:szCs w:val="22"/>
              </w:rPr>
            </w:pPr>
            <w:r w:rsidRPr="00E54964">
              <w:rPr>
                <w:rFonts w:asciiTheme="majorHAnsi" w:hAnsiTheme="majorHAnsi" w:cs="Times New Roman"/>
                <w:sz w:val="22"/>
                <w:szCs w:val="22"/>
              </w:rPr>
              <w:t>3</w:t>
            </w:r>
          </w:p>
        </w:tc>
        <w:tc>
          <w:tcPr>
            <w:tcW w:w="1200" w:type="dxa"/>
            <w:tcBorders>
              <w:top w:val="single" w:sz="4" w:space="0" w:color="auto"/>
            </w:tcBorders>
          </w:tcPr>
          <w:p w14:paraId="54E54A09" w14:textId="02EC208D" w:rsidR="00ED6D7F" w:rsidRPr="00E54964" w:rsidRDefault="00ED6D7F" w:rsidP="00BA6617">
            <w:pPr>
              <w:rPr>
                <w:rFonts w:asciiTheme="majorHAnsi" w:hAnsiTheme="majorHAnsi" w:cs="Times New Roman"/>
                <w:sz w:val="22"/>
                <w:szCs w:val="22"/>
              </w:rPr>
            </w:pPr>
            <w:r w:rsidRPr="00E54964">
              <w:rPr>
                <w:rFonts w:asciiTheme="majorHAnsi" w:hAnsiTheme="majorHAnsi" w:cs="Times New Roman"/>
                <w:sz w:val="22"/>
                <w:szCs w:val="22"/>
              </w:rPr>
              <w:t>SCM 630</w:t>
            </w:r>
          </w:p>
        </w:tc>
        <w:tc>
          <w:tcPr>
            <w:tcW w:w="1728" w:type="dxa"/>
            <w:tcBorders>
              <w:top w:val="single" w:sz="4" w:space="0" w:color="auto"/>
            </w:tcBorders>
          </w:tcPr>
          <w:p w14:paraId="4DC8CB6E" w14:textId="1FF37E43" w:rsidR="00ED6D7F" w:rsidRPr="00E54964" w:rsidRDefault="00ED6D7F" w:rsidP="00340B60">
            <w:pPr>
              <w:jc w:val="center"/>
              <w:rPr>
                <w:rFonts w:asciiTheme="majorHAnsi" w:hAnsiTheme="majorHAnsi" w:cs="Times New Roman"/>
                <w:sz w:val="22"/>
                <w:szCs w:val="22"/>
              </w:rPr>
            </w:pPr>
            <w:r w:rsidRPr="00E54964">
              <w:rPr>
                <w:rFonts w:asciiTheme="majorHAnsi" w:hAnsiTheme="majorHAnsi" w:cs="Times New Roman"/>
                <w:sz w:val="22"/>
                <w:szCs w:val="22"/>
              </w:rPr>
              <w:t>3</w:t>
            </w:r>
          </w:p>
        </w:tc>
      </w:tr>
      <w:tr w:rsidR="00ED6D7F" w14:paraId="6F582C4F" w14:textId="77777777" w:rsidTr="00B20E2F">
        <w:tc>
          <w:tcPr>
            <w:tcW w:w="1536" w:type="dxa"/>
          </w:tcPr>
          <w:p w14:paraId="15D8040F" w14:textId="54A40511" w:rsidR="00ED6D7F" w:rsidRPr="00E54964" w:rsidRDefault="00ED6D7F" w:rsidP="00BA6617">
            <w:pPr>
              <w:rPr>
                <w:rFonts w:asciiTheme="majorHAnsi" w:hAnsiTheme="majorHAnsi" w:cs="Times New Roman"/>
                <w:sz w:val="22"/>
                <w:szCs w:val="22"/>
              </w:rPr>
            </w:pPr>
            <w:r w:rsidRPr="00E54964">
              <w:rPr>
                <w:rFonts w:asciiTheme="majorHAnsi" w:hAnsiTheme="majorHAnsi" w:cs="Times New Roman"/>
                <w:sz w:val="22"/>
                <w:szCs w:val="22"/>
              </w:rPr>
              <w:t>SCM 611</w:t>
            </w:r>
          </w:p>
        </w:tc>
        <w:tc>
          <w:tcPr>
            <w:tcW w:w="1464" w:type="dxa"/>
          </w:tcPr>
          <w:p w14:paraId="1B207E4E" w14:textId="10817509" w:rsidR="00ED6D7F" w:rsidRPr="00E54964" w:rsidRDefault="00ED6D7F" w:rsidP="00340B60">
            <w:pPr>
              <w:jc w:val="center"/>
              <w:rPr>
                <w:rFonts w:asciiTheme="majorHAnsi" w:hAnsiTheme="majorHAnsi" w:cs="Times New Roman"/>
                <w:sz w:val="22"/>
                <w:szCs w:val="22"/>
              </w:rPr>
            </w:pPr>
            <w:r w:rsidRPr="00E54964">
              <w:rPr>
                <w:rFonts w:asciiTheme="majorHAnsi" w:hAnsiTheme="majorHAnsi" w:cs="Times New Roman"/>
                <w:sz w:val="22"/>
                <w:szCs w:val="22"/>
              </w:rPr>
              <w:t>3</w:t>
            </w:r>
          </w:p>
        </w:tc>
        <w:tc>
          <w:tcPr>
            <w:tcW w:w="1464" w:type="dxa"/>
          </w:tcPr>
          <w:p w14:paraId="489A3B6B" w14:textId="1AF67DA7" w:rsidR="00ED6D7F" w:rsidRPr="00E54964" w:rsidRDefault="00ED6D7F" w:rsidP="00BA6617">
            <w:pPr>
              <w:rPr>
                <w:rFonts w:asciiTheme="majorHAnsi" w:hAnsiTheme="majorHAnsi" w:cs="Times New Roman"/>
                <w:sz w:val="22"/>
                <w:szCs w:val="22"/>
              </w:rPr>
            </w:pPr>
            <w:r w:rsidRPr="00E54964">
              <w:rPr>
                <w:rFonts w:asciiTheme="majorHAnsi" w:hAnsiTheme="majorHAnsi" w:cs="Times New Roman"/>
                <w:sz w:val="22"/>
                <w:szCs w:val="22"/>
              </w:rPr>
              <w:t>SCM 614</w:t>
            </w:r>
          </w:p>
        </w:tc>
        <w:tc>
          <w:tcPr>
            <w:tcW w:w="1464" w:type="dxa"/>
          </w:tcPr>
          <w:p w14:paraId="5FE663D7" w14:textId="35BC3609" w:rsidR="00ED6D7F" w:rsidRPr="00E54964" w:rsidRDefault="00ED6D7F" w:rsidP="00340B60">
            <w:pPr>
              <w:jc w:val="center"/>
              <w:rPr>
                <w:rFonts w:asciiTheme="majorHAnsi" w:hAnsiTheme="majorHAnsi" w:cs="Times New Roman"/>
                <w:sz w:val="22"/>
                <w:szCs w:val="22"/>
              </w:rPr>
            </w:pPr>
            <w:r w:rsidRPr="00E54964">
              <w:rPr>
                <w:rFonts w:asciiTheme="majorHAnsi" w:hAnsiTheme="majorHAnsi" w:cs="Times New Roman"/>
                <w:sz w:val="22"/>
                <w:szCs w:val="22"/>
              </w:rPr>
              <w:t>3</w:t>
            </w:r>
          </w:p>
        </w:tc>
        <w:tc>
          <w:tcPr>
            <w:tcW w:w="1200" w:type="dxa"/>
          </w:tcPr>
          <w:p w14:paraId="2F5DD164" w14:textId="16B8A21D" w:rsidR="00ED6D7F" w:rsidRPr="00E54964" w:rsidRDefault="00ED6D7F" w:rsidP="00BA6617">
            <w:pPr>
              <w:rPr>
                <w:rFonts w:asciiTheme="majorHAnsi" w:hAnsiTheme="majorHAnsi" w:cs="Times New Roman"/>
                <w:sz w:val="22"/>
                <w:szCs w:val="22"/>
              </w:rPr>
            </w:pPr>
            <w:r w:rsidRPr="00E54964">
              <w:rPr>
                <w:rFonts w:asciiTheme="majorHAnsi" w:hAnsiTheme="majorHAnsi" w:cs="Times New Roman"/>
                <w:sz w:val="22"/>
                <w:szCs w:val="22"/>
              </w:rPr>
              <w:t>SCM 625</w:t>
            </w:r>
          </w:p>
        </w:tc>
        <w:tc>
          <w:tcPr>
            <w:tcW w:w="1728" w:type="dxa"/>
          </w:tcPr>
          <w:p w14:paraId="2491257F" w14:textId="5B3F90DA" w:rsidR="00ED6D7F" w:rsidRPr="00E54964" w:rsidRDefault="00ED6D7F" w:rsidP="00340B60">
            <w:pPr>
              <w:jc w:val="center"/>
              <w:rPr>
                <w:rFonts w:asciiTheme="majorHAnsi" w:hAnsiTheme="majorHAnsi" w:cs="Times New Roman"/>
                <w:sz w:val="22"/>
                <w:szCs w:val="22"/>
              </w:rPr>
            </w:pPr>
            <w:r w:rsidRPr="00E54964">
              <w:rPr>
                <w:rFonts w:asciiTheme="majorHAnsi" w:hAnsiTheme="majorHAnsi" w:cs="Times New Roman"/>
                <w:sz w:val="22"/>
                <w:szCs w:val="22"/>
              </w:rPr>
              <w:t>3</w:t>
            </w:r>
          </w:p>
        </w:tc>
      </w:tr>
      <w:tr w:rsidR="00ED6D7F" w14:paraId="76BE5559" w14:textId="77777777" w:rsidTr="00B20E2F">
        <w:tc>
          <w:tcPr>
            <w:tcW w:w="1536" w:type="dxa"/>
          </w:tcPr>
          <w:p w14:paraId="24A8D53A" w14:textId="275E40A1" w:rsidR="00ED6D7F" w:rsidRPr="00E54964" w:rsidRDefault="00ED6D7F" w:rsidP="00BA6617">
            <w:pPr>
              <w:rPr>
                <w:rFonts w:asciiTheme="majorHAnsi" w:hAnsiTheme="majorHAnsi" w:cs="Times New Roman"/>
                <w:sz w:val="22"/>
                <w:szCs w:val="22"/>
              </w:rPr>
            </w:pPr>
            <w:r w:rsidRPr="00E54964">
              <w:rPr>
                <w:rFonts w:asciiTheme="majorHAnsi" w:hAnsiTheme="majorHAnsi" w:cs="Times New Roman"/>
                <w:sz w:val="22"/>
                <w:szCs w:val="22"/>
              </w:rPr>
              <w:t>SCM 520</w:t>
            </w:r>
          </w:p>
        </w:tc>
        <w:tc>
          <w:tcPr>
            <w:tcW w:w="1464" w:type="dxa"/>
          </w:tcPr>
          <w:p w14:paraId="7C08D5BA" w14:textId="171327A4" w:rsidR="00ED6D7F" w:rsidRPr="00E54964" w:rsidRDefault="00ED6D7F" w:rsidP="00340B60">
            <w:pPr>
              <w:jc w:val="center"/>
              <w:rPr>
                <w:rFonts w:asciiTheme="majorHAnsi" w:hAnsiTheme="majorHAnsi" w:cs="Times New Roman"/>
                <w:sz w:val="22"/>
                <w:szCs w:val="22"/>
              </w:rPr>
            </w:pPr>
            <w:r w:rsidRPr="00E54964">
              <w:rPr>
                <w:rFonts w:asciiTheme="majorHAnsi" w:hAnsiTheme="majorHAnsi" w:cs="Times New Roman"/>
                <w:sz w:val="22"/>
                <w:szCs w:val="22"/>
              </w:rPr>
              <w:t>3</w:t>
            </w:r>
          </w:p>
        </w:tc>
        <w:tc>
          <w:tcPr>
            <w:tcW w:w="1464" w:type="dxa"/>
          </w:tcPr>
          <w:p w14:paraId="79FC4198" w14:textId="531B5F58" w:rsidR="00ED6D7F" w:rsidRPr="00E54964" w:rsidRDefault="00ED6D7F" w:rsidP="00BA6617">
            <w:pPr>
              <w:rPr>
                <w:rFonts w:asciiTheme="majorHAnsi" w:hAnsiTheme="majorHAnsi" w:cs="Times New Roman"/>
                <w:sz w:val="22"/>
                <w:szCs w:val="22"/>
              </w:rPr>
            </w:pPr>
            <w:r w:rsidRPr="00E54964">
              <w:rPr>
                <w:rFonts w:asciiTheme="majorHAnsi" w:hAnsiTheme="majorHAnsi" w:cs="Times New Roman"/>
                <w:sz w:val="22"/>
                <w:szCs w:val="22"/>
              </w:rPr>
              <w:t>SCM 657</w:t>
            </w:r>
          </w:p>
        </w:tc>
        <w:tc>
          <w:tcPr>
            <w:tcW w:w="1464" w:type="dxa"/>
          </w:tcPr>
          <w:p w14:paraId="5D6D5C54" w14:textId="1071B670" w:rsidR="00ED6D7F" w:rsidRPr="00E54964" w:rsidRDefault="00ED6D7F" w:rsidP="00340B60">
            <w:pPr>
              <w:jc w:val="center"/>
              <w:rPr>
                <w:rFonts w:asciiTheme="majorHAnsi" w:hAnsiTheme="majorHAnsi" w:cs="Times New Roman"/>
                <w:sz w:val="22"/>
                <w:szCs w:val="22"/>
              </w:rPr>
            </w:pPr>
            <w:r w:rsidRPr="00E54964">
              <w:rPr>
                <w:rFonts w:asciiTheme="majorHAnsi" w:hAnsiTheme="majorHAnsi" w:cs="Times New Roman"/>
                <w:sz w:val="22"/>
                <w:szCs w:val="22"/>
              </w:rPr>
              <w:t>3</w:t>
            </w:r>
          </w:p>
        </w:tc>
        <w:tc>
          <w:tcPr>
            <w:tcW w:w="1200" w:type="dxa"/>
          </w:tcPr>
          <w:p w14:paraId="75860159" w14:textId="51DAD260" w:rsidR="00ED6D7F" w:rsidRPr="00E54964" w:rsidRDefault="00ED6D7F" w:rsidP="00BA6617">
            <w:pPr>
              <w:rPr>
                <w:rFonts w:asciiTheme="majorHAnsi" w:hAnsiTheme="majorHAnsi" w:cs="Times New Roman"/>
                <w:sz w:val="22"/>
                <w:szCs w:val="22"/>
              </w:rPr>
            </w:pPr>
            <w:r w:rsidRPr="00E54964">
              <w:rPr>
                <w:rFonts w:asciiTheme="majorHAnsi" w:hAnsiTheme="majorHAnsi" w:cs="Times New Roman"/>
                <w:sz w:val="22"/>
                <w:szCs w:val="22"/>
              </w:rPr>
              <w:t>SCM 699</w:t>
            </w:r>
          </w:p>
        </w:tc>
        <w:tc>
          <w:tcPr>
            <w:tcW w:w="1728" w:type="dxa"/>
          </w:tcPr>
          <w:p w14:paraId="477BE2F3" w14:textId="30A4E419" w:rsidR="00ED6D7F" w:rsidRPr="00E54964" w:rsidRDefault="00ED6D7F" w:rsidP="00340B60">
            <w:pPr>
              <w:jc w:val="center"/>
              <w:rPr>
                <w:rFonts w:asciiTheme="majorHAnsi" w:hAnsiTheme="majorHAnsi" w:cs="Times New Roman"/>
                <w:sz w:val="22"/>
                <w:szCs w:val="22"/>
              </w:rPr>
            </w:pPr>
            <w:r w:rsidRPr="00E54964">
              <w:rPr>
                <w:rFonts w:asciiTheme="majorHAnsi" w:hAnsiTheme="majorHAnsi" w:cs="Times New Roman"/>
                <w:sz w:val="22"/>
                <w:szCs w:val="22"/>
              </w:rPr>
              <w:t>3</w:t>
            </w:r>
          </w:p>
        </w:tc>
      </w:tr>
      <w:tr w:rsidR="00ED6D7F" w14:paraId="07E9EEAE" w14:textId="77777777" w:rsidTr="00B20E2F">
        <w:tc>
          <w:tcPr>
            <w:tcW w:w="1536" w:type="dxa"/>
            <w:tcBorders>
              <w:bottom w:val="single" w:sz="4" w:space="0" w:color="auto"/>
            </w:tcBorders>
          </w:tcPr>
          <w:p w14:paraId="7EDD25B3" w14:textId="77777777" w:rsidR="00ED6D7F" w:rsidRPr="00E54964" w:rsidRDefault="00ED6D7F" w:rsidP="00BA6617">
            <w:pPr>
              <w:rPr>
                <w:rFonts w:asciiTheme="majorHAnsi" w:hAnsiTheme="majorHAnsi" w:cs="Times New Roman"/>
                <w:sz w:val="22"/>
                <w:szCs w:val="22"/>
              </w:rPr>
            </w:pPr>
          </w:p>
        </w:tc>
        <w:tc>
          <w:tcPr>
            <w:tcW w:w="1464" w:type="dxa"/>
            <w:tcBorders>
              <w:bottom w:val="single" w:sz="4" w:space="0" w:color="auto"/>
            </w:tcBorders>
          </w:tcPr>
          <w:p w14:paraId="04FC334D" w14:textId="7093D069" w:rsidR="00ED6D7F" w:rsidRPr="00E54964" w:rsidRDefault="00ED6D7F" w:rsidP="00340B60">
            <w:pPr>
              <w:jc w:val="center"/>
              <w:rPr>
                <w:rFonts w:asciiTheme="majorHAnsi" w:hAnsiTheme="majorHAnsi" w:cs="Times New Roman"/>
                <w:sz w:val="22"/>
                <w:szCs w:val="22"/>
              </w:rPr>
            </w:pPr>
          </w:p>
        </w:tc>
        <w:tc>
          <w:tcPr>
            <w:tcW w:w="1464" w:type="dxa"/>
            <w:tcBorders>
              <w:bottom w:val="single" w:sz="4" w:space="0" w:color="auto"/>
            </w:tcBorders>
          </w:tcPr>
          <w:p w14:paraId="5A48BA68" w14:textId="45D34007" w:rsidR="00ED6D7F" w:rsidRPr="00E54964" w:rsidRDefault="00ED6D7F" w:rsidP="00BA6617">
            <w:pPr>
              <w:rPr>
                <w:rFonts w:asciiTheme="majorHAnsi" w:hAnsiTheme="majorHAnsi" w:cs="Times New Roman"/>
                <w:sz w:val="22"/>
                <w:szCs w:val="22"/>
              </w:rPr>
            </w:pPr>
            <w:r w:rsidRPr="00E54964">
              <w:rPr>
                <w:rFonts w:asciiTheme="majorHAnsi" w:hAnsiTheme="majorHAnsi" w:cs="Times New Roman"/>
                <w:sz w:val="22"/>
                <w:szCs w:val="22"/>
              </w:rPr>
              <w:t>SCM 640</w:t>
            </w:r>
          </w:p>
        </w:tc>
        <w:tc>
          <w:tcPr>
            <w:tcW w:w="1464" w:type="dxa"/>
            <w:tcBorders>
              <w:bottom w:val="single" w:sz="4" w:space="0" w:color="auto"/>
            </w:tcBorders>
          </w:tcPr>
          <w:p w14:paraId="332412C8" w14:textId="75709EE1" w:rsidR="00ED6D7F" w:rsidRPr="00E54964" w:rsidRDefault="00ED6D7F" w:rsidP="00340B60">
            <w:pPr>
              <w:jc w:val="center"/>
              <w:rPr>
                <w:rFonts w:asciiTheme="majorHAnsi" w:hAnsiTheme="majorHAnsi" w:cs="Times New Roman"/>
                <w:sz w:val="22"/>
                <w:szCs w:val="22"/>
              </w:rPr>
            </w:pPr>
            <w:r w:rsidRPr="00E54964">
              <w:rPr>
                <w:rFonts w:asciiTheme="majorHAnsi" w:hAnsiTheme="majorHAnsi" w:cs="Times New Roman"/>
                <w:sz w:val="22"/>
                <w:szCs w:val="22"/>
              </w:rPr>
              <w:t>3</w:t>
            </w:r>
          </w:p>
        </w:tc>
        <w:tc>
          <w:tcPr>
            <w:tcW w:w="1200" w:type="dxa"/>
            <w:tcBorders>
              <w:bottom w:val="single" w:sz="4" w:space="0" w:color="auto"/>
            </w:tcBorders>
          </w:tcPr>
          <w:p w14:paraId="4D230647" w14:textId="77777777" w:rsidR="00ED6D7F" w:rsidRPr="00E54964" w:rsidRDefault="00ED6D7F" w:rsidP="00BA6617">
            <w:pPr>
              <w:rPr>
                <w:rFonts w:asciiTheme="majorHAnsi" w:hAnsiTheme="majorHAnsi" w:cs="Times New Roman"/>
                <w:sz w:val="22"/>
                <w:szCs w:val="22"/>
              </w:rPr>
            </w:pPr>
          </w:p>
        </w:tc>
        <w:tc>
          <w:tcPr>
            <w:tcW w:w="1728" w:type="dxa"/>
            <w:tcBorders>
              <w:bottom w:val="single" w:sz="4" w:space="0" w:color="auto"/>
            </w:tcBorders>
          </w:tcPr>
          <w:p w14:paraId="09F144D2" w14:textId="4C0507E5" w:rsidR="00ED6D7F" w:rsidRPr="00E54964" w:rsidRDefault="00ED6D7F" w:rsidP="00340B60">
            <w:pPr>
              <w:jc w:val="center"/>
              <w:rPr>
                <w:rFonts w:asciiTheme="majorHAnsi" w:hAnsiTheme="majorHAnsi" w:cs="Times New Roman"/>
                <w:sz w:val="22"/>
                <w:szCs w:val="22"/>
              </w:rPr>
            </w:pPr>
          </w:p>
        </w:tc>
      </w:tr>
      <w:tr w:rsidR="00ED6D7F" w14:paraId="156E8120" w14:textId="77777777" w:rsidTr="00B20E2F">
        <w:tc>
          <w:tcPr>
            <w:tcW w:w="1536" w:type="dxa"/>
            <w:tcBorders>
              <w:top w:val="single" w:sz="4" w:space="0" w:color="auto"/>
              <w:bottom w:val="single" w:sz="4" w:space="0" w:color="auto"/>
            </w:tcBorders>
          </w:tcPr>
          <w:p w14:paraId="34763A24" w14:textId="18E71725" w:rsidR="00ED6D7F" w:rsidRPr="00E54964" w:rsidRDefault="00B20E2F" w:rsidP="00BA6617">
            <w:pPr>
              <w:rPr>
                <w:rFonts w:asciiTheme="majorHAnsi" w:hAnsiTheme="majorHAnsi" w:cs="Times New Roman"/>
                <w:sz w:val="22"/>
                <w:szCs w:val="22"/>
              </w:rPr>
            </w:pPr>
            <w:r>
              <w:rPr>
                <w:rFonts w:asciiTheme="majorHAnsi" w:hAnsiTheme="majorHAnsi" w:cs="Times New Roman"/>
                <w:sz w:val="22"/>
                <w:szCs w:val="22"/>
              </w:rPr>
              <w:t>Total Units</w:t>
            </w:r>
          </w:p>
        </w:tc>
        <w:tc>
          <w:tcPr>
            <w:tcW w:w="1464" w:type="dxa"/>
            <w:tcBorders>
              <w:top w:val="single" w:sz="4" w:space="0" w:color="auto"/>
              <w:bottom w:val="single" w:sz="4" w:space="0" w:color="auto"/>
            </w:tcBorders>
          </w:tcPr>
          <w:p w14:paraId="36A14202" w14:textId="78D81962" w:rsidR="00ED6D7F" w:rsidRPr="00E54964" w:rsidRDefault="00B20E2F" w:rsidP="00340B60">
            <w:pPr>
              <w:jc w:val="center"/>
              <w:rPr>
                <w:rFonts w:asciiTheme="majorHAnsi" w:hAnsiTheme="majorHAnsi" w:cs="Times New Roman"/>
                <w:sz w:val="22"/>
                <w:szCs w:val="22"/>
              </w:rPr>
            </w:pPr>
            <w:r>
              <w:rPr>
                <w:rFonts w:asciiTheme="majorHAnsi" w:hAnsiTheme="majorHAnsi" w:cs="Times New Roman"/>
                <w:sz w:val="22"/>
                <w:szCs w:val="22"/>
              </w:rPr>
              <w:t>9</w:t>
            </w:r>
          </w:p>
        </w:tc>
        <w:tc>
          <w:tcPr>
            <w:tcW w:w="1464" w:type="dxa"/>
            <w:tcBorders>
              <w:top w:val="single" w:sz="4" w:space="0" w:color="auto"/>
              <w:bottom w:val="single" w:sz="4" w:space="0" w:color="auto"/>
            </w:tcBorders>
          </w:tcPr>
          <w:p w14:paraId="636E12C7" w14:textId="77777777" w:rsidR="00ED6D7F" w:rsidRPr="00E54964" w:rsidRDefault="00ED6D7F" w:rsidP="00BA6617">
            <w:pPr>
              <w:rPr>
                <w:rFonts w:asciiTheme="majorHAnsi" w:hAnsiTheme="majorHAnsi" w:cs="Times New Roman"/>
                <w:sz w:val="22"/>
                <w:szCs w:val="22"/>
              </w:rPr>
            </w:pPr>
          </w:p>
        </w:tc>
        <w:tc>
          <w:tcPr>
            <w:tcW w:w="1464" w:type="dxa"/>
            <w:tcBorders>
              <w:top w:val="single" w:sz="4" w:space="0" w:color="auto"/>
              <w:bottom w:val="single" w:sz="4" w:space="0" w:color="auto"/>
            </w:tcBorders>
          </w:tcPr>
          <w:p w14:paraId="10D34426" w14:textId="7F4283D8" w:rsidR="00ED6D7F" w:rsidRPr="00E54964" w:rsidRDefault="00B20E2F" w:rsidP="00340B60">
            <w:pPr>
              <w:jc w:val="center"/>
              <w:rPr>
                <w:rFonts w:asciiTheme="majorHAnsi" w:hAnsiTheme="majorHAnsi" w:cs="Times New Roman"/>
                <w:sz w:val="22"/>
                <w:szCs w:val="22"/>
              </w:rPr>
            </w:pPr>
            <w:r>
              <w:rPr>
                <w:rFonts w:asciiTheme="majorHAnsi" w:hAnsiTheme="majorHAnsi" w:cs="Times New Roman"/>
                <w:sz w:val="22"/>
                <w:szCs w:val="22"/>
              </w:rPr>
              <w:t>12</w:t>
            </w:r>
          </w:p>
        </w:tc>
        <w:tc>
          <w:tcPr>
            <w:tcW w:w="1200" w:type="dxa"/>
            <w:tcBorders>
              <w:top w:val="single" w:sz="4" w:space="0" w:color="auto"/>
              <w:bottom w:val="single" w:sz="4" w:space="0" w:color="auto"/>
            </w:tcBorders>
          </w:tcPr>
          <w:p w14:paraId="583FB3F5" w14:textId="77777777" w:rsidR="00ED6D7F" w:rsidRPr="00E54964" w:rsidRDefault="00ED6D7F" w:rsidP="00BA6617">
            <w:pPr>
              <w:rPr>
                <w:rFonts w:asciiTheme="majorHAnsi" w:hAnsiTheme="majorHAnsi" w:cs="Times New Roman"/>
                <w:sz w:val="22"/>
                <w:szCs w:val="22"/>
              </w:rPr>
            </w:pPr>
          </w:p>
        </w:tc>
        <w:tc>
          <w:tcPr>
            <w:tcW w:w="1728" w:type="dxa"/>
            <w:tcBorders>
              <w:top w:val="single" w:sz="4" w:space="0" w:color="auto"/>
              <w:bottom w:val="single" w:sz="4" w:space="0" w:color="auto"/>
            </w:tcBorders>
          </w:tcPr>
          <w:p w14:paraId="13EA0FD8" w14:textId="0317DA17" w:rsidR="00ED6D7F" w:rsidRPr="00E54964" w:rsidRDefault="00B20E2F" w:rsidP="00340B60">
            <w:pPr>
              <w:jc w:val="center"/>
              <w:rPr>
                <w:rFonts w:asciiTheme="majorHAnsi" w:hAnsiTheme="majorHAnsi" w:cs="Times New Roman"/>
                <w:sz w:val="22"/>
                <w:szCs w:val="22"/>
              </w:rPr>
            </w:pPr>
            <w:r>
              <w:rPr>
                <w:rFonts w:asciiTheme="majorHAnsi" w:hAnsiTheme="majorHAnsi" w:cs="Times New Roman"/>
                <w:sz w:val="22"/>
                <w:szCs w:val="22"/>
              </w:rPr>
              <w:t>9</w:t>
            </w:r>
          </w:p>
        </w:tc>
      </w:tr>
    </w:tbl>
    <w:p w14:paraId="4C5B9F53" w14:textId="77777777" w:rsidR="00BA6617" w:rsidRDefault="00BA6617" w:rsidP="00BA6617">
      <w:pPr>
        <w:rPr>
          <w:rFonts w:ascii="Times New Roman" w:hAnsi="Times New Roman" w:cs="Times New Roman"/>
        </w:rPr>
      </w:pPr>
    </w:p>
    <w:p w14:paraId="38B4E8BA" w14:textId="1234E745" w:rsidR="002D1A2E" w:rsidRDefault="002D1A2E">
      <w:pPr>
        <w:rPr>
          <w:rFonts w:ascii="Times New Roman" w:hAnsi="Times New Roman" w:cs="Times New Roman"/>
        </w:rPr>
      </w:pPr>
    </w:p>
    <w:p w14:paraId="172D5D4A" w14:textId="3E82BDB7" w:rsidR="00694A4B" w:rsidRDefault="00694A4B" w:rsidP="00BA6617">
      <w:pPr>
        <w:rPr>
          <w:rFonts w:asciiTheme="majorHAnsi" w:hAnsiTheme="majorHAnsi" w:cs="Times New Roman"/>
          <w:b/>
          <w:sz w:val="22"/>
          <w:szCs w:val="22"/>
        </w:rPr>
      </w:pPr>
      <w:r w:rsidRPr="00694A4B">
        <w:rPr>
          <w:rFonts w:asciiTheme="majorHAnsi" w:hAnsiTheme="majorHAnsi" w:cs="Times New Roman"/>
          <w:b/>
          <w:sz w:val="22"/>
          <w:szCs w:val="22"/>
        </w:rPr>
        <w:t>Figure 4.1:  Degree Completion Roadmap</w:t>
      </w:r>
    </w:p>
    <w:p w14:paraId="09060A81" w14:textId="77777777" w:rsidR="00694A4B" w:rsidRPr="00694A4B" w:rsidRDefault="00694A4B" w:rsidP="00BA6617">
      <w:pPr>
        <w:rPr>
          <w:rFonts w:asciiTheme="majorHAnsi" w:hAnsiTheme="majorHAnsi" w:cs="Times New Roman"/>
          <w:b/>
          <w:sz w:val="22"/>
          <w:szCs w:val="22"/>
        </w:rPr>
      </w:pPr>
    </w:p>
    <w:p w14:paraId="0229A4DF" w14:textId="12A6B7A9" w:rsidR="00694A4B" w:rsidRPr="00694A4B" w:rsidRDefault="00694A4B" w:rsidP="00694A4B">
      <w:pPr>
        <w:tabs>
          <w:tab w:val="left" w:pos="3412"/>
        </w:tabs>
        <w:rPr>
          <w:rFonts w:ascii="Times New Roman" w:hAnsi="Times New Roman" w:cs="Times New Roman"/>
        </w:rPr>
      </w:pPr>
      <w:r>
        <w:rPr>
          <w:rFonts w:ascii="Times New Roman" w:hAnsi="Times New Roman" w:cs="Times New Roman"/>
        </w:rPr>
        <w:tab/>
      </w:r>
    </w:p>
    <w:p w14:paraId="71FC14DB" w14:textId="58F35D89" w:rsidR="00BA6617" w:rsidRDefault="008003EF" w:rsidP="000E4515">
      <w:pPr>
        <w:rPr>
          <w:rFonts w:ascii="Times New Roman" w:hAnsi="Times New Roman" w:cs="Times New Roman"/>
        </w:rPr>
      </w:pPr>
      <w:r>
        <w:rPr>
          <w:rFonts w:ascii="Times New Roman" w:hAnsi="Times New Roman" w:cs="Times New Roman"/>
          <w:noProof/>
        </w:rPr>
        <w:lastRenderedPageBreak/>
        <w:drawing>
          <wp:inline distT="0" distB="0" distL="0" distR="0" wp14:anchorId="0E3C0405" wp14:editId="034C14BA">
            <wp:extent cx="5486400" cy="500243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5002439"/>
                    </a:xfrm>
                    <a:prstGeom prst="rect">
                      <a:avLst/>
                    </a:prstGeom>
                    <a:noFill/>
                    <a:ln>
                      <a:noFill/>
                    </a:ln>
                  </pic:spPr>
                </pic:pic>
              </a:graphicData>
            </a:graphic>
          </wp:inline>
        </w:drawing>
      </w:r>
    </w:p>
    <w:p w14:paraId="32EFEC76" w14:textId="77777777" w:rsidR="000E4515" w:rsidRPr="000E4515" w:rsidRDefault="000E4515" w:rsidP="000E4515">
      <w:pPr>
        <w:ind w:left="720"/>
        <w:rPr>
          <w:rFonts w:ascii="Times New Roman" w:hAnsi="Times New Roman" w:cs="Times New Roman"/>
        </w:rPr>
      </w:pPr>
    </w:p>
    <w:p w14:paraId="6635814B" w14:textId="67DB36B4" w:rsidR="00200B49" w:rsidRPr="00F23380" w:rsidRDefault="00F23380" w:rsidP="00543AAA">
      <w:pPr>
        <w:pStyle w:val="ListParagraph"/>
        <w:numPr>
          <w:ilvl w:val="0"/>
          <w:numId w:val="45"/>
        </w:numPr>
        <w:ind w:hanging="360"/>
        <w:rPr>
          <w:i/>
        </w:rPr>
      </w:pPr>
      <w:r w:rsidRPr="00F23380">
        <w:rPr>
          <w:i/>
        </w:rPr>
        <w:lastRenderedPageBreak/>
        <w:t>D</w:t>
      </w:r>
      <w:r w:rsidR="00200B49" w:rsidRPr="00F23380">
        <w:rPr>
          <w:i/>
        </w:rPr>
        <w:t>escribe how accreditation requirements will be met, if applicable, and anticipated date of accreditation request (including the WASC Substantive Change process).</w:t>
      </w:r>
    </w:p>
    <w:p w14:paraId="2DADFF53" w14:textId="77777777" w:rsidR="00200B49" w:rsidRPr="00A52A02" w:rsidRDefault="00200B49" w:rsidP="00200B49">
      <w:pPr>
        <w:contextualSpacing/>
        <w:rPr>
          <w:b/>
        </w:rPr>
      </w:pPr>
    </w:p>
    <w:p w14:paraId="0728EE45" w14:textId="3DA2C0ED" w:rsidR="00200B49" w:rsidRPr="00F23380" w:rsidRDefault="00200B49" w:rsidP="00200B49">
      <w:pPr>
        <w:contextualSpacing/>
        <w:rPr>
          <w:rFonts w:ascii="Times New Roman" w:hAnsi="Times New Roman" w:cs="Times New Roman"/>
        </w:rPr>
      </w:pPr>
      <w:r w:rsidRPr="00F23380">
        <w:rPr>
          <w:rFonts w:ascii="Times New Roman" w:hAnsi="Times New Roman" w:cs="Times New Roman"/>
        </w:rPr>
        <w:t>Because the proposed Master</w:t>
      </w:r>
      <w:r w:rsidR="00E67755">
        <w:rPr>
          <w:rFonts w:ascii="Times New Roman" w:hAnsi="Times New Roman" w:cs="Times New Roman"/>
        </w:rPr>
        <w:t xml:space="preserve"> of Science </w:t>
      </w:r>
      <w:r w:rsidRPr="00F23380">
        <w:rPr>
          <w:rFonts w:ascii="Times New Roman" w:hAnsi="Times New Roman" w:cs="Times New Roman"/>
        </w:rPr>
        <w:t xml:space="preserve">in Global Supply Chain Management </w:t>
      </w:r>
      <w:r w:rsidR="00E67755">
        <w:rPr>
          <w:rFonts w:ascii="Times New Roman" w:hAnsi="Times New Roman" w:cs="Times New Roman"/>
        </w:rPr>
        <w:t xml:space="preserve">degree program </w:t>
      </w:r>
      <w:r w:rsidRPr="00F23380">
        <w:rPr>
          <w:rFonts w:ascii="Times New Roman" w:hAnsi="Times New Roman" w:cs="Times New Roman"/>
        </w:rPr>
        <w:t>is substantially housed by the College of Business Administration (CBA), it is subject to the Association to Advance Collegiate School of Business (AACSB) accreditation standards. Accreditation is conferred at the College/Business School level and includes all programs housed within the college.  Accredited colleges must meet three sets of standards: strategic planning standards, participants standards (faculty qualifications and sufficiency), and assurance of learning standards.</w:t>
      </w:r>
    </w:p>
    <w:p w14:paraId="48497BBF" w14:textId="77777777" w:rsidR="00200B49" w:rsidRDefault="00200B49" w:rsidP="00200B49">
      <w:pPr>
        <w:contextualSpacing/>
      </w:pPr>
    </w:p>
    <w:p w14:paraId="688BA002" w14:textId="27D00A9B" w:rsidR="00200B49" w:rsidRPr="00F23380" w:rsidRDefault="00200B49" w:rsidP="00200B49">
      <w:pPr>
        <w:contextualSpacing/>
        <w:rPr>
          <w:rFonts w:ascii="Times New Roman" w:hAnsi="Times New Roman" w:cs="Times New Roman"/>
        </w:rPr>
      </w:pPr>
      <w:r w:rsidRPr="00F23380">
        <w:rPr>
          <w:rFonts w:ascii="Times New Roman" w:hAnsi="Times New Roman" w:cs="Times New Roman"/>
        </w:rPr>
        <w:t>The CBA</w:t>
      </w:r>
      <w:r w:rsidR="00F23380">
        <w:rPr>
          <w:rFonts w:ascii="Times New Roman" w:hAnsi="Times New Roman" w:cs="Times New Roman"/>
        </w:rPr>
        <w:t xml:space="preserve"> has a well-developed strategic</w:t>
      </w:r>
      <w:r w:rsidR="00E67755">
        <w:rPr>
          <w:rFonts w:ascii="Times New Roman" w:hAnsi="Times New Roman" w:cs="Times New Roman"/>
        </w:rPr>
        <w:t xml:space="preserve"> </w:t>
      </w:r>
      <w:r w:rsidRPr="00F23380">
        <w:rPr>
          <w:rFonts w:ascii="Times New Roman" w:hAnsi="Times New Roman" w:cs="Times New Roman"/>
        </w:rPr>
        <w:t>planning process a</w:t>
      </w:r>
      <w:r w:rsidR="00F23380">
        <w:rPr>
          <w:rFonts w:ascii="Times New Roman" w:hAnsi="Times New Roman" w:cs="Times New Roman"/>
        </w:rPr>
        <w:t>nd a strategic plan.</w:t>
      </w:r>
      <w:r w:rsidR="00F23380">
        <w:rPr>
          <w:rStyle w:val="FootnoteReference"/>
          <w:rFonts w:ascii="Times New Roman" w:hAnsi="Times New Roman" w:cs="Times New Roman"/>
        </w:rPr>
        <w:footnoteReference w:id="4"/>
      </w:r>
      <w:r w:rsidR="00F23380">
        <w:rPr>
          <w:rFonts w:ascii="Times New Roman" w:hAnsi="Times New Roman" w:cs="Times New Roman"/>
        </w:rPr>
        <w:t xml:space="preserve">  </w:t>
      </w:r>
      <w:r w:rsidRPr="00F23380">
        <w:rPr>
          <w:rFonts w:ascii="Times New Roman" w:hAnsi="Times New Roman" w:cs="Times New Roman"/>
        </w:rPr>
        <w:t>The assessment activities needed to demonstrate assurance of learning are detailed above in section 4.b. of this document.</w:t>
      </w:r>
    </w:p>
    <w:p w14:paraId="4F864956" w14:textId="77777777" w:rsidR="00200B49" w:rsidRPr="00F23380" w:rsidRDefault="00200B49" w:rsidP="00200B49">
      <w:pPr>
        <w:contextualSpacing/>
        <w:rPr>
          <w:rFonts w:ascii="Times New Roman" w:hAnsi="Times New Roman" w:cs="Times New Roman"/>
        </w:rPr>
      </w:pPr>
    </w:p>
    <w:p w14:paraId="3A787C16" w14:textId="73FAC792" w:rsidR="00200B49" w:rsidRPr="00F23380" w:rsidRDefault="00200B49" w:rsidP="00200B49">
      <w:pPr>
        <w:contextualSpacing/>
        <w:rPr>
          <w:rFonts w:ascii="Times New Roman" w:hAnsi="Times New Roman" w:cs="Times New Roman"/>
        </w:rPr>
      </w:pPr>
      <w:r w:rsidRPr="00F23380">
        <w:rPr>
          <w:rFonts w:ascii="Times New Roman" w:hAnsi="Times New Roman" w:cs="Times New Roman"/>
        </w:rPr>
        <w:t>AACSB requires that for each program, sixty percent (60%) of annual teaching is delivered by participating faculty. Participating faculty are faculty members who actively engage in activities of the College that go beyond their direct teaching responsibilities. Participating faculty members are considered to be long-term faculty, whether or not their appointment is full or part time. A survey was conducted which shows there are sufficient participating faculty to meet the faculty sufficiency requirement.  Other elements of the participants standard are already clearly met by the CBA as evidenced by its current accreditation.</w:t>
      </w:r>
    </w:p>
    <w:p w14:paraId="33604490" w14:textId="77777777" w:rsidR="00200B49" w:rsidRPr="00A52A02" w:rsidRDefault="00200B49" w:rsidP="00200B49">
      <w:pPr>
        <w:contextualSpacing/>
        <w:rPr>
          <w:b/>
        </w:rPr>
      </w:pPr>
    </w:p>
    <w:p w14:paraId="37C06332" w14:textId="7B6424B9" w:rsidR="00200B49" w:rsidRPr="00F23380" w:rsidRDefault="00F23380" w:rsidP="00F23380">
      <w:pPr>
        <w:ind w:left="720"/>
        <w:contextualSpacing/>
        <w:rPr>
          <w:rFonts w:ascii="Times New Roman" w:hAnsi="Times New Roman" w:cs="Times New Roman"/>
          <w:i/>
        </w:rPr>
      </w:pPr>
      <w:r w:rsidRPr="00F23380">
        <w:rPr>
          <w:rFonts w:ascii="Times New Roman" w:hAnsi="Times New Roman" w:cs="Times New Roman"/>
          <w:i/>
        </w:rPr>
        <w:t xml:space="preserve">Accreditation Note for </w:t>
      </w:r>
      <w:r w:rsidR="00200B49" w:rsidRPr="00F23380">
        <w:rPr>
          <w:rFonts w:ascii="Times New Roman" w:hAnsi="Times New Roman" w:cs="Times New Roman"/>
          <w:i/>
        </w:rPr>
        <w:t>Master’s degree program proposals</w:t>
      </w:r>
      <w:r w:rsidRPr="00F23380">
        <w:rPr>
          <w:rFonts w:ascii="Times New Roman" w:hAnsi="Times New Roman" w:cs="Times New Roman"/>
          <w:i/>
        </w:rPr>
        <w:t>:</w:t>
      </w:r>
    </w:p>
    <w:p w14:paraId="6AAA39F2" w14:textId="16CD6AAC" w:rsidR="00200B49" w:rsidRPr="00F23380" w:rsidRDefault="00200B49" w:rsidP="00F23380">
      <w:pPr>
        <w:ind w:left="720"/>
        <w:contextualSpacing/>
        <w:rPr>
          <w:rFonts w:ascii="Times New Roman" w:hAnsi="Times New Roman" w:cs="Times New Roman"/>
          <w:i/>
        </w:rPr>
      </w:pPr>
      <w:r w:rsidRPr="00F23380">
        <w:rPr>
          <w:rFonts w:ascii="Times New Roman" w:hAnsi="Times New Roman" w:cs="Times New Roman"/>
          <w:i/>
        </w:rPr>
        <w:t xml:space="preserve">If subject to accreditation, establishment of a master’s degree program should be preceded by national professional accreditation of the corresponding bachelor’s degree major program.  </w:t>
      </w:r>
    </w:p>
    <w:p w14:paraId="1F7DEF61" w14:textId="77777777" w:rsidR="00200B49" w:rsidRDefault="00200B49" w:rsidP="00200B49">
      <w:pPr>
        <w:contextualSpacing/>
        <w:rPr>
          <w:b/>
        </w:rPr>
      </w:pPr>
    </w:p>
    <w:p w14:paraId="3D551662" w14:textId="7A2D0873" w:rsidR="00200B49" w:rsidRPr="00F23380" w:rsidRDefault="00200B49" w:rsidP="00200B49">
      <w:pPr>
        <w:contextualSpacing/>
        <w:rPr>
          <w:rFonts w:ascii="Times New Roman" w:hAnsi="Times New Roman" w:cs="Times New Roman"/>
        </w:rPr>
      </w:pPr>
      <w:r w:rsidRPr="00F23380">
        <w:rPr>
          <w:rFonts w:ascii="Times New Roman" w:hAnsi="Times New Roman" w:cs="Times New Roman"/>
        </w:rPr>
        <w:lastRenderedPageBreak/>
        <w:t>The proposed Master’s Program in Global Supply Chain Management is subject to the Association to Advance Collegiate School of Business (AACSB) accreditation. An extensive accreditation maintenance review is conducted every five years. The College of Business Administration at CSULB is currently accredited by AACSB. The next maintenance review will take place during AY 2013-2014.</w:t>
      </w:r>
    </w:p>
    <w:p w14:paraId="62DA27CB" w14:textId="77777777" w:rsidR="00200B49" w:rsidRDefault="00200B49" w:rsidP="00AF4CEE">
      <w:pPr>
        <w:pStyle w:val="letters"/>
        <w:tabs>
          <w:tab w:val="num" w:pos="1080"/>
        </w:tabs>
        <w:ind w:left="1080"/>
        <w:rPr>
          <w:rFonts w:ascii="Times New Roman" w:hAnsi="Times New Roman"/>
          <w:sz w:val="24"/>
          <w:szCs w:val="24"/>
        </w:rPr>
      </w:pPr>
    </w:p>
    <w:p w14:paraId="144A340F" w14:textId="77777777" w:rsidR="00515881" w:rsidRDefault="00515881" w:rsidP="00AF4CEE">
      <w:pPr>
        <w:pStyle w:val="letters"/>
        <w:tabs>
          <w:tab w:val="num" w:pos="1080"/>
        </w:tabs>
        <w:ind w:left="1080"/>
        <w:rPr>
          <w:rFonts w:ascii="Times New Roman" w:hAnsi="Times New Roman"/>
          <w:sz w:val="24"/>
          <w:szCs w:val="24"/>
        </w:rPr>
      </w:pPr>
    </w:p>
    <w:p w14:paraId="1C5951F0" w14:textId="77777777" w:rsidR="00525B65" w:rsidRDefault="00525B65" w:rsidP="00515881">
      <w:pPr>
        <w:pStyle w:val="Heading1"/>
        <w:numPr>
          <w:ilvl w:val="0"/>
          <w:numId w:val="4"/>
        </w:numPr>
        <w:rPr>
          <w:rFonts w:ascii="Times New Roman" w:hAnsi="Times New Roman" w:cs="Times New Roman"/>
          <w:sz w:val="24"/>
          <w:szCs w:val="24"/>
        </w:rPr>
      </w:pPr>
      <w:r w:rsidRPr="00525B65">
        <w:rPr>
          <w:rFonts w:ascii="Times New Roman" w:hAnsi="Times New Roman" w:cs="Times New Roman"/>
          <w:sz w:val="24"/>
          <w:szCs w:val="24"/>
        </w:rPr>
        <w:t xml:space="preserve">Societal and Public </w:t>
      </w:r>
      <w:r w:rsidR="00515881" w:rsidRPr="00525B65">
        <w:rPr>
          <w:rFonts w:ascii="Times New Roman" w:hAnsi="Times New Roman" w:cs="Times New Roman"/>
          <w:sz w:val="24"/>
          <w:szCs w:val="24"/>
        </w:rPr>
        <w:t xml:space="preserve">Need for the Proposed Degree Major Program  </w:t>
      </w:r>
      <w:r w:rsidR="00515881" w:rsidRPr="00525B65">
        <w:rPr>
          <w:rFonts w:ascii="Times New Roman" w:hAnsi="Times New Roman" w:cs="Times New Roman"/>
          <w:sz w:val="24"/>
          <w:szCs w:val="24"/>
        </w:rPr>
        <w:br/>
      </w:r>
    </w:p>
    <w:p w14:paraId="2730EC18" w14:textId="0FD5A732" w:rsidR="00515881" w:rsidRPr="00525B65" w:rsidRDefault="00515881" w:rsidP="00525B65">
      <w:pPr>
        <w:pStyle w:val="Heading1"/>
        <w:numPr>
          <w:ilvl w:val="1"/>
          <w:numId w:val="4"/>
        </w:numPr>
        <w:ind w:left="1080"/>
        <w:rPr>
          <w:rFonts w:ascii="Times New Roman" w:hAnsi="Times New Roman" w:cs="Times New Roman"/>
          <w:b w:val="0"/>
          <w:i/>
          <w:sz w:val="24"/>
          <w:szCs w:val="24"/>
        </w:rPr>
      </w:pPr>
      <w:r w:rsidRPr="00525B65">
        <w:rPr>
          <w:rFonts w:ascii="Times New Roman" w:hAnsi="Times New Roman" w:cs="Times New Roman"/>
          <w:b w:val="0"/>
          <w:i/>
          <w:sz w:val="24"/>
          <w:szCs w:val="24"/>
        </w:rPr>
        <w:t xml:space="preserve">List of other California State University campuses currently offering or projecting the proposed degree major program; list of neighboring institutions, public and private, currently offering the proposed degree major program. </w:t>
      </w:r>
    </w:p>
    <w:p w14:paraId="0CDF0DAC" w14:textId="6031223B" w:rsidR="00515881" w:rsidRPr="00525B65" w:rsidRDefault="00515881" w:rsidP="00515881">
      <w:pPr>
        <w:rPr>
          <w:rFonts w:ascii="Times New Roman" w:hAnsi="Times New Roman" w:cs="Times New Roman"/>
          <w:lang w:eastAsia="zh-CN"/>
        </w:rPr>
      </w:pPr>
      <w:r w:rsidRPr="00525B65">
        <w:rPr>
          <w:rFonts w:ascii="Times New Roman" w:hAnsi="Times New Roman" w:cs="Times New Roman"/>
          <w:lang w:eastAsia="zh-CN"/>
        </w:rPr>
        <w:t>We surveyed 5</w:t>
      </w:r>
      <w:r w:rsidR="00525B65" w:rsidRPr="00525B65">
        <w:rPr>
          <w:rFonts w:ascii="Times New Roman" w:hAnsi="Times New Roman" w:cs="Times New Roman"/>
          <w:lang w:eastAsia="zh-CN"/>
        </w:rPr>
        <w:t>4</w:t>
      </w:r>
      <w:r w:rsidRPr="00525B65">
        <w:rPr>
          <w:rFonts w:ascii="Times New Roman" w:hAnsi="Times New Roman" w:cs="Times New Roman"/>
          <w:lang w:eastAsia="zh-CN"/>
        </w:rPr>
        <w:t xml:space="preserve"> major universities in California</w:t>
      </w:r>
      <w:r w:rsidR="0016253E">
        <w:rPr>
          <w:rFonts w:ascii="Times New Roman" w:hAnsi="Times New Roman" w:cs="Times New Roman"/>
          <w:lang w:eastAsia="zh-CN"/>
        </w:rPr>
        <w:t>,</w:t>
      </w:r>
      <w:r w:rsidRPr="00525B65">
        <w:rPr>
          <w:rFonts w:ascii="Times New Roman" w:hAnsi="Times New Roman" w:cs="Times New Roman"/>
          <w:lang w:eastAsia="zh-CN"/>
        </w:rPr>
        <w:t xml:space="preserve"> including all U</w:t>
      </w:r>
      <w:r w:rsidR="00193BCF">
        <w:rPr>
          <w:rFonts w:ascii="Times New Roman" w:hAnsi="Times New Roman" w:cs="Times New Roman"/>
          <w:lang w:eastAsia="zh-CN"/>
        </w:rPr>
        <w:t xml:space="preserve">niversity of </w:t>
      </w:r>
      <w:r w:rsidRPr="00525B65">
        <w:rPr>
          <w:rFonts w:ascii="Times New Roman" w:hAnsi="Times New Roman" w:cs="Times New Roman"/>
          <w:lang w:eastAsia="zh-CN"/>
        </w:rPr>
        <w:t>C</w:t>
      </w:r>
      <w:r w:rsidR="00193BCF">
        <w:rPr>
          <w:rFonts w:ascii="Times New Roman" w:hAnsi="Times New Roman" w:cs="Times New Roman"/>
          <w:lang w:eastAsia="zh-CN"/>
        </w:rPr>
        <w:t>alifornia</w:t>
      </w:r>
      <w:r w:rsidRPr="00525B65">
        <w:rPr>
          <w:rFonts w:ascii="Times New Roman" w:hAnsi="Times New Roman" w:cs="Times New Roman"/>
          <w:lang w:eastAsia="zh-CN"/>
        </w:rPr>
        <w:t xml:space="preserve"> </w:t>
      </w:r>
      <w:r w:rsidR="00942EBF">
        <w:rPr>
          <w:rFonts w:ascii="Times New Roman" w:hAnsi="Times New Roman" w:cs="Times New Roman"/>
          <w:lang w:eastAsia="zh-CN"/>
        </w:rPr>
        <w:t xml:space="preserve">(UC) </w:t>
      </w:r>
      <w:r w:rsidRPr="00525B65">
        <w:rPr>
          <w:rFonts w:ascii="Times New Roman" w:hAnsi="Times New Roman" w:cs="Times New Roman"/>
          <w:lang w:eastAsia="zh-CN"/>
        </w:rPr>
        <w:t xml:space="preserve">campuses, </w:t>
      </w:r>
      <w:r w:rsidR="00193BCF">
        <w:rPr>
          <w:rFonts w:ascii="Times New Roman" w:hAnsi="Times New Roman" w:cs="Times New Roman"/>
          <w:lang w:eastAsia="zh-CN"/>
        </w:rPr>
        <w:t>California State University</w:t>
      </w:r>
      <w:r w:rsidR="00942EBF">
        <w:rPr>
          <w:rFonts w:ascii="Times New Roman" w:hAnsi="Times New Roman" w:cs="Times New Roman"/>
          <w:lang w:eastAsia="zh-CN"/>
        </w:rPr>
        <w:t xml:space="preserve"> (</w:t>
      </w:r>
      <w:r w:rsidR="006144BC">
        <w:rPr>
          <w:rFonts w:ascii="Times New Roman" w:hAnsi="Times New Roman" w:cs="Times New Roman"/>
          <w:lang w:eastAsia="zh-CN"/>
        </w:rPr>
        <w:t>CSU</w:t>
      </w:r>
      <w:r w:rsidR="00942EBF">
        <w:rPr>
          <w:rFonts w:ascii="Times New Roman" w:hAnsi="Times New Roman" w:cs="Times New Roman"/>
          <w:lang w:eastAsia="zh-CN"/>
        </w:rPr>
        <w:t>)</w:t>
      </w:r>
      <w:r w:rsidRPr="00525B65">
        <w:rPr>
          <w:rFonts w:ascii="Times New Roman" w:hAnsi="Times New Roman" w:cs="Times New Roman"/>
          <w:lang w:eastAsia="zh-CN"/>
        </w:rPr>
        <w:t xml:space="preserve"> campuses</w:t>
      </w:r>
      <w:r w:rsidR="00193BCF">
        <w:rPr>
          <w:rFonts w:ascii="Times New Roman" w:hAnsi="Times New Roman" w:cs="Times New Roman"/>
          <w:lang w:eastAsia="zh-CN"/>
        </w:rPr>
        <w:t>,</w:t>
      </w:r>
      <w:r w:rsidRPr="00525B65">
        <w:rPr>
          <w:rFonts w:ascii="Times New Roman" w:hAnsi="Times New Roman" w:cs="Times New Roman"/>
          <w:lang w:eastAsia="zh-CN"/>
        </w:rPr>
        <w:t xml:space="preserve"> and other major universities in the region. To the best of our knowledge, only two universities </w:t>
      </w:r>
      <w:r w:rsidR="00FB7D9F" w:rsidRPr="00525B65">
        <w:rPr>
          <w:rFonts w:ascii="Times New Roman" w:hAnsi="Times New Roman" w:cs="Times New Roman"/>
          <w:lang w:eastAsia="zh-CN"/>
        </w:rPr>
        <w:t xml:space="preserve">currently </w:t>
      </w:r>
      <w:r w:rsidRPr="00525B65">
        <w:rPr>
          <w:rFonts w:ascii="Times New Roman" w:hAnsi="Times New Roman" w:cs="Times New Roman"/>
          <w:lang w:eastAsia="zh-CN"/>
        </w:rPr>
        <w:t>offer similar program</w:t>
      </w:r>
      <w:r w:rsidR="008003EF">
        <w:rPr>
          <w:rFonts w:ascii="Times New Roman" w:hAnsi="Times New Roman" w:cs="Times New Roman"/>
          <w:lang w:eastAsia="zh-CN"/>
        </w:rPr>
        <w:t>s</w:t>
      </w:r>
      <w:r w:rsidRPr="00525B65">
        <w:rPr>
          <w:rFonts w:ascii="Times New Roman" w:hAnsi="Times New Roman" w:cs="Times New Roman"/>
          <w:lang w:eastAsia="zh-CN"/>
        </w:rPr>
        <w:t xml:space="preserve">. </w:t>
      </w:r>
      <w:r w:rsidR="00032613">
        <w:rPr>
          <w:rFonts w:ascii="Times New Roman" w:hAnsi="Times New Roman" w:cs="Times New Roman"/>
          <w:lang w:eastAsia="zh-CN"/>
        </w:rPr>
        <w:t xml:space="preserve">The </w:t>
      </w:r>
      <w:r w:rsidRPr="00525B65">
        <w:rPr>
          <w:rFonts w:ascii="Times New Roman" w:hAnsi="Times New Roman" w:cs="Times New Roman"/>
          <w:lang w:eastAsia="zh-CN"/>
        </w:rPr>
        <w:t xml:space="preserve">University of Southern California </w:t>
      </w:r>
      <w:r w:rsidR="00FB7D9F">
        <w:rPr>
          <w:rFonts w:ascii="Times New Roman" w:hAnsi="Times New Roman" w:cs="Times New Roman"/>
          <w:lang w:eastAsia="zh-CN"/>
        </w:rPr>
        <w:t>is in the process of establishing</w:t>
      </w:r>
      <w:r w:rsidRPr="00525B65">
        <w:rPr>
          <w:rFonts w:ascii="Times New Roman" w:hAnsi="Times New Roman" w:cs="Times New Roman"/>
          <w:lang w:eastAsia="zh-CN"/>
        </w:rPr>
        <w:t xml:space="preserve"> a Master of Science program in Global Supply Chain Management</w:t>
      </w:r>
      <w:r w:rsidR="00FB7D9F">
        <w:rPr>
          <w:rFonts w:ascii="Times New Roman" w:hAnsi="Times New Roman" w:cs="Times New Roman"/>
          <w:lang w:eastAsia="zh-CN"/>
        </w:rPr>
        <w:t>,</w:t>
      </w:r>
      <w:r w:rsidRPr="00525B65">
        <w:rPr>
          <w:rFonts w:ascii="Times New Roman" w:hAnsi="Times New Roman" w:cs="Times New Roman"/>
          <w:lang w:eastAsia="zh-CN"/>
        </w:rPr>
        <w:t xml:space="preserve"> and </w:t>
      </w:r>
      <w:r w:rsidR="00FB7D9F">
        <w:rPr>
          <w:rFonts w:ascii="Times New Roman" w:hAnsi="Times New Roman" w:cs="Times New Roman"/>
          <w:lang w:eastAsia="zh-CN"/>
        </w:rPr>
        <w:t xml:space="preserve">the </w:t>
      </w:r>
      <w:r w:rsidRPr="00525B65">
        <w:rPr>
          <w:rFonts w:ascii="Times New Roman" w:hAnsi="Times New Roman" w:cs="Times New Roman"/>
          <w:lang w:eastAsia="zh-CN"/>
        </w:rPr>
        <w:t xml:space="preserve">University of San Diego </w:t>
      </w:r>
      <w:r w:rsidR="00FB7D9F">
        <w:rPr>
          <w:rFonts w:ascii="Times New Roman" w:hAnsi="Times New Roman" w:cs="Times New Roman"/>
          <w:lang w:eastAsia="zh-CN"/>
        </w:rPr>
        <w:t>offers</w:t>
      </w:r>
      <w:r w:rsidRPr="00525B65">
        <w:rPr>
          <w:rFonts w:ascii="Times New Roman" w:hAnsi="Times New Roman" w:cs="Times New Roman"/>
          <w:lang w:eastAsia="zh-CN"/>
        </w:rPr>
        <w:t xml:space="preserve"> a Master of Science program in Supply Chain Management. In addition, there are several </w:t>
      </w:r>
      <w:r w:rsidR="00942EBF">
        <w:rPr>
          <w:rFonts w:ascii="Times New Roman" w:hAnsi="Times New Roman" w:cs="Times New Roman"/>
          <w:lang w:eastAsia="zh-CN"/>
        </w:rPr>
        <w:t xml:space="preserve">CSU campuses that offer options, concentration, or </w:t>
      </w:r>
      <w:r w:rsidRPr="00525B65">
        <w:rPr>
          <w:rFonts w:ascii="Times New Roman" w:hAnsi="Times New Roman" w:cs="Times New Roman"/>
          <w:lang w:eastAsia="zh-CN"/>
        </w:rPr>
        <w:t>specialization</w:t>
      </w:r>
      <w:r w:rsidR="00942EBF">
        <w:rPr>
          <w:rFonts w:ascii="Times New Roman" w:hAnsi="Times New Roman" w:cs="Times New Roman"/>
          <w:lang w:eastAsia="zh-CN"/>
        </w:rPr>
        <w:t xml:space="preserve">s in operations </w:t>
      </w:r>
      <w:r w:rsidR="00043387">
        <w:rPr>
          <w:rFonts w:ascii="Times New Roman" w:hAnsi="Times New Roman" w:cs="Times New Roman"/>
          <w:lang w:eastAsia="zh-CN"/>
        </w:rPr>
        <w:t xml:space="preserve">or </w:t>
      </w:r>
      <w:r w:rsidRPr="00525B65">
        <w:rPr>
          <w:rFonts w:ascii="Times New Roman" w:hAnsi="Times New Roman" w:cs="Times New Roman"/>
          <w:lang w:eastAsia="zh-CN"/>
        </w:rPr>
        <w:t xml:space="preserve">supply chain management via their </w:t>
      </w:r>
      <w:r w:rsidR="00942EBF">
        <w:rPr>
          <w:rFonts w:ascii="Times New Roman" w:hAnsi="Times New Roman" w:cs="Times New Roman"/>
          <w:lang w:eastAsia="zh-CN"/>
        </w:rPr>
        <w:t>Master of Business Administration (MBA)</w:t>
      </w:r>
      <w:r w:rsidRPr="00525B65">
        <w:rPr>
          <w:rFonts w:ascii="Times New Roman" w:hAnsi="Times New Roman" w:cs="Times New Roman"/>
          <w:lang w:eastAsia="zh-CN"/>
        </w:rPr>
        <w:t xml:space="preserve"> programs. No UC campuses offer such specialized options in their MBA programs.</w:t>
      </w:r>
    </w:p>
    <w:p w14:paraId="641C2BB1" w14:textId="77777777" w:rsidR="00515881" w:rsidRDefault="00515881" w:rsidP="00515881">
      <w:pPr>
        <w:rPr>
          <w:lang w:eastAsia="zh-CN"/>
        </w:rPr>
      </w:pPr>
    </w:p>
    <w:p w14:paraId="27C50596" w14:textId="2FFF0453" w:rsidR="00515881" w:rsidRPr="00525B65" w:rsidRDefault="00043387" w:rsidP="00515881">
      <w:pPr>
        <w:rPr>
          <w:rFonts w:ascii="Times New Roman" w:hAnsi="Times New Roman" w:cs="Times New Roman"/>
          <w:lang w:eastAsia="zh-CN"/>
        </w:rPr>
      </w:pPr>
      <w:r>
        <w:rPr>
          <w:rFonts w:ascii="Times New Roman" w:hAnsi="Times New Roman" w:cs="Times New Roman"/>
          <w:lang w:eastAsia="zh-CN"/>
        </w:rPr>
        <w:t xml:space="preserve">The </w:t>
      </w:r>
      <w:r w:rsidR="00515881" w:rsidRPr="00525B65">
        <w:rPr>
          <w:rFonts w:ascii="Times New Roman" w:hAnsi="Times New Roman" w:cs="Times New Roman"/>
          <w:lang w:eastAsia="zh-CN"/>
        </w:rPr>
        <w:t>University of Southern California Master of Science program in</w:t>
      </w:r>
      <w:r>
        <w:rPr>
          <w:rFonts w:ascii="Times New Roman" w:hAnsi="Times New Roman" w:cs="Times New Roman"/>
          <w:lang w:eastAsia="zh-CN"/>
        </w:rPr>
        <w:t xml:space="preserve"> Global Supply Chain Management </w:t>
      </w:r>
      <w:r w:rsidR="00515881" w:rsidRPr="00525B65">
        <w:rPr>
          <w:rFonts w:ascii="Times New Roman" w:hAnsi="Times New Roman" w:cs="Times New Roman"/>
          <w:lang w:eastAsia="zh-CN"/>
        </w:rPr>
        <w:t>program targets managers and professionals currently working in or planning to work in the field of Supply Chain Management.</w:t>
      </w:r>
      <w:r>
        <w:rPr>
          <w:rStyle w:val="FootnoteReference"/>
          <w:rFonts w:ascii="Times New Roman" w:hAnsi="Times New Roman" w:cs="Times New Roman"/>
          <w:lang w:eastAsia="zh-CN"/>
        </w:rPr>
        <w:footnoteReference w:id="5"/>
      </w:r>
      <w:r w:rsidR="00515881" w:rsidRPr="00525B65">
        <w:rPr>
          <w:rFonts w:ascii="Times New Roman" w:hAnsi="Times New Roman" w:cs="Times New Roman"/>
          <w:lang w:eastAsia="zh-CN"/>
        </w:rPr>
        <w:t xml:space="preserve"> The </w:t>
      </w:r>
      <w:r w:rsidR="00515881" w:rsidRPr="00525B65">
        <w:rPr>
          <w:rFonts w:ascii="Times New Roman" w:hAnsi="Times New Roman" w:cs="Times New Roman"/>
          <w:lang w:eastAsia="zh-CN"/>
        </w:rPr>
        <w:lastRenderedPageBreak/>
        <w:t xml:space="preserve">program requires 24 units </w:t>
      </w:r>
      <w:r>
        <w:rPr>
          <w:rFonts w:ascii="Times New Roman" w:hAnsi="Times New Roman" w:cs="Times New Roman"/>
          <w:lang w:eastAsia="zh-CN"/>
        </w:rPr>
        <w:t xml:space="preserve">to be </w:t>
      </w:r>
      <w:r w:rsidR="00515881" w:rsidRPr="00525B65">
        <w:rPr>
          <w:rFonts w:ascii="Times New Roman" w:hAnsi="Times New Roman" w:cs="Times New Roman"/>
          <w:lang w:eastAsia="zh-CN"/>
        </w:rPr>
        <w:t>completed within 16 months on a part-time basis. International students must complete the program online. The total cost of the program is estimated to be $40,000.</w:t>
      </w:r>
    </w:p>
    <w:p w14:paraId="4C740EA1" w14:textId="77777777" w:rsidR="00515881" w:rsidRPr="00525B65" w:rsidRDefault="00515881" w:rsidP="00515881">
      <w:pPr>
        <w:rPr>
          <w:rFonts w:ascii="Times New Roman" w:hAnsi="Times New Roman" w:cs="Times New Roman"/>
          <w:lang w:eastAsia="zh-CN"/>
        </w:rPr>
      </w:pPr>
    </w:p>
    <w:p w14:paraId="1B6206BD" w14:textId="15F7C5EB" w:rsidR="00515881" w:rsidRPr="00525B65" w:rsidRDefault="00043387" w:rsidP="00515881">
      <w:pPr>
        <w:rPr>
          <w:rFonts w:ascii="Times New Roman" w:hAnsi="Times New Roman" w:cs="Times New Roman"/>
          <w:lang w:eastAsia="zh-CN"/>
        </w:rPr>
      </w:pPr>
      <w:r>
        <w:rPr>
          <w:rFonts w:ascii="Times New Roman" w:hAnsi="Times New Roman" w:cs="Times New Roman"/>
          <w:lang w:eastAsia="zh-CN"/>
        </w:rPr>
        <w:t>The</w:t>
      </w:r>
      <w:r w:rsidR="00515881" w:rsidRPr="00525B65">
        <w:rPr>
          <w:rFonts w:ascii="Times New Roman" w:hAnsi="Times New Roman" w:cs="Times New Roman"/>
          <w:lang w:eastAsia="zh-CN"/>
        </w:rPr>
        <w:t xml:space="preserve"> University of San Diego Master of Science pro</w:t>
      </w:r>
      <w:r>
        <w:rPr>
          <w:rFonts w:ascii="Times New Roman" w:hAnsi="Times New Roman" w:cs="Times New Roman"/>
          <w:lang w:eastAsia="zh-CN"/>
        </w:rPr>
        <w:t xml:space="preserve">gram in Supply Chain Management </w:t>
      </w:r>
      <w:r w:rsidR="00515881" w:rsidRPr="00525B65">
        <w:rPr>
          <w:rFonts w:ascii="Times New Roman" w:hAnsi="Times New Roman" w:cs="Times New Roman"/>
          <w:lang w:eastAsia="zh-CN"/>
        </w:rPr>
        <w:t xml:space="preserve">is web-based and </w:t>
      </w:r>
      <w:r>
        <w:rPr>
          <w:rFonts w:ascii="Times New Roman" w:hAnsi="Times New Roman" w:cs="Times New Roman"/>
          <w:lang w:eastAsia="zh-CN"/>
        </w:rPr>
        <w:t>targets</w:t>
      </w:r>
      <w:r w:rsidR="00515881" w:rsidRPr="00525B65">
        <w:rPr>
          <w:rFonts w:ascii="Times New Roman" w:hAnsi="Times New Roman" w:cs="Times New Roman"/>
          <w:lang w:eastAsia="zh-CN"/>
        </w:rPr>
        <w:t xml:space="preserve"> high-performing managers and executives who have established track record</w:t>
      </w:r>
      <w:r>
        <w:rPr>
          <w:rFonts w:ascii="Times New Roman" w:hAnsi="Times New Roman" w:cs="Times New Roman"/>
          <w:lang w:eastAsia="zh-CN"/>
        </w:rPr>
        <w:t>s</w:t>
      </w:r>
      <w:r w:rsidR="00515881" w:rsidRPr="00525B65">
        <w:rPr>
          <w:rFonts w:ascii="Times New Roman" w:hAnsi="Times New Roman" w:cs="Times New Roman"/>
          <w:lang w:eastAsia="zh-CN"/>
        </w:rPr>
        <w:t xml:space="preserve"> in one or more </w:t>
      </w:r>
      <w:r>
        <w:rPr>
          <w:rFonts w:ascii="Times New Roman" w:hAnsi="Times New Roman" w:cs="Times New Roman"/>
          <w:lang w:eastAsia="zh-CN"/>
        </w:rPr>
        <w:t xml:space="preserve">supply-chain management </w:t>
      </w:r>
      <w:r w:rsidR="00515881" w:rsidRPr="00525B65">
        <w:rPr>
          <w:rFonts w:ascii="Times New Roman" w:hAnsi="Times New Roman" w:cs="Times New Roman"/>
          <w:lang w:eastAsia="zh-CN"/>
        </w:rPr>
        <w:t>functions.</w:t>
      </w:r>
      <w:r>
        <w:rPr>
          <w:rStyle w:val="FootnoteReference"/>
          <w:rFonts w:ascii="Times New Roman" w:hAnsi="Times New Roman" w:cs="Times New Roman"/>
          <w:lang w:eastAsia="zh-CN"/>
        </w:rPr>
        <w:footnoteReference w:id="6"/>
      </w:r>
      <w:r w:rsidR="00515881" w:rsidRPr="00525B65">
        <w:rPr>
          <w:rFonts w:ascii="Times New Roman" w:hAnsi="Times New Roman" w:cs="Times New Roman"/>
          <w:lang w:eastAsia="zh-CN"/>
        </w:rPr>
        <w:t xml:space="preserve"> The program requires 36 units </w:t>
      </w:r>
      <w:r>
        <w:rPr>
          <w:rFonts w:ascii="Times New Roman" w:hAnsi="Times New Roman" w:cs="Times New Roman"/>
          <w:lang w:eastAsia="zh-CN"/>
        </w:rPr>
        <w:t xml:space="preserve">to be </w:t>
      </w:r>
      <w:r w:rsidR="00515881" w:rsidRPr="00525B65">
        <w:rPr>
          <w:rFonts w:ascii="Times New Roman" w:hAnsi="Times New Roman" w:cs="Times New Roman"/>
          <w:lang w:eastAsia="zh-CN"/>
        </w:rPr>
        <w:t xml:space="preserve">completed </w:t>
      </w:r>
      <w:r>
        <w:rPr>
          <w:rFonts w:ascii="Times New Roman" w:hAnsi="Times New Roman" w:cs="Times New Roman"/>
          <w:lang w:eastAsia="zh-CN"/>
        </w:rPr>
        <w:t>within 26 months for each cohort</w:t>
      </w:r>
      <w:r w:rsidR="00515881" w:rsidRPr="00525B65">
        <w:rPr>
          <w:rFonts w:ascii="Times New Roman" w:hAnsi="Times New Roman" w:cs="Times New Roman"/>
          <w:lang w:eastAsia="zh-CN"/>
        </w:rPr>
        <w:t xml:space="preserve">. Students spend </w:t>
      </w:r>
      <w:r>
        <w:rPr>
          <w:rFonts w:ascii="Times New Roman" w:hAnsi="Times New Roman" w:cs="Times New Roman"/>
          <w:lang w:eastAsia="zh-CN"/>
        </w:rPr>
        <w:t xml:space="preserve">only </w:t>
      </w:r>
      <w:r w:rsidR="00515881" w:rsidRPr="00525B65">
        <w:rPr>
          <w:rFonts w:ascii="Times New Roman" w:hAnsi="Times New Roman" w:cs="Times New Roman"/>
          <w:lang w:eastAsia="zh-CN"/>
        </w:rPr>
        <w:t>20 days on campus and complete the remaining course online.</w:t>
      </w:r>
      <w:r w:rsidR="00F30554" w:rsidRPr="00F30554">
        <w:rPr>
          <w:rFonts w:ascii="Times New Roman" w:hAnsi="Times New Roman" w:cs="Times New Roman"/>
          <w:lang w:eastAsia="zh-CN"/>
        </w:rPr>
        <w:t xml:space="preserve"> </w:t>
      </w:r>
      <w:r w:rsidR="00F30554" w:rsidRPr="00525B65">
        <w:rPr>
          <w:rFonts w:ascii="Times New Roman" w:hAnsi="Times New Roman" w:cs="Times New Roman"/>
          <w:lang w:eastAsia="zh-CN"/>
        </w:rPr>
        <w:t>The total cost of the program is estimated to be $4</w:t>
      </w:r>
      <w:r w:rsidR="00F30554">
        <w:rPr>
          <w:rFonts w:ascii="Times New Roman" w:hAnsi="Times New Roman" w:cs="Times New Roman"/>
          <w:lang w:eastAsia="zh-CN"/>
        </w:rPr>
        <w:t>6</w:t>
      </w:r>
      <w:r w:rsidR="00F30554" w:rsidRPr="00525B65">
        <w:rPr>
          <w:rFonts w:ascii="Times New Roman" w:hAnsi="Times New Roman" w:cs="Times New Roman"/>
          <w:lang w:eastAsia="zh-CN"/>
        </w:rPr>
        <w:t>,000</w:t>
      </w:r>
    </w:p>
    <w:p w14:paraId="6B5870D2" w14:textId="77777777" w:rsidR="00515881" w:rsidRPr="00525B65" w:rsidRDefault="00515881" w:rsidP="00515881">
      <w:pPr>
        <w:rPr>
          <w:rFonts w:ascii="Times New Roman" w:hAnsi="Times New Roman" w:cs="Times New Roman"/>
          <w:lang w:eastAsia="zh-CN"/>
        </w:rPr>
      </w:pPr>
    </w:p>
    <w:p w14:paraId="3AED134A" w14:textId="5E054249" w:rsidR="00515881" w:rsidRPr="00525B65" w:rsidRDefault="003013EA" w:rsidP="00515881">
      <w:pPr>
        <w:rPr>
          <w:rFonts w:ascii="Times New Roman" w:hAnsi="Times New Roman" w:cs="Times New Roman"/>
          <w:lang w:eastAsia="zh-CN"/>
        </w:rPr>
      </w:pPr>
      <w:r>
        <w:rPr>
          <w:rFonts w:ascii="Times New Roman" w:hAnsi="Times New Roman" w:cs="Times New Roman"/>
          <w:lang w:eastAsia="zh-CN"/>
        </w:rPr>
        <w:t>The remaining</w:t>
      </w:r>
      <w:r w:rsidR="00E67755">
        <w:rPr>
          <w:rFonts w:ascii="Times New Roman" w:hAnsi="Times New Roman" w:cs="Times New Roman"/>
          <w:lang w:eastAsia="zh-CN"/>
        </w:rPr>
        <w:t xml:space="preserve"> </w:t>
      </w:r>
      <w:r>
        <w:rPr>
          <w:rFonts w:ascii="Times New Roman" w:hAnsi="Times New Roman" w:cs="Times New Roman"/>
          <w:lang w:eastAsia="zh-CN"/>
        </w:rPr>
        <w:t xml:space="preserve">similar programs are options or concentrations within MBA programs.  </w:t>
      </w:r>
      <w:r w:rsidR="00515881" w:rsidRPr="00525B65">
        <w:rPr>
          <w:rFonts w:ascii="Times New Roman" w:hAnsi="Times New Roman" w:cs="Times New Roman"/>
          <w:lang w:eastAsia="zh-CN"/>
        </w:rPr>
        <w:t>The College of Business and Economics at California State University, East Bay (CSUEB) offers a multi-year evening MBA program with a special option in operations and supply chain management.</w:t>
      </w:r>
      <w:r w:rsidR="00220D2F">
        <w:rPr>
          <w:rStyle w:val="FootnoteReference"/>
          <w:rFonts w:ascii="Times New Roman" w:hAnsi="Times New Roman" w:cs="Times New Roman"/>
          <w:lang w:eastAsia="zh-CN"/>
        </w:rPr>
        <w:footnoteReference w:id="7"/>
      </w:r>
      <w:r w:rsidR="00515881" w:rsidRPr="00525B65">
        <w:rPr>
          <w:rFonts w:ascii="Times New Roman" w:hAnsi="Times New Roman" w:cs="Times New Roman"/>
          <w:lang w:eastAsia="zh-CN"/>
        </w:rPr>
        <w:t xml:space="preserve"> The program has a 16-course curriculum run on a quarter system. </w:t>
      </w:r>
      <w:r>
        <w:rPr>
          <w:rFonts w:ascii="Times New Roman" w:hAnsi="Times New Roman" w:cs="Times New Roman"/>
          <w:lang w:eastAsia="zh-CN"/>
        </w:rPr>
        <w:t>It</w:t>
      </w:r>
      <w:r w:rsidR="00515881" w:rsidRPr="00525B65">
        <w:rPr>
          <w:rFonts w:ascii="Times New Roman" w:hAnsi="Times New Roman" w:cs="Times New Roman"/>
          <w:lang w:eastAsia="zh-CN"/>
        </w:rPr>
        <w:t xml:space="preserve"> primarily targets working professionals and allows the students to complete the program at their own pace.  Students typically take 2-3 courses each quarter. In addition to general course requirement</w:t>
      </w:r>
      <w:r>
        <w:rPr>
          <w:rFonts w:ascii="Times New Roman" w:hAnsi="Times New Roman" w:cs="Times New Roman"/>
          <w:lang w:eastAsia="zh-CN"/>
        </w:rPr>
        <w:t>s</w:t>
      </w:r>
      <w:r w:rsidR="00515881" w:rsidRPr="00525B65">
        <w:rPr>
          <w:rFonts w:ascii="Times New Roman" w:hAnsi="Times New Roman" w:cs="Times New Roman"/>
          <w:lang w:eastAsia="zh-CN"/>
        </w:rPr>
        <w:t xml:space="preserve"> for all MBA students, those who choose this option must take one required course and three electives in operations and supply chain management.</w:t>
      </w:r>
    </w:p>
    <w:p w14:paraId="75194EBE" w14:textId="77777777" w:rsidR="00515881" w:rsidRPr="00525B65" w:rsidRDefault="00515881" w:rsidP="00515881">
      <w:pPr>
        <w:rPr>
          <w:rFonts w:ascii="Times New Roman" w:hAnsi="Times New Roman" w:cs="Times New Roman"/>
          <w:lang w:eastAsia="zh-CN"/>
        </w:rPr>
      </w:pPr>
    </w:p>
    <w:p w14:paraId="66EECCAD" w14:textId="5609128D" w:rsidR="00515881" w:rsidRPr="00525B65" w:rsidRDefault="00515881" w:rsidP="00515881">
      <w:pPr>
        <w:rPr>
          <w:rFonts w:ascii="Times New Roman" w:hAnsi="Times New Roman" w:cs="Times New Roman"/>
          <w:lang w:eastAsia="zh-CN"/>
        </w:rPr>
      </w:pPr>
      <w:r w:rsidRPr="00525B65">
        <w:rPr>
          <w:rFonts w:ascii="Times New Roman" w:hAnsi="Times New Roman" w:cs="Times New Roman"/>
          <w:lang w:eastAsia="zh-CN"/>
        </w:rPr>
        <w:t xml:space="preserve">The College of Business and Public Administration </w:t>
      </w:r>
      <w:r w:rsidR="003013EA">
        <w:rPr>
          <w:rFonts w:ascii="Times New Roman" w:hAnsi="Times New Roman" w:cs="Times New Roman"/>
          <w:lang w:eastAsia="zh-CN"/>
        </w:rPr>
        <w:t>at the</w:t>
      </w:r>
      <w:r w:rsidRPr="00525B65">
        <w:rPr>
          <w:rFonts w:ascii="Times New Roman" w:hAnsi="Times New Roman" w:cs="Times New Roman"/>
          <w:lang w:eastAsia="zh-CN"/>
        </w:rPr>
        <w:t xml:space="preserve"> California State University, San Bernardino (CSUSB) offers a traditional MBA program with a concentration in Supply Chain Management.</w:t>
      </w:r>
      <w:r w:rsidR="00220D2F">
        <w:rPr>
          <w:rStyle w:val="FootnoteReference"/>
          <w:rFonts w:ascii="Times New Roman" w:hAnsi="Times New Roman" w:cs="Times New Roman"/>
          <w:lang w:eastAsia="zh-CN"/>
        </w:rPr>
        <w:footnoteReference w:id="8"/>
      </w:r>
      <w:r w:rsidRPr="00525B65">
        <w:rPr>
          <w:rFonts w:ascii="Times New Roman" w:hAnsi="Times New Roman" w:cs="Times New Roman"/>
          <w:lang w:eastAsia="zh-CN"/>
        </w:rPr>
        <w:t xml:space="preserve"> The MBA program consists of 4</w:t>
      </w:r>
      <w:r w:rsidR="006B2648">
        <w:rPr>
          <w:rFonts w:ascii="Times New Roman" w:hAnsi="Times New Roman" w:cs="Times New Roman"/>
          <w:lang w:eastAsia="zh-CN"/>
        </w:rPr>
        <w:t>8 quarter units (12 courses) designed for both full-</w:t>
      </w:r>
      <w:r w:rsidRPr="00525B65">
        <w:rPr>
          <w:rFonts w:ascii="Times New Roman" w:hAnsi="Times New Roman" w:cs="Times New Roman"/>
          <w:lang w:eastAsia="zh-CN"/>
        </w:rPr>
        <w:t xml:space="preserve">time students and working professionals. Among the 12 courses, </w:t>
      </w:r>
      <w:r w:rsidR="00CC703B">
        <w:rPr>
          <w:rFonts w:ascii="Times New Roman" w:hAnsi="Times New Roman" w:cs="Times New Roman"/>
          <w:lang w:eastAsia="zh-CN"/>
        </w:rPr>
        <w:t>seven</w:t>
      </w:r>
      <w:r w:rsidRPr="00525B65">
        <w:rPr>
          <w:rFonts w:ascii="Times New Roman" w:hAnsi="Times New Roman" w:cs="Times New Roman"/>
          <w:lang w:eastAsia="zh-CN"/>
        </w:rPr>
        <w:t xml:space="preserve"> are required for all MBA students, while the remaining </w:t>
      </w:r>
      <w:r w:rsidR="00CC703B">
        <w:rPr>
          <w:rFonts w:ascii="Times New Roman" w:hAnsi="Times New Roman" w:cs="Times New Roman"/>
          <w:lang w:eastAsia="zh-CN"/>
        </w:rPr>
        <w:t>five</w:t>
      </w:r>
      <w:r w:rsidRPr="00525B65">
        <w:rPr>
          <w:rFonts w:ascii="Times New Roman" w:hAnsi="Times New Roman" w:cs="Times New Roman"/>
          <w:lang w:eastAsia="zh-CN"/>
        </w:rPr>
        <w:t xml:space="preserve"> are concentration courses.</w:t>
      </w:r>
    </w:p>
    <w:p w14:paraId="0F41E301" w14:textId="77777777" w:rsidR="00515881" w:rsidRPr="00525B65" w:rsidRDefault="00515881" w:rsidP="00515881">
      <w:pPr>
        <w:rPr>
          <w:rFonts w:ascii="Times New Roman" w:hAnsi="Times New Roman" w:cs="Times New Roman"/>
          <w:lang w:eastAsia="zh-CN"/>
        </w:rPr>
      </w:pPr>
    </w:p>
    <w:p w14:paraId="6DAE5ABA" w14:textId="33E1A8C1" w:rsidR="00515881" w:rsidRPr="00525B65" w:rsidRDefault="00515881" w:rsidP="00515881">
      <w:pPr>
        <w:rPr>
          <w:rFonts w:ascii="Times New Roman" w:hAnsi="Times New Roman" w:cs="Times New Roman"/>
          <w:lang w:eastAsia="zh-CN"/>
        </w:rPr>
      </w:pPr>
      <w:r w:rsidRPr="00525B65">
        <w:rPr>
          <w:rFonts w:ascii="Times New Roman" w:hAnsi="Times New Roman" w:cs="Times New Roman"/>
          <w:lang w:eastAsia="zh-CN"/>
        </w:rPr>
        <w:lastRenderedPageBreak/>
        <w:t xml:space="preserve">The College of Business Administration </w:t>
      </w:r>
      <w:r w:rsidR="00E83D1E">
        <w:rPr>
          <w:rFonts w:ascii="Times New Roman" w:hAnsi="Times New Roman" w:cs="Times New Roman"/>
          <w:lang w:eastAsia="zh-CN"/>
        </w:rPr>
        <w:t>at</w:t>
      </w:r>
      <w:r w:rsidRPr="00525B65">
        <w:rPr>
          <w:rFonts w:ascii="Times New Roman" w:hAnsi="Times New Roman" w:cs="Times New Roman"/>
          <w:lang w:eastAsia="zh-CN"/>
        </w:rPr>
        <w:t xml:space="preserve"> </w:t>
      </w:r>
      <w:r w:rsidR="00E83D1E">
        <w:rPr>
          <w:rFonts w:ascii="Times New Roman" w:hAnsi="Times New Roman" w:cs="Times New Roman"/>
          <w:lang w:eastAsia="zh-CN"/>
        </w:rPr>
        <w:t>San Diego State</w:t>
      </w:r>
      <w:r w:rsidRPr="00525B65">
        <w:rPr>
          <w:rFonts w:ascii="Times New Roman" w:hAnsi="Times New Roman" w:cs="Times New Roman"/>
          <w:lang w:eastAsia="zh-CN"/>
        </w:rPr>
        <w:t xml:space="preserve"> University offers </w:t>
      </w:r>
      <w:r w:rsidR="00E83D1E">
        <w:rPr>
          <w:rFonts w:ascii="Times New Roman" w:hAnsi="Times New Roman" w:cs="Times New Roman"/>
          <w:lang w:eastAsia="zh-CN"/>
        </w:rPr>
        <w:t xml:space="preserve">an </w:t>
      </w:r>
      <w:r w:rsidRPr="00525B65">
        <w:rPr>
          <w:rFonts w:ascii="Times New Roman" w:hAnsi="Times New Roman" w:cs="Times New Roman"/>
          <w:lang w:eastAsia="zh-CN"/>
        </w:rPr>
        <w:t>MBA program with a specialization in supply chain management.</w:t>
      </w:r>
      <w:r w:rsidR="00220D2F">
        <w:rPr>
          <w:rStyle w:val="FootnoteReference"/>
          <w:rFonts w:ascii="Times New Roman" w:hAnsi="Times New Roman" w:cs="Times New Roman"/>
          <w:lang w:eastAsia="zh-CN"/>
        </w:rPr>
        <w:footnoteReference w:id="9"/>
      </w:r>
      <w:r w:rsidRPr="00525B65">
        <w:rPr>
          <w:rFonts w:ascii="Times New Roman" w:hAnsi="Times New Roman" w:cs="Times New Roman"/>
          <w:lang w:eastAsia="zh-CN"/>
        </w:rPr>
        <w:t xml:space="preserve">  The MBA program requires 30-48 units. Those who plan to earn a specialization in supply chain management </w:t>
      </w:r>
      <w:r w:rsidR="00C15C1B">
        <w:rPr>
          <w:rFonts w:ascii="Times New Roman" w:hAnsi="Times New Roman" w:cs="Times New Roman"/>
          <w:lang w:eastAsia="zh-CN"/>
        </w:rPr>
        <w:t>must</w:t>
      </w:r>
      <w:r w:rsidRPr="00525B65">
        <w:rPr>
          <w:rFonts w:ascii="Times New Roman" w:hAnsi="Times New Roman" w:cs="Times New Roman"/>
          <w:lang w:eastAsia="zh-CN"/>
        </w:rPr>
        <w:t xml:space="preserve"> </w:t>
      </w:r>
      <w:r w:rsidR="00C15C1B">
        <w:rPr>
          <w:rFonts w:ascii="Times New Roman" w:hAnsi="Times New Roman" w:cs="Times New Roman"/>
          <w:lang w:eastAsia="zh-CN"/>
        </w:rPr>
        <w:t>complete</w:t>
      </w:r>
      <w:r w:rsidRPr="00525B65">
        <w:rPr>
          <w:rFonts w:ascii="Times New Roman" w:hAnsi="Times New Roman" w:cs="Times New Roman"/>
          <w:lang w:eastAsia="zh-CN"/>
        </w:rPr>
        <w:t xml:space="preserve"> at least 12 units in </w:t>
      </w:r>
      <w:r w:rsidR="00C15C1B">
        <w:rPr>
          <w:rFonts w:ascii="Times New Roman" w:hAnsi="Times New Roman" w:cs="Times New Roman"/>
          <w:lang w:eastAsia="zh-CN"/>
        </w:rPr>
        <w:t>that</w:t>
      </w:r>
      <w:r w:rsidRPr="00525B65">
        <w:rPr>
          <w:rFonts w:ascii="Times New Roman" w:hAnsi="Times New Roman" w:cs="Times New Roman"/>
          <w:lang w:eastAsia="zh-CN"/>
        </w:rPr>
        <w:t xml:space="preserve"> specific area.</w:t>
      </w:r>
    </w:p>
    <w:p w14:paraId="4406AFB7" w14:textId="77777777" w:rsidR="00515881" w:rsidRDefault="00515881" w:rsidP="00515881"/>
    <w:p w14:paraId="4F8FD01A" w14:textId="7952D33C" w:rsidR="00515881" w:rsidRPr="00525B65" w:rsidRDefault="00515881" w:rsidP="00525B65">
      <w:pPr>
        <w:pStyle w:val="Heading2"/>
        <w:numPr>
          <w:ilvl w:val="1"/>
          <w:numId w:val="4"/>
        </w:numPr>
        <w:ind w:left="1080"/>
        <w:rPr>
          <w:rFonts w:ascii="Times New Roman" w:hAnsi="Times New Roman" w:cs="Times New Roman"/>
          <w:b w:val="0"/>
          <w:i/>
          <w:color w:val="auto"/>
          <w:sz w:val="24"/>
          <w:szCs w:val="24"/>
        </w:rPr>
      </w:pPr>
      <w:r w:rsidRPr="00525B65">
        <w:rPr>
          <w:rFonts w:ascii="Times New Roman" w:hAnsi="Times New Roman" w:cs="Times New Roman"/>
          <w:b w:val="0"/>
          <w:i/>
          <w:color w:val="auto"/>
          <w:sz w:val="24"/>
          <w:szCs w:val="24"/>
        </w:rPr>
        <w:t>Differences between the proposed program and programs listed in Section 5a above.</w:t>
      </w:r>
    </w:p>
    <w:p w14:paraId="26B00143" w14:textId="77777777" w:rsidR="00515881" w:rsidRPr="00525B65" w:rsidRDefault="00515881" w:rsidP="00515881">
      <w:pPr>
        <w:rPr>
          <w:lang w:eastAsia="zh-CN"/>
        </w:rPr>
      </w:pPr>
    </w:p>
    <w:p w14:paraId="492D3E42" w14:textId="351987D6" w:rsidR="00515881" w:rsidRPr="00525B65" w:rsidRDefault="00515881" w:rsidP="00515881">
      <w:pPr>
        <w:rPr>
          <w:rFonts w:ascii="Times New Roman" w:hAnsi="Times New Roman" w:cs="Times New Roman"/>
          <w:lang w:eastAsia="zh-CN"/>
        </w:rPr>
      </w:pPr>
      <w:r w:rsidRPr="00525B65">
        <w:rPr>
          <w:rFonts w:ascii="Times New Roman" w:hAnsi="Times New Roman" w:cs="Times New Roman"/>
          <w:lang w:eastAsia="zh-CN"/>
        </w:rPr>
        <w:t>Compared to the two existin</w:t>
      </w:r>
      <w:r w:rsidR="00C66F41">
        <w:rPr>
          <w:rFonts w:ascii="Times New Roman" w:hAnsi="Times New Roman" w:cs="Times New Roman"/>
          <w:lang w:eastAsia="zh-CN"/>
        </w:rPr>
        <w:t xml:space="preserve">g programs in the region, </w:t>
      </w:r>
      <w:r w:rsidR="00CC703B">
        <w:rPr>
          <w:rFonts w:ascii="Times New Roman" w:hAnsi="Times New Roman" w:cs="Times New Roman"/>
          <w:lang w:eastAsia="zh-CN"/>
        </w:rPr>
        <w:t xml:space="preserve">i.e., </w:t>
      </w:r>
      <w:r w:rsidRPr="00525B65">
        <w:rPr>
          <w:rFonts w:ascii="Times New Roman" w:hAnsi="Times New Roman" w:cs="Times New Roman"/>
          <w:lang w:eastAsia="zh-CN"/>
        </w:rPr>
        <w:t xml:space="preserve">the Master of Science program in Global Supply Chain Management at </w:t>
      </w:r>
      <w:r w:rsidR="00C66F41">
        <w:rPr>
          <w:rFonts w:ascii="Times New Roman" w:hAnsi="Times New Roman" w:cs="Times New Roman"/>
          <w:lang w:eastAsia="zh-CN"/>
        </w:rPr>
        <w:t xml:space="preserve">the </w:t>
      </w:r>
      <w:r w:rsidRPr="00525B65">
        <w:rPr>
          <w:rFonts w:ascii="Times New Roman" w:hAnsi="Times New Roman" w:cs="Times New Roman"/>
          <w:lang w:eastAsia="zh-CN"/>
        </w:rPr>
        <w:t xml:space="preserve">University of Southern California and the Master of Science program in Supply Chain Management at </w:t>
      </w:r>
      <w:r w:rsidR="00C66F41">
        <w:rPr>
          <w:rFonts w:ascii="Times New Roman" w:hAnsi="Times New Roman" w:cs="Times New Roman"/>
          <w:lang w:eastAsia="zh-CN"/>
        </w:rPr>
        <w:t xml:space="preserve">the </w:t>
      </w:r>
      <w:r w:rsidRPr="00525B65">
        <w:rPr>
          <w:rFonts w:ascii="Times New Roman" w:hAnsi="Times New Roman" w:cs="Times New Roman"/>
          <w:lang w:eastAsia="zh-CN"/>
        </w:rPr>
        <w:t>University of San Diego, our proposed program primarily differs in the following aspects. First of all, unlike the other two programs which are either a combination of face-to-face and online</w:t>
      </w:r>
      <w:r w:rsidR="009C5624">
        <w:rPr>
          <w:rFonts w:ascii="Times New Roman" w:hAnsi="Times New Roman" w:cs="Times New Roman"/>
          <w:lang w:eastAsia="zh-CN"/>
        </w:rPr>
        <w:t xml:space="preserve"> instruction,</w:t>
      </w:r>
      <w:r w:rsidRPr="00525B65">
        <w:rPr>
          <w:rFonts w:ascii="Times New Roman" w:hAnsi="Times New Roman" w:cs="Times New Roman"/>
          <w:lang w:eastAsia="zh-CN"/>
        </w:rPr>
        <w:t xml:space="preserve"> or purely</w:t>
      </w:r>
      <w:r w:rsidR="009C5624">
        <w:rPr>
          <w:rFonts w:ascii="Times New Roman" w:hAnsi="Times New Roman" w:cs="Times New Roman"/>
          <w:lang w:eastAsia="zh-CN"/>
        </w:rPr>
        <w:t>-</w:t>
      </w:r>
      <w:r w:rsidRPr="00525B65">
        <w:rPr>
          <w:rFonts w:ascii="Times New Roman" w:hAnsi="Times New Roman" w:cs="Times New Roman"/>
          <w:lang w:eastAsia="zh-CN"/>
        </w:rPr>
        <w:t xml:space="preserve"> online</w:t>
      </w:r>
      <w:r w:rsidR="009C5624">
        <w:rPr>
          <w:rFonts w:ascii="Times New Roman" w:hAnsi="Times New Roman" w:cs="Times New Roman"/>
          <w:lang w:eastAsia="zh-CN"/>
        </w:rPr>
        <w:t xml:space="preserve"> instruction, our p</w:t>
      </w:r>
      <w:r w:rsidRPr="00525B65">
        <w:rPr>
          <w:rFonts w:ascii="Times New Roman" w:hAnsi="Times New Roman" w:cs="Times New Roman"/>
          <w:lang w:eastAsia="zh-CN"/>
        </w:rPr>
        <w:t xml:space="preserve">rogram </w:t>
      </w:r>
      <w:r w:rsidR="009C5624">
        <w:rPr>
          <w:rFonts w:ascii="Times New Roman" w:hAnsi="Times New Roman" w:cs="Times New Roman"/>
          <w:lang w:eastAsia="zh-CN"/>
        </w:rPr>
        <w:t>focuses on</w:t>
      </w:r>
      <w:r w:rsidRPr="00525B65">
        <w:rPr>
          <w:rFonts w:ascii="Times New Roman" w:hAnsi="Times New Roman" w:cs="Times New Roman"/>
          <w:lang w:eastAsia="zh-CN"/>
        </w:rPr>
        <w:t xml:space="preserve"> face-to-face </w:t>
      </w:r>
      <w:r w:rsidR="009C5624">
        <w:rPr>
          <w:rFonts w:ascii="Times New Roman" w:hAnsi="Times New Roman" w:cs="Times New Roman"/>
          <w:lang w:eastAsia="zh-CN"/>
        </w:rPr>
        <w:t>instruction</w:t>
      </w:r>
      <w:r w:rsidRPr="00525B65">
        <w:rPr>
          <w:rFonts w:ascii="Times New Roman" w:hAnsi="Times New Roman" w:cs="Times New Roman"/>
          <w:lang w:eastAsia="zh-CN"/>
        </w:rPr>
        <w:t xml:space="preserve"> and is cohort-based. Our program highlights the importance of interaction between students and faculty</w:t>
      </w:r>
      <w:r w:rsidR="00C664D9">
        <w:rPr>
          <w:rFonts w:ascii="Times New Roman" w:hAnsi="Times New Roman" w:cs="Times New Roman"/>
          <w:lang w:eastAsia="zh-CN"/>
        </w:rPr>
        <w:t>,</w:t>
      </w:r>
      <w:r w:rsidRPr="00525B65">
        <w:rPr>
          <w:rFonts w:ascii="Times New Roman" w:hAnsi="Times New Roman" w:cs="Times New Roman"/>
          <w:lang w:eastAsia="zh-CN"/>
        </w:rPr>
        <w:t xml:space="preserve"> and provides </w:t>
      </w:r>
      <w:r w:rsidR="00C664D9">
        <w:rPr>
          <w:rFonts w:ascii="Times New Roman" w:hAnsi="Times New Roman" w:cs="Times New Roman"/>
          <w:lang w:eastAsia="zh-CN"/>
        </w:rPr>
        <w:t>substantially greater</w:t>
      </w:r>
      <w:r w:rsidRPr="00525B65">
        <w:rPr>
          <w:rFonts w:ascii="Times New Roman" w:hAnsi="Times New Roman" w:cs="Times New Roman"/>
          <w:lang w:eastAsia="zh-CN"/>
        </w:rPr>
        <w:t xml:space="preserve"> </w:t>
      </w:r>
      <w:r w:rsidR="00C664D9">
        <w:rPr>
          <w:rFonts w:ascii="Times New Roman" w:hAnsi="Times New Roman" w:cs="Times New Roman"/>
          <w:lang w:eastAsia="zh-CN"/>
        </w:rPr>
        <w:t xml:space="preserve">opportunities for </w:t>
      </w:r>
      <w:r w:rsidRPr="00525B65">
        <w:rPr>
          <w:rFonts w:ascii="Times New Roman" w:hAnsi="Times New Roman" w:cs="Times New Roman"/>
          <w:lang w:eastAsia="zh-CN"/>
        </w:rPr>
        <w:t xml:space="preserve">hands-on learning. </w:t>
      </w:r>
    </w:p>
    <w:p w14:paraId="67BA386D" w14:textId="77777777" w:rsidR="00515881" w:rsidRPr="00525B65" w:rsidRDefault="00515881" w:rsidP="00515881">
      <w:pPr>
        <w:rPr>
          <w:rFonts w:ascii="Times New Roman" w:hAnsi="Times New Roman" w:cs="Times New Roman"/>
          <w:lang w:eastAsia="zh-CN"/>
        </w:rPr>
      </w:pPr>
    </w:p>
    <w:p w14:paraId="6E138E41" w14:textId="367C9CAA" w:rsidR="00515881" w:rsidRPr="00525B65" w:rsidRDefault="00515881" w:rsidP="00515881">
      <w:pPr>
        <w:rPr>
          <w:rFonts w:ascii="Times New Roman" w:hAnsi="Times New Roman" w:cs="Times New Roman"/>
          <w:lang w:eastAsia="zh-CN"/>
        </w:rPr>
      </w:pPr>
      <w:r w:rsidRPr="00525B65">
        <w:rPr>
          <w:rFonts w:ascii="Times New Roman" w:hAnsi="Times New Roman" w:cs="Times New Roman"/>
          <w:lang w:eastAsia="zh-CN"/>
        </w:rPr>
        <w:t>Second, both existing programs in the region target working professionals. Our proposed program, on the other hand, not only target</w:t>
      </w:r>
      <w:r w:rsidR="00E43164">
        <w:rPr>
          <w:rFonts w:ascii="Times New Roman" w:hAnsi="Times New Roman" w:cs="Times New Roman"/>
          <w:lang w:eastAsia="zh-CN"/>
        </w:rPr>
        <w:t>s</w:t>
      </w:r>
      <w:r w:rsidRPr="00525B65">
        <w:rPr>
          <w:rFonts w:ascii="Times New Roman" w:hAnsi="Times New Roman" w:cs="Times New Roman"/>
          <w:lang w:eastAsia="zh-CN"/>
        </w:rPr>
        <w:t xml:space="preserve"> working professionals in the region</w:t>
      </w:r>
      <w:r w:rsidR="00E43164">
        <w:rPr>
          <w:rFonts w:ascii="Times New Roman" w:hAnsi="Times New Roman" w:cs="Times New Roman"/>
          <w:lang w:eastAsia="zh-CN"/>
        </w:rPr>
        <w:t xml:space="preserve"> but</w:t>
      </w:r>
      <w:r w:rsidRPr="00525B65">
        <w:rPr>
          <w:rFonts w:ascii="Times New Roman" w:hAnsi="Times New Roman" w:cs="Times New Roman"/>
          <w:lang w:eastAsia="zh-CN"/>
        </w:rPr>
        <w:t xml:space="preserve">, importantly, </w:t>
      </w:r>
      <w:r w:rsidR="00E43164">
        <w:rPr>
          <w:rFonts w:ascii="Times New Roman" w:hAnsi="Times New Roman" w:cs="Times New Roman"/>
          <w:lang w:eastAsia="zh-CN"/>
        </w:rPr>
        <w:t>a</w:t>
      </w:r>
      <w:r w:rsidRPr="00525B65">
        <w:rPr>
          <w:rFonts w:ascii="Times New Roman" w:hAnsi="Times New Roman" w:cs="Times New Roman"/>
          <w:lang w:eastAsia="zh-CN"/>
        </w:rPr>
        <w:t>lso target</w:t>
      </w:r>
      <w:r w:rsidR="00E43164">
        <w:rPr>
          <w:rFonts w:ascii="Times New Roman" w:hAnsi="Times New Roman" w:cs="Times New Roman"/>
          <w:lang w:eastAsia="zh-CN"/>
        </w:rPr>
        <w:t>s</w:t>
      </w:r>
      <w:r w:rsidRPr="00525B65">
        <w:rPr>
          <w:rFonts w:ascii="Times New Roman" w:hAnsi="Times New Roman" w:cs="Times New Roman"/>
          <w:lang w:eastAsia="zh-CN"/>
        </w:rPr>
        <w:t xml:space="preserve"> graduating seniors in related field</w:t>
      </w:r>
      <w:r w:rsidR="00877BD9">
        <w:rPr>
          <w:rFonts w:ascii="Times New Roman" w:hAnsi="Times New Roman" w:cs="Times New Roman"/>
          <w:lang w:eastAsia="zh-CN"/>
        </w:rPr>
        <w:t xml:space="preserve">s. The resulting diversity in student population will be especially compelling to </w:t>
      </w:r>
      <w:r w:rsidRPr="00525B65">
        <w:rPr>
          <w:rFonts w:ascii="Times New Roman" w:hAnsi="Times New Roman" w:cs="Times New Roman"/>
          <w:lang w:eastAsia="zh-CN"/>
        </w:rPr>
        <w:t>international students</w:t>
      </w:r>
      <w:r w:rsidR="00877BD9">
        <w:rPr>
          <w:rFonts w:ascii="Times New Roman" w:hAnsi="Times New Roman" w:cs="Times New Roman"/>
          <w:lang w:eastAsia="zh-CN"/>
        </w:rPr>
        <w:t>,</w:t>
      </w:r>
      <w:r w:rsidRPr="00525B65">
        <w:rPr>
          <w:rFonts w:ascii="Times New Roman" w:hAnsi="Times New Roman" w:cs="Times New Roman"/>
          <w:lang w:eastAsia="zh-CN"/>
        </w:rPr>
        <w:t xml:space="preserve"> particularly those from Asia. Our curriculum is designed to accommodate the needs of all three groups of potential students. </w:t>
      </w:r>
      <w:r w:rsidR="00877BD9">
        <w:rPr>
          <w:rFonts w:ascii="Times New Roman" w:hAnsi="Times New Roman" w:cs="Times New Roman"/>
          <w:lang w:eastAsia="zh-CN"/>
        </w:rPr>
        <w:t>Moreover, w</w:t>
      </w:r>
      <w:r w:rsidRPr="00525B65">
        <w:rPr>
          <w:rFonts w:ascii="Times New Roman" w:hAnsi="Times New Roman" w:cs="Times New Roman"/>
          <w:lang w:eastAsia="zh-CN"/>
        </w:rPr>
        <w:t xml:space="preserve">e anticipate that our program </w:t>
      </w:r>
      <w:r w:rsidR="00877BD9">
        <w:rPr>
          <w:rFonts w:ascii="Times New Roman" w:hAnsi="Times New Roman" w:cs="Times New Roman"/>
          <w:lang w:eastAsia="zh-CN"/>
        </w:rPr>
        <w:t>will</w:t>
      </w:r>
      <w:r w:rsidRPr="00525B65">
        <w:rPr>
          <w:rFonts w:ascii="Times New Roman" w:hAnsi="Times New Roman" w:cs="Times New Roman"/>
          <w:lang w:eastAsia="zh-CN"/>
        </w:rPr>
        <w:t xml:space="preserve"> become one of few </w:t>
      </w:r>
      <w:r w:rsidR="00877BD9">
        <w:rPr>
          <w:rFonts w:ascii="Times New Roman" w:hAnsi="Times New Roman" w:cs="Times New Roman"/>
          <w:lang w:eastAsia="zh-CN"/>
        </w:rPr>
        <w:t xml:space="preserve">available </w:t>
      </w:r>
      <w:r w:rsidRPr="00525B65">
        <w:rPr>
          <w:rFonts w:ascii="Times New Roman" w:hAnsi="Times New Roman" w:cs="Times New Roman"/>
          <w:lang w:eastAsia="zh-CN"/>
        </w:rPr>
        <w:t xml:space="preserve">programs </w:t>
      </w:r>
      <w:r w:rsidR="00877BD9">
        <w:rPr>
          <w:rFonts w:ascii="Times New Roman" w:hAnsi="Times New Roman" w:cs="Times New Roman"/>
          <w:lang w:eastAsia="zh-CN"/>
        </w:rPr>
        <w:t>in the Western region</w:t>
      </w:r>
      <w:r w:rsidRPr="00525B65">
        <w:rPr>
          <w:rFonts w:ascii="Times New Roman" w:hAnsi="Times New Roman" w:cs="Times New Roman"/>
          <w:lang w:eastAsia="zh-CN"/>
        </w:rPr>
        <w:t xml:space="preserve"> that cater</w:t>
      </w:r>
      <w:r w:rsidR="00877BD9">
        <w:rPr>
          <w:rFonts w:ascii="Times New Roman" w:hAnsi="Times New Roman" w:cs="Times New Roman"/>
          <w:lang w:eastAsia="zh-CN"/>
        </w:rPr>
        <w:t>s</w:t>
      </w:r>
      <w:r w:rsidRPr="00525B65">
        <w:rPr>
          <w:rFonts w:ascii="Times New Roman" w:hAnsi="Times New Roman" w:cs="Times New Roman"/>
          <w:lang w:eastAsia="zh-CN"/>
        </w:rPr>
        <w:t xml:space="preserve"> to the needs of international students.</w:t>
      </w:r>
    </w:p>
    <w:p w14:paraId="7F453996" w14:textId="77777777" w:rsidR="00515881" w:rsidRPr="00525B65" w:rsidRDefault="00515881" w:rsidP="00515881">
      <w:pPr>
        <w:rPr>
          <w:rFonts w:ascii="Times New Roman" w:hAnsi="Times New Roman" w:cs="Times New Roman"/>
          <w:lang w:eastAsia="zh-CN"/>
        </w:rPr>
      </w:pPr>
    </w:p>
    <w:p w14:paraId="58C76698" w14:textId="724E8EFC" w:rsidR="008003EF" w:rsidRPr="0075084A" w:rsidRDefault="008003EF" w:rsidP="008003EF">
      <w:pPr>
        <w:rPr>
          <w:rFonts w:ascii="Times New Roman" w:hAnsi="Times New Roman" w:cs="Times New Roman"/>
          <w:lang w:eastAsia="zh-CN"/>
        </w:rPr>
      </w:pPr>
      <w:r w:rsidRPr="0075084A">
        <w:rPr>
          <w:rFonts w:ascii="Times New Roman" w:hAnsi="Times New Roman" w:cs="Times New Roman"/>
          <w:lang w:eastAsia="zh-CN"/>
        </w:rPr>
        <w:t xml:space="preserve">Third, </w:t>
      </w:r>
      <w:r w:rsidR="005F2E9C" w:rsidRPr="00525B65">
        <w:rPr>
          <w:rFonts w:ascii="Times New Roman" w:hAnsi="Times New Roman" w:cs="Times New Roman"/>
          <w:lang w:eastAsia="zh-CN"/>
        </w:rPr>
        <w:t xml:space="preserve">our program is a joint </w:t>
      </w:r>
      <w:r w:rsidR="005F2E9C">
        <w:rPr>
          <w:rFonts w:ascii="Times New Roman" w:hAnsi="Times New Roman" w:cs="Times New Roman"/>
          <w:lang w:eastAsia="zh-CN"/>
        </w:rPr>
        <w:t>effort</w:t>
      </w:r>
      <w:r w:rsidR="005F2E9C" w:rsidRPr="00525B65">
        <w:rPr>
          <w:rFonts w:ascii="Times New Roman" w:hAnsi="Times New Roman" w:cs="Times New Roman"/>
          <w:lang w:eastAsia="zh-CN"/>
        </w:rPr>
        <w:t xml:space="preserve"> between </w:t>
      </w:r>
      <w:r w:rsidR="00CC703B">
        <w:rPr>
          <w:rFonts w:ascii="Times New Roman" w:hAnsi="Times New Roman" w:cs="Times New Roman"/>
          <w:lang w:eastAsia="zh-CN"/>
        </w:rPr>
        <w:t xml:space="preserve">the </w:t>
      </w:r>
      <w:r w:rsidR="005F2E9C" w:rsidRPr="00525B65">
        <w:rPr>
          <w:rFonts w:ascii="Times New Roman" w:hAnsi="Times New Roman" w:cs="Times New Roman"/>
          <w:lang w:eastAsia="zh-CN"/>
        </w:rPr>
        <w:t>Department of Management</w:t>
      </w:r>
      <w:r w:rsidR="005F2E9C">
        <w:rPr>
          <w:rFonts w:ascii="Times New Roman" w:hAnsi="Times New Roman" w:cs="Times New Roman"/>
          <w:lang w:eastAsia="zh-CN"/>
        </w:rPr>
        <w:t xml:space="preserve"> and </w:t>
      </w:r>
      <w:r w:rsidR="005F2E9C" w:rsidRPr="00525B65">
        <w:rPr>
          <w:rFonts w:ascii="Times New Roman" w:hAnsi="Times New Roman" w:cs="Times New Roman"/>
          <w:lang w:eastAsia="zh-CN"/>
        </w:rPr>
        <w:t>H</w:t>
      </w:r>
      <w:r w:rsidR="005F2E9C">
        <w:rPr>
          <w:rFonts w:ascii="Times New Roman" w:hAnsi="Times New Roman" w:cs="Times New Roman"/>
          <w:lang w:eastAsia="zh-CN"/>
        </w:rPr>
        <w:t xml:space="preserve">uman </w:t>
      </w:r>
      <w:r w:rsidR="005F2E9C" w:rsidRPr="00525B65">
        <w:rPr>
          <w:rFonts w:ascii="Times New Roman" w:hAnsi="Times New Roman" w:cs="Times New Roman"/>
          <w:lang w:eastAsia="zh-CN"/>
        </w:rPr>
        <w:t>R</w:t>
      </w:r>
      <w:r w:rsidR="005F2E9C">
        <w:rPr>
          <w:rFonts w:ascii="Times New Roman" w:hAnsi="Times New Roman" w:cs="Times New Roman"/>
          <w:lang w:eastAsia="zh-CN"/>
        </w:rPr>
        <w:t xml:space="preserve">esources </w:t>
      </w:r>
      <w:r w:rsidR="005F2E9C" w:rsidRPr="00525B65">
        <w:rPr>
          <w:rFonts w:ascii="Times New Roman" w:hAnsi="Times New Roman" w:cs="Times New Roman"/>
          <w:lang w:eastAsia="zh-CN"/>
        </w:rPr>
        <w:t>M</w:t>
      </w:r>
      <w:r w:rsidR="005F2E9C">
        <w:rPr>
          <w:rFonts w:ascii="Times New Roman" w:hAnsi="Times New Roman" w:cs="Times New Roman"/>
          <w:lang w:eastAsia="zh-CN"/>
        </w:rPr>
        <w:t>anagement</w:t>
      </w:r>
      <w:r w:rsidR="005F2E9C" w:rsidRPr="00525B65">
        <w:rPr>
          <w:rFonts w:ascii="Times New Roman" w:hAnsi="Times New Roman" w:cs="Times New Roman"/>
          <w:lang w:eastAsia="zh-CN"/>
        </w:rPr>
        <w:t xml:space="preserve"> in </w:t>
      </w:r>
      <w:r w:rsidR="00CC703B">
        <w:rPr>
          <w:rFonts w:ascii="Times New Roman" w:hAnsi="Times New Roman" w:cs="Times New Roman"/>
          <w:lang w:eastAsia="zh-CN"/>
        </w:rPr>
        <w:t xml:space="preserve">the </w:t>
      </w:r>
      <w:r w:rsidR="005F2E9C" w:rsidRPr="00525B65">
        <w:rPr>
          <w:rFonts w:ascii="Times New Roman" w:hAnsi="Times New Roman" w:cs="Times New Roman"/>
          <w:lang w:eastAsia="zh-CN"/>
        </w:rPr>
        <w:t xml:space="preserve">College of Business Administration and </w:t>
      </w:r>
      <w:r w:rsidR="005F2E9C">
        <w:rPr>
          <w:rFonts w:ascii="Times New Roman" w:hAnsi="Times New Roman" w:cs="Times New Roman"/>
          <w:lang w:eastAsia="zh-CN"/>
        </w:rPr>
        <w:t xml:space="preserve">the </w:t>
      </w:r>
      <w:r w:rsidR="005F2E9C" w:rsidRPr="00525B65">
        <w:rPr>
          <w:rFonts w:ascii="Times New Roman" w:hAnsi="Times New Roman" w:cs="Times New Roman"/>
          <w:lang w:eastAsia="zh-CN"/>
        </w:rPr>
        <w:t xml:space="preserve">Department of Economics in </w:t>
      </w:r>
      <w:r w:rsidR="00CC703B">
        <w:rPr>
          <w:rFonts w:ascii="Times New Roman" w:hAnsi="Times New Roman" w:cs="Times New Roman"/>
          <w:lang w:eastAsia="zh-CN"/>
        </w:rPr>
        <w:t xml:space="preserve">the </w:t>
      </w:r>
      <w:r w:rsidR="005F2E9C" w:rsidRPr="00525B65">
        <w:rPr>
          <w:rFonts w:ascii="Times New Roman" w:hAnsi="Times New Roman" w:cs="Times New Roman"/>
          <w:lang w:eastAsia="zh-CN"/>
        </w:rPr>
        <w:t xml:space="preserve">College of Liberal Arts. </w:t>
      </w:r>
      <w:r w:rsidR="005F2E9C">
        <w:rPr>
          <w:rFonts w:ascii="Times New Roman" w:hAnsi="Times New Roman" w:cs="Times New Roman"/>
          <w:lang w:eastAsia="zh-CN"/>
        </w:rPr>
        <w:t>It thus</w:t>
      </w:r>
      <w:r w:rsidR="005F2E9C" w:rsidRPr="00525B65">
        <w:rPr>
          <w:rFonts w:ascii="Times New Roman" w:hAnsi="Times New Roman" w:cs="Times New Roman"/>
          <w:lang w:eastAsia="zh-CN"/>
        </w:rPr>
        <w:t xml:space="preserve"> </w:t>
      </w:r>
      <w:r w:rsidR="005F2E9C">
        <w:rPr>
          <w:rFonts w:ascii="Times New Roman" w:hAnsi="Times New Roman" w:cs="Times New Roman"/>
          <w:lang w:eastAsia="zh-CN"/>
        </w:rPr>
        <w:t xml:space="preserve">consolidates </w:t>
      </w:r>
      <w:r w:rsidR="005F2E9C" w:rsidRPr="00525B65">
        <w:rPr>
          <w:rFonts w:ascii="Times New Roman" w:hAnsi="Times New Roman" w:cs="Times New Roman"/>
          <w:lang w:eastAsia="zh-CN"/>
        </w:rPr>
        <w:t xml:space="preserve">resources and </w:t>
      </w:r>
      <w:r w:rsidR="005F2E9C">
        <w:rPr>
          <w:rFonts w:ascii="Times New Roman" w:hAnsi="Times New Roman" w:cs="Times New Roman"/>
          <w:lang w:eastAsia="zh-CN"/>
        </w:rPr>
        <w:t>combines valuable</w:t>
      </w:r>
      <w:r w:rsidR="005F2E9C" w:rsidRPr="00525B65">
        <w:rPr>
          <w:rFonts w:ascii="Times New Roman" w:hAnsi="Times New Roman" w:cs="Times New Roman"/>
          <w:lang w:eastAsia="zh-CN"/>
        </w:rPr>
        <w:t xml:space="preserve"> expertise from both colleges and departments. </w:t>
      </w:r>
      <w:r w:rsidR="005F2E9C">
        <w:rPr>
          <w:rFonts w:ascii="Times New Roman" w:hAnsi="Times New Roman" w:cs="Times New Roman"/>
          <w:lang w:eastAsia="zh-CN"/>
        </w:rPr>
        <w:t>O</w:t>
      </w:r>
      <w:r w:rsidR="005F2E9C" w:rsidRPr="00525B65">
        <w:rPr>
          <w:rFonts w:ascii="Times New Roman" w:hAnsi="Times New Roman" w:cs="Times New Roman"/>
          <w:lang w:eastAsia="zh-CN"/>
        </w:rPr>
        <w:t xml:space="preserve">ur </w:t>
      </w:r>
      <w:r w:rsidR="005F2E9C">
        <w:rPr>
          <w:rFonts w:ascii="Times New Roman" w:hAnsi="Times New Roman" w:cs="Times New Roman"/>
          <w:lang w:eastAsia="zh-CN"/>
        </w:rPr>
        <w:t xml:space="preserve">joint </w:t>
      </w:r>
      <w:r w:rsidR="005F2E9C" w:rsidRPr="00525B65">
        <w:rPr>
          <w:rFonts w:ascii="Times New Roman" w:hAnsi="Times New Roman" w:cs="Times New Roman"/>
          <w:lang w:eastAsia="zh-CN"/>
        </w:rPr>
        <w:t xml:space="preserve">faculty </w:t>
      </w:r>
      <w:r w:rsidR="005F2E9C">
        <w:rPr>
          <w:rFonts w:ascii="Times New Roman" w:hAnsi="Times New Roman" w:cs="Times New Roman"/>
          <w:lang w:eastAsia="zh-CN"/>
        </w:rPr>
        <w:t>comprises</w:t>
      </w:r>
      <w:r w:rsidR="005F2E9C" w:rsidRPr="00525B65">
        <w:rPr>
          <w:rFonts w:ascii="Times New Roman" w:hAnsi="Times New Roman" w:cs="Times New Roman"/>
          <w:lang w:eastAsia="zh-CN"/>
        </w:rPr>
        <w:t xml:space="preserve"> nationally </w:t>
      </w:r>
      <w:r w:rsidR="005F2E9C" w:rsidRPr="00525B65">
        <w:rPr>
          <w:rFonts w:ascii="Times New Roman" w:hAnsi="Times New Roman" w:cs="Times New Roman"/>
          <w:lang w:eastAsia="zh-CN"/>
        </w:rPr>
        <w:lastRenderedPageBreak/>
        <w:t>recognized scholars in the fields of business analytics, supply chain management, transportation and logistics, leadership</w:t>
      </w:r>
      <w:r w:rsidR="005F2E9C">
        <w:rPr>
          <w:rFonts w:ascii="Times New Roman" w:hAnsi="Times New Roman" w:cs="Times New Roman"/>
          <w:lang w:eastAsia="zh-CN"/>
        </w:rPr>
        <w:t>, and strategic management, with</w:t>
      </w:r>
      <w:r w:rsidR="005F2E9C" w:rsidRPr="00525B65">
        <w:rPr>
          <w:rFonts w:ascii="Times New Roman" w:hAnsi="Times New Roman" w:cs="Times New Roman"/>
          <w:lang w:eastAsia="zh-CN"/>
        </w:rPr>
        <w:t xml:space="preserve"> </w:t>
      </w:r>
      <w:r w:rsidR="005F2E9C">
        <w:rPr>
          <w:rFonts w:ascii="Times New Roman" w:hAnsi="Times New Roman" w:cs="Times New Roman"/>
          <w:lang w:eastAsia="zh-CN"/>
        </w:rPr>
        <w:t>strong publication records and active research programs</w:t>
      </w:r>
      <w:r w:rsidR="005F2E9C" w:rsidRPr="00525B65">
        <w:rPr>
          <w:rFonts w:ascii="Times New Roman" w:hAnsi="Times New Roman" w:cs="Times New Roman"/>
          <w:lang w:eastAsia="zh-CN"/>
        </w:rPr>
        <w:t xml:space="preserve">. </w:t>
      </w:r>
      <w:r w:rsidR="005F2E9C">
        <w:rPr>
          <w:rFonts w:ascii="Times New Roman" w:hAnsi="Times New Roman" w:cs="Times New Roman"/>
          <w:lang w:eastAsia="zh-CN"/>
        </w:rPr>
        <w:t>Most of our faculty have considerable</w:t>
      </w:r>
      <w:r w:rsidR="005F2E9C" w:rsidRPr="00525B65">
        <w:rPr>
          <w:rFonts w:ascii="Times New Roman" w:hAnsi="Times New Roman" w:cs="Times New Roman"/>
          <w:lang w:eastAsia="zh-CN"/>
        </w:rPr>
        <w:t xml:space="preserve"> </w:t>
      </w:r>
      <w:r w:rsidR="005F2E9C">
        <w:rPr>
          <w:rFonts w:ascii="Times New Roman" w:hAnsi="Times New Roman" w:cs="Times New Roman"/>
          <w:lang w:eastAsia="zh-CN"/>
        </w:rPr>
        <w:t>professional or consulting</w:t>
      </w:r>
      <w:r w:rsidR="005F2E9C" w:rsidRPr="00525B65">
        <w:rPr>
          <w:rFonts w:ascii="Times New Roman" w:hAnsi="Times New Roman" w:cs="Times New Roman"/>
          <w:lang w:eastAsia="zh-CN"/>
        </w:rPr>
        <w:t xml:space="preserve"> experience in the field. </w:t>
      </w:r>
      <w:r w:rsidR="00CC703B">
        <w:rPr>
          <w:rFonts w:ascii="Times New Roman" w:hAnsi="Times New Roman" w:cs="Times New Roman"/>
          <w:lang w:eastAsia="zh-CN"/>
        </w:rPr>
        <w:t xml:space="preserve">The proposed program also </w:t>
      </w:r>
      <w:r w:rsidR="005F2E9C">
        <w:rPr>
          <w:rFonts w:ascii="Times New Roman" w:hAnsi="Times New Roman" w:cs="Times New Roman"/>
          <w:lang w:eastAsia="zh-CN"/>
        </w:rPr>
        <w:t>benefit</w:t>
      </w:r>
      <w:r w:rsidR="00CC703B">
        <w:rPr>
          <w:rFonts w:ascii="Times New Roman" w:hAnsi="Times New Roman" w:cs="Times New Roman"/>
          <w:lang w:eastAsia="zh-CN"/>
        </w:rPr>
        <w:t>s</w:t>
      </w:r>
      <w:r w:rsidR="005F2E9C">
        <w:rPr>
          <w:rFonts w:ascii="Times New Roman" w:hAnsi="Times New Roman" w:cs="Times New Roman"/>
          <w:lang w:eastAsia="zh-CN"/>
        </w:rPr>
        <w:t xml:space="preserve"> from a </w:t>
      </w:r>
      <w:r w:rsidR="002675DB">
        <w:rPr>
          <w:rFonts w:ascii="Times New Roman" w:hAnsi="Times New Roman" w:cs="Times New Roman"/>
          <w:lang w:eastAsia="zh-CN"/>
        </w:rPr>
        <w:t xml:space="preserve">graduate </w:t>
      </w:r>
      <w:r w:rsidR="005F2E9C">
        <w:rPr>
          <w:rFonts w:ascii="Times New Roman" w:hAnsi="Times New Roman" w:cs="Times New Roman"/>
          <w:lang w:eastAsia="zh-CN"/>
        </w:rPr>
        <w:t xml:space="preserve">program director with many years of experience in </w:t>
      </w:r>
      <w:r w:rsidR="005F2E9C" w:rsidRPr="00525B65">
        <w:rPr>
          <w:rFonts w:ascii="Times New Roman" w:hAnsi="Times New Roman" w:cs="Times New Roman"/>
          <w:lang w:eastAsia="zh-CN"/>
        </w:rPr>
        <w:t>marketing and growing a graduate program.</w:t>
      </w:r>
    </w:p>
    <w:p w14:paraId="74B7CD07" w14:textId="77777777" w:rsidR="008003EF" w:rsidRPr="0075084A" w:rsidRDefault="008003EF" w:rsidP="008003EF">
      <w:pPr>
        <w:rPr>
          <w:rFonts w:ascii="Times New Roman" w:hAnsi="Times New Roman" w:cs="Times New Roman"/>
          <w:lang w:eastAsia="zh-CN"/>
        </w:rPr>
      </w:pPr>
    </w:p>
    <w:p w14:paraId="6BD975BD" w14:textId="749A5739" w:rsidR="00A97034" w:rsidRPr="0075084A" w:rsidRDefault="00B9236D" w:rsidP="00A97034">
      <w:pPr>
        <w:rPr>
          <w:rFonts w:ascii="Times New Roman" w:hAnsi="Times New Roman" w:cs="Times New Roman"/>
        </w:rPr>
      </w:pPr>
      <w:r>
        <w:rPr>
          <w:rFonts w:ascii="Times New Roman" w:hAnsi="Times New Roman" w:cs="Times New Roman"/>
          <w:lang w:eastAsia="zh-CN"/>
        </w:rPr>
        <w:t>Fourth</w:t>
      </w:r>
      <w:r w:rsidR="008003EF" w:rsidRPr="0075084A">
        <w:rPr>
          <w:rFonts w:ascii="Times New Roman" w:hAnsi="Times New Roman" w:cs="Times New Roman"/>
          <w:lang w:eastAsia="zh-CN"/>
        </w:rPr>
        <w:t xml:space="preserve">, our curriculum </w:t>
      </w:r>
      <w:r w:rsidR="00E03A50">
        <w:rPr>
          <w:rFonts w:ascii="Times New Roman" w:hAnsi="Times New Roman" w:cs="Times New Roman"/>
          <w:lang w:eastAsia="zh-CN"/>
        </w:rPr>
        <w:t>is markedly different</w:t>
      </w:r>
      <w:r w:rsidR="008003EF" w:rsidRPr="0075084A">
        <w:rPr>
          <w:rFonts w:ascii="Times New Roman" w:hAnsi="Times New Roman" w:cs="Times New Roman"/>
          <w:lang w:eastAsia="zh-CN"/>
        </w:rPr>
        <w:t xml:space="preserve"> from </w:t>
      </w:r>
      <w:r w:rsidR="00E03A50">
        <w:rPr>
          <w:rFonts w:ascii="Times New Roman" w:hAnsi="Times New Roman" w:cs="Times New Roman"/>
          <w:lang w:eastAsia="zh-CN"/>
        </w:rPr>
        <w:t>those</w:t>
      </w:r>
      <w:r w:rsidR="008003EF" w:rsidRPr="0075084A">
        <w:rPr>
          <w:rFonts w:ascii="Times New Roman" w:hAnsi="Times New Roman" w:cs="Times New Roman"/>
          <w:lang w:eastAsia="zh-CN"/>
        </w:rPr>
        <w:t xml:space="preserve"> offered by the other two </w:t>
      </w:r>
      <w:r w:rsidR="00E03A50">
        <w:rPr>
          <w:rFonts w:ascii="Times New Roman" w:hAnsi="Times New Roman" w:cs="Times New Roman"/>
          <w:lang w:eastAsia="zh-CN"/>
        </w:rPr>
        <w:t xml:space="preserve">specialized </w:t>
      </w:r>
      <w:r w:rsidR="008003EF" w:rsidRPr="0075084A">
        <w:rPr>
          <w:rFonts w:ascii="Times New Roman" w:hAnsi="Times New Roman" w:cs="Times New Roman"/>
          <w:lang w:eastAsia="zh-CN"/>
        </w:rPr>
        <w:t xml:space="preserve">programs. </w:t>
      </w:r>
      <w:r w:rsidR="00E03A50">
        <w:rPr>
          <w:rFonts w:ascii="Times New Roman" w:hAnsi="Times New Roman" w:cs="Times New Roman"/>
          <w:lang w:eastAsia="zh-CN"/>
        </w:rPr>
        <w:t>Table</w:t>
      </w:r>
      <w:r w:rsidR="00820240" w:rsidRPr="0075084A">
        <w:rPr>
          <w:rFonts w:ascii="Times New Roman" w:hAnsi="Times New Roman" w:cs="Times New Roman"/>
          <w:lang w:eastAsia="zh-CN"/>
        </w:rPr>
        <w:t xml:space="preserve"> 5.1</w:t>
      </w:r>
      <w:r w:rsidR="009A4BED" w:rsidRPr="0075084A">
        <w:rPr>
          <w:rFonts w:ascii="Times New Roman" w:hAnsi="Times New Roman" w:cs="Times New Roman"/>
          <w:lang w:eastAsia="zh-CN"/>
        </w:rPr>
        <w:t xml:space="preserve"> below</w:t>
      </w:r>
      <w:r w:rsidR="00E03A50">
        <w:rPr>
          <w:rFonts w:ascii="Times New Roman" w:hAnsi="Times New Roman" w:cs="Times New Roman"/>
          <w:lang w:eastAsia="zh-CN"/>
        </w:rPr>
        <w:t xml:space="preserve"> provides a comparison of their curricula with ours</w:t>
      </w:r>
      <w:r w:rsidR="00182269" w:rsidRPr="0075084A">
        <w:rPr>
          <w:rFonts w:ascii="Times New Roman" w:hAnsi="Times New Roman" w:cs="Times New Roman"/>
          <w:lang w:eastAsia="zh-CN"/>
        </w:rPr>
        <w:t xml:space="preserve">. The courses </w:t>
      </w:r>
      <w:r w:rsidR="008132B2">
        <w:rPr>
          <w:rFonts w:ascii="Times New Roman" w:hAnsi="Times New Roman" w:cs="Times New Roman"/>
          <w:lang w:eastAsia="zh-CN"/>
        </w:rPr>
        <w:t>listed in boldface type highlight specific differences in course offerings</w:t>
      </w:r>
      <w:r w:rsidR="00E45B2C" w:rsidRPr="0075084A">
        <w:rPr>
          <w:rFonts w:ascii="Times New Roman" w:hAnsi="Times New Roman" w:cs="Times New Roman"/>
          <w:lang w:eastAsia="zh-CN"/>
        </w:rPr>
        <w:t xml:space="preserve">. </w:t>
      </w:r>
      <w:r w:rsidR="008132B2">
        <w:rPr>
          <w:rFonts w:ascii="Times New Roman" w:hAnsi="Times New Roman" w:cs="Times New Roman"/>
          <w:lang w:eastAsia="zh-CN"/>
        </w:rPr>
        <w:t>Notably</w:t>
      </w:r>
      <w:r w:rsidR="00E45B2C" w:rsidRPr="0075084A">
        <w:rPr>
          <w:rFonts w:ascii="Times New Roman" w:hAnsi="Times New Roman" w:cs="Times New Roman"/>
          <w:lang w:eastAsia="zh-CN"/>
        </w:rPr>
        <w:t>, o</w:t>
      </w:r>
      <w:r w:rsidR="00182269" w:rsidRPr="0075084A">
        <w:rPr>
          <w:rFonts w:ascii="Times New Roman" w:hAnsi="Times New Roman" w:cs="Times New Roman"/>
          <w:lang w:eastAsia="zh-CN"/>
        </w:rPr>
        <w:t xml:space="preserve">ur </w:t>
      </w:r>
      <w:r w:rsidR="00E45B2C" w:rsidRPr="0075084A">
        <w:rPr>
          <w:rFonts w:ascii="Times New Roman" w:hAnsi="Times New Roman" w:cs="Times New Roman"/>
          <w:lang w:eastAsia="zh-CN"/>
        </w:rPr>
        <w:t xml:space="preserve">curriculum </w:t>
      </w:r>
      <w:r w:rsidR="008132B2">
        <w:rPr>
          <w:rFonts w:ascii="Times New Roman" w:hAnsi="Times New Roman" w:cs="Times New Roman"/>
          <w:lang w:eastAsia="zh-CN"/>
        </w:rPr>
        <w:t>requires</w:t>
      </w:r>
      <w:r w:rsidR="00E45B2C" w:rsidRPr="0075084A">
        <w:rPr>
          <w:rFonts w:ascii="Times New Roman" w:hAnsi="Times New Roman" w:cs="Times New Roman"/>
          <w:lang w:eastAsia="zh-CN"/>
        </w:rPr>
        <w:t xml:space="preserve"> </w:t>
      </w:r>
      <w:r w:rsidR="008132B2">
        <w:rPr>
          <w:rFonts w:ascii="Times New Roman" w:hAnsi="Times New Roman" w:cs="Times New Roman"/>
          <w:lang w:eastAsia="zh-CN"/>
        </w:rPr>
        <w:t>three</w:t>
      </w:r>
      <w:r w:rsidR="00E45B2C" w:rsidRPr="0075084A">
        <w:rPr>
          <w:rFonts w:ascii="Times New Roman" w:hAnsi="Times New Roman" w:cs="Times New Roman"/>
          <w:lang w:eastAsia="zh-CN"/>
        </w:rPr>
        <w:t xml:space="preserve"> </w:t>
      </w:r>
      <w:r w:rsidR="008132B2">
        <w:rPr>
          <w:rFonts w:ascii="Times New Roman" w:hAnsi="Times New Roman" w:cs="Times New Roman"/>
          <w:lang w:eastAsia="zh-CN"/>
        </w:rPr>
        <w:t>quantitative</w:t>
      </w:r>
      <w:r w:rsidR="00182269" w:rsidRPr="0075084A">
        <w:rPr>
          <w:rFonts w:ascii="Times New Roman" w:hAnsi="Times New Roman" w:cs="Times New Roman"/>
          <w:lang w:eastAsia="zh-CN"/>
        </w:rPr>
        <w:t xml:space="preserve"> methods </w:t>
      </w:r>
      <w:r w:rsidR="00E45B2C" w:rsidRPr="0075084A">
        <w:rPr>
          <w:rFonts w:ascii="Times New Roman" w:hAnsi="Times New Roman" w:cs="Times New Roman"/>
          <w:lang w:eastAsia="zh-CN"/>
        </w:rPr>
        <w:t>courses, namely “Research Metho</w:t>
      </w:r>
      <w:r w:rsidR="008132B2">
        <w:rPr>
          <w:rFonts w:ascii="Times New Roman" w:hAnsi="Times New Roman" w:cs="Times New Roman"/>
          <w:lang w:eastAsia="zh-CN"/>
        </w:rPr>
        <w:t xml:space="preserve">ds for Supply Chain Management”, </w:t>
      </w:r>
      <w:r w:rsidR="00E45B2C" w:rsidRPr="0075084A">
        <w:rPr>
          <w:rFonts w:ascii="Times New Roman" w:hAnsi="Times New Roman" w:cs="Times New Roman"/>
          <w:lang w:eastAsia="zh-CN"/>
        </w:rPr>
        <w:t>“Business Economics”</w:t>
      </w:r>
      <w:r w:rsidR="008132B2">
        <w:rPr>
          <w:rFonts w:ascii="Times New Roman" w:hAnsi="Times New Roman" w:cs="Times New Roman"/>
          <w:lang w:eastAsia="zh-CN"/>
        </w:rPr>
        <w:t>, and “Business Analytics”</w:t>
      </w:r>
      <w:r w:rsidR="00E45B2C" w:rsidRPr="0075084A">
        <w:rPr>
          <w:rFonts w:ascii="Times New Roman" w:hAnsi="Times New Roman" w:cs="Times New Roman"/>
          <w:lang w:eastAsia="zh-CN"/>
        </w:rPr>
        <w:t xml:space="preserve">. </w:t>
      </w:r>
      <w:r w:rsidR="008132B2">
        <w:rPr>
          <w:rFonts w:ascii="Times New Roman" w:hAnsi="Times New Roman" w:cs="Times New Roman"/>
          <w:lang w:eastAsia="zh-CN"/>
        </w:rPr>
        <w:t>Those</w:t>
      </w:r>
      <w:r w:rsidR="00E45B2C" w:rsidRPr="0075084A">
        <w:rPr>
          <w:rFonts w:ascii="Times New Roman" w:hAnsi="Times New Roman" w:cs="Times New Roman"/>
          <w:lang w:eastAsia="zh-CN"/>
        </w:rPr>
        <w:t xml:space="preserve"> courses not only trai</w:t>
      </w:r>
      <w:r w:rsidR="008132B2">
        <w:rPr>
          <w:rFonts w:ascii="Times New Roman" w:hAnsi="Times New Roman" w:cs="Times New Roman"/>
          <w:lang w:eastAsia="zh-CN"/>
        </w:rPr>
        <w:t xml:space="preserve">n students to think critically, </w:t>
      </w:r>
      <w:r w:rsidR="00E45B2C" w:rsidRPr="0075084A">
        <w:rPr>
          <w:rFonts w:ascii="Times New Roman" w:hAnsi="Times New Roman" w:cs="Times New Roman"/>
        </w:rPr>
        <w:t xml:space="preserve">identify, analyze, and resolve complex business problems, </w:t>
      </w:r>
      <w:r w:rsidR="008132B2">
        <w:rPr>
          <w:rFonts w:ascii="Times New Roman" w:hAnsi="Times New Roman" w:cs="Times New Roman"/>
        </w:rPr>
        <w:t>they</w:t>
      </w:r>
      <w:r w:rsidR="00E45B2C" w:rsidRPr="0075084A">
        <w:rPr>
          <w:rFonts w:ascii="Times New Roman" w:hAnsi="Times New Roman" w:cs="Times New Roman"/>
          <w:lang w:eastAsia="zh-CN"/>
        </w:rPr>
        <w:t xml:space="preserve"> also </w:t>
      </w:r>
      <w:r w:rsidR="008132B2">
        <w:rPr>
          <w:rFonts w:ascii="Times New Roman" w:hAnsi="Times New Roman" w:cs="Times New Roman"/>
          <w:lang w:eastAsia="zh-CN"/>
        </w:rPr>
        <w:t>form</w:t>
      </w:r>
      <w:r w:rsidR="00E45B2C" w:rsidRPr="0075084A">
        <w:rPr>
          <w:rFonts w:ascii="Times New Roman" w:hAnsi="Times New Roman" w:cs="Times New Roman"/>
          <w:lang w:eastAsia="zh-CN"/>
        </w:rPr>
        <w:t xml:space="preserve"> a solid foundation for </w:t>
      </w:r>
      <w:r w:rsidR="008132B2">
        <w:rPr>
          <w:rFonts w:ascii="Times New Roman" w:hAnsi="Times New Roman" w:cs="Times New Roman"/>
          <w:lang w:eastAsia="zh-CN"/>
        </w:rPr>
        <w:t>those who wish to pursue a doctoral degree in the field</w:t>
      </w:r>
      <w:r w:rsidR="00A97034" w:rsidRPr="0075084A">
        <w:rPr>
          <w:rFonts w:ascii="Times New Roman" w:hAnsi="Times New Roman" w:cs="Times New Roman"/>
          <w:lang w:eastAsia="zh-CN"/>
        </w:rPr>
        <w:t xml:space="preserve">. This </w:t>
      </w:r>
      <w:r w:rsidR="008132B2">
        <w:rPr>
          <w:rFonts w:ascii="Times New Roman" w:hAnsi="Times New Roman" w:cs="Times New Roman"/>
          <w:lang w:eastAsia="zh-CN"/>
        </w:rPr>
        <w:t>curricular</w:t>
      </w:r>
      <w:r w:rsidR="00A97034" w:rsidRPr="0075084A">
        <w:rPr>
          <w:rFonts w:ascii="Times New Roman" w:hAnsi="Times New Roman" w:cs="Times New Roman"/>
          <w:lang w:eastAsia="zh-CN"/>
        </w:rPr>
        <w:t xml:space="preserve"> design </w:t>
      </w:r>
      <w:r w:rsidR="008132B2">
        <w:rPr>
          <w:rFonts w:ascii="Times New Roman" w:hAnsi="Times New Roman" w:cs="Times New Roman"/>
          <w:lang w:eastAsia="zh-CN"/>
        </w:rPr>
        <w:t>reflects</w:t>
      </w:r>
      <w:r w:rsidR="00A97034" w:rsidRPr="0075084A">
        <w:rPr>
          <w:rFonts w:ascii="Times New Roman" w:hAnsi="Times New Roman" w:cs="Times New Roman"/>
          <w:lang w:eastAsia="zh-CN"/>
        </w:rPr>
        <w:t xml:space="preserve"> ou</w:t>
      </w:r>
      <w:r w:rsidR="008132B2">
        <w:rPr>
          <w:rFonts w:ascii="Times New Roman" w:hAnsi="Times New Roman" w:cs="Times New Roman"/>
          <w:lang w:eastAsia="zh-CN"/>
        </w:rPr>
        <w:t>r goal of preparing</w:t>
      </w:r>
      <w:r w:rsidR="00A97034" w:rsidRPr="0075084A">
        <w:rPr>
          <w:rFonts w:ascii="Times New Roman" w:hAnsi="Times New Roman" w:cs="Times New Roman"/>
          <w:lang w:eastAsia="zh-CN"/>
        </w:rPr>
        <w:t xml:space="preserve"> students for </w:t>
      </w:r>
      <w:r w:rsidR="00A97034" w:rsidRPr="0075084A">
        <w:rPr>
          <w:rFonts w:ascii="Times New Roman" w:hAnsi="Times New Roman" w:cs="Times New Roman"/>
        </w:rPr>
        <w:t>lifelong learning in a global supply</w:t>
      </w:r>
      <w:r w:rsidR="00E66368">
        <w:rPr>
          <w:rFonts w:ascii="Times New Roman" w:hAnsi="Times New Roman" w:cs="Times New Roman"/>
        </w:rPr>
        <w:t xml:space="preserve"> </w:t>
      </w:r>
      <w:r w:rsidR="00A97034" w:rsidRPr="0075084A">
        <w:rPr>
          <w:rFonts w:ascii="Times New Roman" w:hAnsi="Times New Roman" w:cs="Times New Roman"/>
        </w:rPr>
        <w:t>chain environment.</w:t>
      </w:r>
    </w:p>
    <w:p w14:paraId="1086BCD3" w14:textId="77777777" w:rsidR="00A97034" w:rsidRPr="0075084A" w:rsidRDefault="00A97034" w:rsidP="00A97034">
      <w:pPr>
        <w:rPr>
          <w:rFonts w:ascii="Times New Roman" w:hAnsi="Times New Roman" w:cs="Times New Roman"/>
          <w:lang w:eastAsia="zh-CN"/>
        </w:rPr>
      </w:pPr>
    </w:p>
    <w:p w14:paraId="18231D6F" w14:textId="535B0EE8" w:rsidR="00A97034" w:rsidRDefault="00B9236D" w:rsidP="00182269">
      <w:pPr>
        <w:rPr>
          <w:rFonts w:ascii="Times New Roman" w:hAnsi="Times New Roman" w:cs="Times New Roman"/>
          <w:lang w:eastAsia="zh-CN"/>
        </w:rPr>
      </w:pPr>
      <w:r>
        <w:rPr>
          <w:rFonts w:ascii="Times New Roman" w:hAnsi="Times New Roman" w:cs="Times New Roman"/>
          <w:lang w:eastAsia="zh-CN"/>
        </w:rPr>
        <w:t>Finally</w:t>
      </w:r>
      <w:r w:rsidR="00A97034" w:rsidRPr="0075084A">
        <w:rPr>
          <w:rFonts w:ascii="Times New Roman" w:hAnsi="Times New Roman" w:cs="Times New Roman"/>
          <w:lang w:eastAsia="zh-CN"/>
        </w:rPr>
        <w:t>, we emphasize equipping</w:t>
      </w:r>
      <w:r w:rsidR="00F10DF1">
        <w:rPr>
          <w:rFonts w:ascii="Times New Roman" w:hAnsi="Times New Roman" w:cs="Times New Roman"/>
          <w:lang w:eastAsia="zh-CN"/>
        </w:rPr>
        <w:t xml:space="preserve"> our</w:t>
      </w:r>
      <w:r w:rsidR="00A97034" w:rsidRPr="0075084A">
        <w:rPr>
          <w:rFonts w:ascii="Times New Roman" w:hAnsi="Times New Roman" w:cs="Times New Roman"/>
          <w:lang w:eastAsia="zh-CN"/>
        </w:rPr>
        <w:t xml:space="preserve"> student</w:t>
      </w:r>
      <w:r w:rsidR="00F10DF1">
        <w:rPr>
          <w:rFonts w:ascii="Times New Roman" w:hAnsi="Times New Roman" w:cs="Times New Roman"/>
          <w:lang w:eastAsia="zh-CN"/>
        </w:rPr>
        <w:t>s</w:t>
      </w:r>
      <w:r w:rsidR="00A97034" w:rsidRPr="0075084A">
        <w:rPr>
          <w:rFonts w:ascii="Times New Roman" w:hAnsi="Times New Roman" w:cs="Times New Roman"/>
          <w:lang w:eastAsia="zh-CN"/>
        </w:rPr>
        <w:t xml:space="preserve"> with employable skill sets. </w:t>
      </w:r>
      <w:r w:rsidR="00D67789" w:rsidRPr="0075084A">
        <w:rPr>
          <w:rFonts w:ascii="Times New Roman" w:hAnsi="Times New Roman" w:cs="Times New Roman"/>
          <w:lang w:eastAsia="zh-CN"/>
        </w:rPr>
        <w:t xml:space="preserve">Among </w:t>
      </w:r>
      <w:r w:rsidR="00F10DF1">
        <w:rPr>
          <w:rFonts w:ascii="Times New Roman" w:hAnsi="Times New Roman" w:cs="Times New Roman"/>
          <w:lang w:eastAsia="zh-CN"/>
        </w:rPr>
        <w:t>the</w:t>
      </w:r>
      <w:r w:rsidR="00D67789" w:rsidRPr="0075084A">
        <w:rPr>
          <w:rFonts w:ascii="Times New Roman" w:hAnsi="Times New Roman" w:cs="Times New Roman"/>
          <w:lang w:eastAsia="zh-CN"/>
        </w:rPr>
        <w:t xml:space="preserve"> </w:t>
      </w:r>
      <w:r w:rsidR="00F10DF1">
        <w:rPr>
          <w:rFonts w:ascii="Times New Roman" w:hAnsi="Times New Roman" w:cs="Times New Roman"/>
          <w:lang w:eastAsia="zh-CN"/>
        </w:rPr>
        <w:t>competing, specialized</w:t>
      </w:r>
      <w:r w:rsidR="00D67789" w:rsidRPr="0075084A">
        <w:rPr>
          <w:rFonts w:ascii="Times New Roman" w:hAnsi="Times New Roman" w:cs="Times New Roman"/>
          <w:lang w:eastAsia="zh-CN"/>
        </w:rPr>
        <w:t xml:space="preserve"> master</w:t>
      </w:r>
      <w:r w:rsidR="00F10DF1">
        <w:rPr>
          <w:rFonts w:ascii="Times New Roman" w:hAnsi="Times New Roman" w:cs="Times New Roman"/>
          <w:lang w:eastAsia="zh-CN"/>
        </w:rPr>
        <w:t>’s degree programs in the West and S</w:t>
      </w:r>
      <w:r w:rsidR="00D67789" w:rsidRPr="0075084A">
        <w:rPr>
          <w:rFonts w:ascii="Times New Roman" w:hAnsi="Times New Roman" w:cs="Times New Roman"/>
          <w:lang w:eastAsia="zh-CN"/>
        </w:rPr>
        <w:t>outh</w:t>
      </w:r>
      <w:r w:rsidR="00F10DF1">
        <w:rPr>
          <w:rFonts w:ascii="Times New Roman" w:hAnsi="Times New Roman" w:cs="Times New Roman"/>
          <w:lang w:eastAsia="zh-CN"/>
        </w:rPr>
        <w:t>, ours provides the greatest breadth of</w:t>
      </w:r>
      <w:r w:rsidR="00A97034" w:rsidRPr="0075084A">
        <w:rPr>
          <w:rFonts w:ascii="Times New Roman" w:hAnsi="Times New Roman" w:cs="Times New Roman"/>
          <w:lang w:eastAsia="zh-CN"/>
        </w:rPr>
        <w:t xml:space="preserve"> information technology and software </w:t>
      </w:r>
      <w:r w:rsidR="00F10DF1">
        <w:rPr>
          <w:rFonts w:ascii="Times New Roman" w:hAnsi="Times New Roman" w:cs="Times New Roman"/>
          <w:lang w:eastAsia="zh-CN"/>
        </w:rPr>
        <w:t>training, which is</w:t>
      </w:r>
      <w:r w:rsidR="00A97034" w:rsidRPr="0075084A">
        <w:rPr>
          <w:rFonts w:ascii="Times New Roman" w:hAnsi="Times New Roman" w:cs="Times New Roman"/>
          <w:lang w:eastAsia="zh-CN"/>
        </w:rPr>
        <w:t xml:space="preserve"> embedded in </w:t>
      </w:r>
      <w:r w:rsidR="00F10DF1">
        <w:rPr>
          <w:rFonts w:ascii="Times New Roman" w:hAnsi="Times New Roman" w:cs="Times New Roman"/>
          <w:lang w:eastAsia="zh-CN"/>
        </w:rPr>
        <w:t>our</w:t>
      </w:r>
      <w:r w:rsidR="00A97034" w:rsidRPr="0075084A">
        <w:rPr>
          <w:rFonts w:ascii="Times New Roman" w:hAnsi="Times New Roman" w:cs="Times New Roman"/>
          <w:lang w:eastAsia="zh-CN"/>
        </w:rPr>
        <w:t xml:space="preserve"> curriculum</w:t>
      </w:r>
      <w:r w:rsidR="00266981" w:rsidRPr="0075084A">
        <w:rPr>
          <w:rFonts w:ascii="Times New Roman" w:hAnsi="Times New Roman" w:cs="Times New Roman"/>
          <w:lang w:eastAsia="zh-CN"/>
        </w:rPr>
        <w:t xml:space="preserve">. </w:t>
      </w:r>
      <w:r w:rsidR="00D67789" w:rsidRPr="0075084A">
        <w:rPr>
          <w:rFonts w:ascii="Times New Roman" w:hAnsi="Times New Roman" w:cs="Times New Roman"/>
          <w:lang w:eastAsia="zh-CN"/>
        </w:rPr>
        <w:t xml:space="preserve">Six </w:t>
      </w:r>
      <w:r w:rsidR="00DE48E3">
        <w:rPr>
          <w:rFonts w:ascii="Times New Roman" w:hAnsi="Times New Roman" w:cs="Times New Roman"/>
          <w:lang w:eastAsia="zh-CN"/>
        </w:rPr>
        <w:t>of our</w:t>
      </w:r>
      <w:r w:rsidR="00D67789" w:rsidRPr="0075084A">
        <w:rPr>
          <w:rFonts w:ascii="Times New Roman" w:hAnsi="Times New Roman" w:cs="Times New Roman"/>
          <w:lang w:eastAsia="zh-CN"/>
        </w:rPr>
        <w:t xml:space="preserve"> ten courses </w:t>
      </w:r>
      <w:r w:rsidR="00DE48E3">
        <w:rPr>
          <w:rFonts w:ascii="Times New Roman" w:hAnsi="Times New Roman" w:cs="Times New Roman"/>
          <w:lang w:eastAsia="zh-CN"/>
        </w:rPr>
        <w:t>exploit</w:t>
      </w:r>
      <w:r w:rsidR="00D67789" w:rsidRPr="0075084A">
        <w:rPr>
          <w:rFonts w:ascii="Times New Roman" w:hAnsi="Times New Roman" w:cs="Times New Roman"/>
          <w:lang w:eastAsia="zh-CN"/>
        </w:rPr>
        <w:t xml:space="preserve"> </w:t>
      </w:r>
      <w:r w:rsidR="00DE48E3">
        <w:rPr>
          <w:rFonts w:ascii="Times New Roman" w:hAnsi="Times New Roman" w:cs="Times New Roman"/>
          <w:lang w:eastAsia="zh-CN"/>
        </w:rPr>
        <w:t>modern</w:t>
      </w:r>
      <w:r w:rsidR="00D67789" w:rsidRPr="0075084A">
        <w:rPr>
          <w:rFonts w:ascii="Times New Roman" w:hAnsi="Times New Roman" w:cs="Times New Roman"/>
          <w:lang w:eastAsia="zh-CN"/>
        </w:rPr>
        <w:t xml:space="preserve"> software applications and </w:t>
      </w:r>
      <w:r w:rsidR="00DE48E3">
        <w:rPr>
          <w:rFonts w:ascii="Times New Roman" w:hAnsi="Times New Roman" w:cs="Times New Roman"/>
          <w:lang w:eastAsia="zh-CN"/>
        </w:rPr>
        <w:t xml:space="preserve">even </w:t>
      </w:r>
      <w:r w:rsidR="00D67789" w:rsidRPr="0075084A">
        <w:rPr>
          <w:rFonts w:ascii="Times New Roman" w:hAnsi="Times New Roman" w:cs="Times New Roman"/>
          <w:lang w:eastAsia="zh-CN"/>
        </w:rPr>
        <w:t xml:space="preserve">educational games. </w:t>
      </w:r>
      <w:r w:rsidR="0095333C">
        <w:rPr>
          <w:rFonts w:ascii="Times New Roman" w:hAnsi="Times New Roman" w:cs="Times New Roman"/>
          <w:lang w:eastAsia="zh-CN"/>
        </w:rPr>
        <w:t xml:space="preserve">For example, SAP’s </w:t>
      </w:r>
      <w:r w:rsidR="00266981" w:rsidRPr="0075084A">
        <w:rPr>
          <w:rFonts w:ascii="Times New Roman" w:hAnsi="Times New Roman" w:cs="Times New Roman"/>
          <w:lang w:eastAsia="zh-CN"/>
        </w:rPr>
        <w:t xml:space="preserve">Enterprise Resource Planning, the most </w:t>
      </w:r>
      <w:r w:rsidR="0095333C">
        <w:rPr>
          <w:rFonts w:ascii="Times New Roman" w:hAnsi="Times New Roman" w:cs="Times New Roman"/>
          <w:lang w:eastAsia="zh-CN"/>
        </w:rPr>
        <w:t>widely-</w:t>
      </w:r>
      <w:r w:rsidR="00266981" w:rsidRPr="0075084A">
        <w:rPr>
          <w:rFonts w:ascii="Times New Roman" w:hAnsi="Times New Roman" w:cs="Times New Roman"/>
          <w:lang w:eastAsia="zh-CN"/>
        </w:rPr>
        <w:t>adopted management system</w:t>
      </w:r>
      <w:r w:rsidR="0095333C">
        <w:rPr>
          <w:rFonts w:ascii="Times New Roman" w:hAnsi="Times New Roman" w:cs="Times New Roman"/>
          <w:lang w:eastAsia="zh-CN"/>
        </w:rPr>
        <w:t xml:space="preserve"> in the industry</w:t>
      </w:r>
      <w:r w:rsidR="00266981" w:rsidRPr="0075084A">
        <w:rPr>
          <w:rFonts w:ascii="Times New Roman" w:hAnsi="Times New Roman" w:cs="Times New Roman"/>
          <w:lang w:eastAsia="zh-CN"/>
        </w:rPr>
        <w:t>, is used</w:t>
      </w:r>
      <w:r w:rsidR="0095333C">
        <w:rPr>
          <w:rFonts w:ascii="Times New Roman" w:hAnsi="Times New Roman" w:cs="Times New Roman"/>
          <w:lang w:eastAsia="zh-CN"/>
        </w:rPr>
        <w:t xml:space="preserve"> extensively</w:t>
      </w:r>
      <w:r w:rsidR="00266981" w:rsidRPr="0075084A">
        <w:rPr>
          <w:rFonts w:ascii="Times New Roman" w:hAnsi="Times New Roman" w:cs="Times New Roman"/>
          <w:lang w:eastAsia="zh-CN"/>
        </w:rPr>
        <w:t xml:space="preserve"> in </w:t>
      </w:r>
      <w:r w:rsidR="0095333C">
        <w:rPr>
          <w:rFonts w:ascii="Times New Roman" w:hAnsi="Times New Roman" w:cs="Times New Roman"/>
          <w:lang w:eastAsia="zh-CN"/>
        </w:rPr>
        <w:t>our</w:t>
      </w:r>
      <w:r w:rsidR="00266981" w:rsidRPr="0075084A">
        <w:rPr>
          <w:rFonts w:ascii="Times New Roman" w:hAnsi="Times New Roman" w:cs="Times New Roman"/>
          <w:lang w:eastAsia="zh-CN"/>
        </w:rPr>
        <w:t xml:space="preserve"> “Operations </w:t>
      </w:r>
      <w:r w:rsidR="00D67789" w:rsidRPr="0075084A">
        <w:rPr>
          <w:rFonts w:ascii="Times New Roman" w:hAnsi="Times New Roman" w:cs="Times New Roman"/>
          <w:lang w:eastAsia="zh-CN"/>
        </w:rPr>
        <w:t xml:space="preserve">Planning and Analysis” course. </w:t>
      </w:r>
      <w:r w:rsidR="0095333C">
        <w:rPr>
          <w:rFonts w:ascii="Times New Roman" w:hAnsi="Times New Roman" w:cs="Times New Roman"/>
          <w:lang w:eastAsia="zh-CN"/>
        </w:rPr>
        <w:t>Such</w:t>
      </w:r>
      <w:r w:rsidR="00D67789" w:rsidRPr="0075084A">
        <w:rPr>
          <w:rFonts w:ascii="Times New Roman" w:hAnsi="Times New Roman" w:cs="Times New Roman"/>
          <w:lang w:eastAsia="zh-CN"/>
        </w:rPr>
        <w:t xml:space="preserve"> hands-on experience with SAP-ERP is </w:t>
      </w:r>
      <w:r w:rsidR="0095333C">
        <w:rPr>
          <w:rFonts w:ascii="Times New Roman" w:hAnsi="Times New Roman" w:cs="Times New Roman"/>
          <w:lang w:eastAsia="zh-CN"/>
        </w:rPr>
        <w:t>demanded by a</w:t>
      </w:r>
      <w:r w:rsidR="00D67789" w:rsidRPr="0075084A">
        <w:rPr>
          <w:rFonts w:ascii="Times New Roman" w:hAnsi="Times New Roman" w:cs="Times New Roman"/>
          <w:lang w:eastAsia="zh-CN"/>
        </w:rPr>
        <w:t xml:space="preserve"> </w:t>
      </w:r>
      <w:r w:rsidR="0095333C">
        <w:rPr>
          <w:rFonts w:ascii="Times New Roman" w:hAnsi="Times New Roman" w:cs="Times New Roman"/>
          <w:lang w:eastAsia="zh-CN"/>
        </w:rPr>
        <w:t>majority of global-scale employers</w:t>
      </w:r>
      <w:r w:rsidR="0068655D">
        <w:rPr>
          <w:rFonts w:ascii="Times New Roman" w:hAnsi="Times New Roman" w:cs="Times New Roman"/>
          <w:lang w:eastAsia="zh-CN"/>
        </w:rPr>
        <w:t>.</w:t>
      </w:r>
    </w:p>
    <w:p w14:paraId="5D93F307" w14:textId="77777777" w:rsidR="0095333C" w:rsidRDefault="0095333C">
      <w:pPr>
        <w:rPr>
          <w:rFonts w:asciiTheme="majorHAnsi" w:hAnsiTheme="majorHAnsi" w:cs="Times New Roman"/>
          <w:b/>
          <w:sz w:val="22"/>
          <w:szCs w:val="22"/>
        </w:rPr>
      </w:pPr>
      <w:r>
        <w:rPr>
          <w:rFonts w:asciiTheme="majorHAnsi" w:hAnsiTheme="majorHAnsi" w:cs="Times New Roman"/>
          <w:b/>
          <w:sz w:val="22"/>
          <w:szCs w:val="22"/>
        </w:rPr>
        <w:br w:type="page"/>
      </w:r>
    </w:p>
    <w:p w14:paraId="5806A0AB" w14:textId="18D8E08D" w:rsidR="00182269" w:rsidRDefault="00820240" w:rsidP="00182269">
      <w:pPr>
        <w:rPr>
          <w:lang w:eastAsia="zh-CN"/>
        </w:rPr>
      </w:pPr>
      <w:r>
        <w:rPr>
          <w:rFonts w:asciiTheme="majorHAnsi" w:hAnsiTheme="majorHAnsi" w:cs="Times New Roman"/>
          <w:b/>
          <w:sz w:val="22"/>
          <w:szCs w:val="22"/>
        </w:rPr>
        <w:lastRenderedPageBreak/>
        <w:t>Table 5.1</w:t>
      </w:r>
      <w:r w:rsidRPr="00E54964">
        <w:rPr>
          <w:rFonts w:asciiTheme="majorHAnsi" w:hAnsiTheme="majorHAnsi" w:cs="Times New Roman"/>
          <w:b/>
          <w:sz w:val="22"/>
          <w:szCs w:val="22"/>
        </w:rPr>
        <w:t xml:space="preserve">:  </w:t>
      </w:r>
      <w:r>
        <w:rPr>
          <w:rFonts w:asciiTheme="majorHAnsi" w:hAnsiTheme="majorHAnsi" w:cs="Times New Roman"/>
          <w:b/>
          <w:sz w:val="22"/>
          <w:szCs w:val="22"/>
        </w:rPr>
        <w:t xml:space="preserve">Curriculum </w:t>
      </w:r>
      <w:r w:rsidR="0095333C">
        <w:rPr>
          <w:rFonts w:asciiTheme="majorHAnsi" w:hAnsiTheme="majorHAnsi" w:cs="Times New Roman"/>
          <w:b/>
          <w:sz w:val="22"/>
          <w:szCs w:val="22"/>
        </w:rPr>
        <w:t>C</w:t>
      </w:r>
      <w:r>
        <w:rPr>
          <w:rFonts w:asciiTheme="majorHAnsi" w:hAnsiTheme="majorHAnsi" w:cs="Times New Roman"/>
          <w:b/>
          <w:sz w:val="22"/>
          <w:szCs w:val="22"/>
        </w:rPr>
        <w:t>omparison</w:t>
      </w:r>
    </w:p>
    <w:tbl>
      <w:tblPr>
        <w:tblStyle w:val="TableGrid"/>
        <w:tblW w:w="5133" w:type="pct"/>
        <w:jc w:val="center"/>
        <w:tblLook w:val="04A0" w:firstRow="1" w:lastRow="0" w:firstColumn="1" w:lastColumn="0" w:noHBand="0" w:noVBand="1"/>
      </w:tblPr>
      <w:tblGrid>
        <w:gridCol w:w="2622"/>
        <w:gridCol w:w="6470"/>
      </w:tblGrid>
      <w:tr w:rsidR="00182269" w:rsidRPr="0031144E" w14:paraId="358433A1" w14:textId="77777777" w:rsidTr="00182269">
        <w:trPr>
          <w:jc w:val="center"/>
        </w:trPr>
        <w:tc>
          <w:tcPr>
            <w:tcW w:w="1442" w:type="pct"/>
          </w:tcPr>
          <w:p w14:paraId="06A23AFC" w14:textId="77777777" w:rsidR="00912B29" w:rsidRDefault="00912B29" w:rsidP="00182269">
            <w:pPr>
              <w:rPr>
                <w:b/>
                <w:sz w:val="22"/>
                <w:szCs w:val="22"/>
                <w:lang w:eastAsia="zh-CN"/>
              </w:rPr>
            </w:pPr>
          </w:p>
          <w:p w14:paraId="5EDF1F90" w14:textId="77777777" w:rsidR="0095333C" w:rsidRPr="00912B29" w:rsidRDefault="0095333C" w:rsidP="00182269">
            <w:pPr>
              <w:rPr>
                <w:b/>
                <w:sz w:val="22"/>
                <w:szCs w:val="22"/>
                <w:lang w:eastAsia="zh-CN"/>
              </w:rPr>
            </w:pPr>
            <w:r w:rsidRPr="00912B29">
              <w:rPr>
                <w:b/>
                <w:sz w:val="22"/>
                <w:szCs w:val="22"/>
                <w:lang w:eastAsia="zh-CN"/>
              </w:rPr>
              <w:t>MS in Global Supply Chain Management, California State University, Long Beach</w:t>
            </w:r>
          </w:p>
          <w:p w14:paraId="6C092AAE" w14:textId="77777777" w:rsidR="0095333C" w:rsidRDefault="0095333C" w:rsidP="00182269">
            <w:pPr>
              <w:rPr>
                <w:sz w:val="22"/>
                <w:szCs w:val="22"/>
                <w:lang w:eastAsia="zh-CN"/>
              </w:rPr>
            </w:pPr>
          </w:p>
          <w:p w14:paraId="114EB490" w14:textId="30CAB832" w:rsidR="00182269" w:rsidRPr="002B36A5" w:rsidRDefault="00182269" w:rsidP="00182269">
            <w:pPr>
              <w:rPr>
                <w:sz w:val="22"/>
                <w:szCs w:val="22"/>
                <w:lang w:eastAsia="zh-CN"/>
              </w:rPr>
            </w:pPr>
            <w:r w:rsidRPr="002B36A5">
              <w:rPr>
                <w:sz w:val="22"/>
                <w:szCs w:val="22"/>
                <w:lang w:eastAsia="zh-CN"/>
              </w:rPr>
              <w:t>(30 units)</w:t>
            </w:r>
          </w:p>
        </w:tc>
        <w:tc>
          <w:tcPr>
            <w:tcW w:w="3558" w:type="pct"/>
          </w:tcPr>
          <w:p w14:paraId="1371B622" w14:textId="77777777" w:rsidR="00182269" w:rsidRPr="002B36A5" w:rsidRDefault="00182269" w:rsidP="00182269">
            <w:pPr>
              <w:pStyle w:val="ListParagraph"/>
              <w:numPr>
                <w:ilvl w:val="0"/>
                <w:numId w:val="49"/>
              </w:numPr>
              <w:ind w:left="360"/>
              <w:rPr>
                <w:b/>
                <w:sz w:val="22"/>
                <w:szCs w:val="22"/>
                <w:lang w:eastAsia="zh-CN"/>
              </w:rPr>
            </w:pPr>
            <w:r w:rsidRPr="002B36A5">
              <w:rPr>
                <w:b/>
                <w:sz w:val="22"/>
                <w:szCs w:val="22"/>
                <w:lang w:eastAsia="zh-CN"/>
              </w:rPr>
              <w:t>Research Methods for Supply Chain Management (3)</w:t>
            </w:r>
          </w:p>
          <w:p w14:paraId="0C64E436" w14:textId="77777777" w:rsidR="00182269" w:rsidRPr="002B36A5" w:rsidRDefault="00182269" w:rsidP="00182269">
            <w:pPr>
              <w:pStyle w:val="ListParagraph"/>
              <w:numPr>
                <w:ilvl w:val="0"/>
                <w:numId w:val="49"/>
              </w:numPr>
              <w:ind w:left="360"/>
              <w:rPr>
                <w:b/>
                <w:sz w:val="22"/>
                <w:szCs w:val="22"/>
                <w:lang w:eastAsia="zh-CN"/>
              </w:rPr>
            </w:pPr>
            <w:r w:rsidRPr="002B36A5">
              <w:rPr>
                <w:b/>
                <w:sz w:val="22"/>
                <w:szCs w:val="22"/>
                <w:lang w:eastAsia="zh-CN"/>
              </w:rPr>
              <w:t>Business Economics (3)</w:t>
            </w:r>
          </w:p>
          <w:p w14:paraId="1593A564" w14:textId="77777777" w:rsidR="00182269" w:rsidRPr="002B36A5" w:rsidRDefault="00182269" w:rsidP="00182269">
            <w:pPr>
              <w:pStyle w:val="ListParagraph"/>
              <w:numPr>
                <w:ilvl w:val="0"/>
                <w:numId w:val="49"/>
              </w:numPr>
              <w:ind w:left="360"/>
              <w:rPr>
                <w:sz w:val="22"/>
                <w:szCs w:val="22"/>
                <w:lang w:eastAsia="zh-CN"/>
              </w:rPr>
            </w:pPr>
            <w:r w:rsidRPr="002B36A5">
              <w:rPr>
                <w:sz w:val="22"/>
                <w:szCs w:val="22"/>
                <w:lang w:eastAsia="zh-CN"/>
              </w:rPr>
              <w:t>Operations Planning and Analysis (3)</w:t>
            </w:r>
          </w:p>
          <w:p w14:paraId="5C3CA287" w14:textId="77777777" w:rsidR="00182269" w:rsidRPr="002B36A5" w:rsidRDefault="00182269" w:rsidP="00182269">
            <w:pPr>
              <w:pStyle w:val="ListParagraph"/>
              <w:numPr>
                <w:ilvl w:val="0"/>
                <w:numId w:val="49"/>
              </w:numPr>
              <w:ind w:left="360"/>
              <w:rPr>
                <w:sz w:val="22"/>
                <w:szCs w:val="22"/>
                <w:lang w:eastAsia="zh-CN"/>
              </w:rPr>
            </w:pPr>
            <w:r w:rsidRPr="002B36A5">
              <w:rPr>
                <w:sz w:val="22"/>
                <w:szCs w:val="22"/>
                <w:lang w:eastAsia="zh-CN"/>
              </w:rPr>
              <w:t>Supply Chain Management (3)</w:t>
            </w:r>
          </w:p>
          <w:p w14:paraId="1D33ED89" w14:textId="77777777" w:rsidR="00182269" w:rsidRPr="002B36A5" w:rsidRDefault="00182269" w:rsidP="00182269">
            <w:pPr>
              <w:pStyle w:val="ListParagraph"/>
              <w:numPr>
                <w:ilvl w:val="0"/>
                <w:numId w:val="49"/>
              </w:numPr>
              <w:ind w:left="360"/>
              <w:rPr>
                <w:b/>
                <w:sz w:val="22"/>
                <w:szCs w:val="22"/>
                <w:lang w:eastAsia="zh-CN"/>
              </w:rPr>
            </w:pPr>
            <w:r w:rsidRPr="002B36A5">
              <w:rPr>
                <w:b/>
                <w:sz w:val="22"/>
                <w:szCs w:val="22"/>
                <w:lang w:eastAsia="zh-CN"/>
              </w:rPr>
              <w:t>Business Analytics (3)</w:t>
            </w:r>
          </w:p>
          <w:p w14:paraId="6C2C6819" w14:textId="77777777" w:rsidR="00182269" w:rsidRPr="002B36A5" w:rsidRDefault="00182269" w:rsidP="00182269">
            <w:pPr>
              <w:pStyle w:val="ListParagraph"/>
              <w:numPr>
                <w:ilvl w:val="0"/>
                <w:numId w:val="49"/>
              </w:numPr>
              <w:ind w:left="360"/>
              <w:rPr>
                <w:sz w:val="22"/>
                <w:szCs w:val="22"/>
                <w:lang w:eastAsia="zh-CN"/>
              </w:rPr>
            </w:pPr>
            <w:r w:rsidRPr="002B36A5">
              <w:rPr>
                <w:sz w:val="22"/>
                <w:szCs w:val="22"/>
                <w:lang w:eastAsia="zh-CN"/>
              </w:rPr>
              <w:t>Global Supply Chain Strategy (3)</w:t>
            </w:r>
          </w:p>
          <w:p w14:paraId="7EA28449" w14:textId="77777777" w:rsidR="00182269" w:rsidRPr="002B36A5" w:rsidRDefault="00182269" w:rsidP="00182269">
            <w:pPr>
              <w:pStyle w:val="ListParagraph"/>
              <w:numPr>
                <w:ilvl w:val="0"/>
                <w:numId w:val="49"/>
              </w:numPr>
              <w:ind w:left="360"/>
              <w:rPr>
                <w:sz w:val="22"/>
                <w:szCs w:val="22"/>
                <w:lang w:eastAsia="zh-CN"/>
              </w:rPr>
            </w:pPr>
            <w:r w:rsidRPr="002B36A5">
              <w:rPr>
                <w:sz w:val="22"/>
                <w:szCs w:val="22"/>
                <w:lang w:eastAsia="zh-CN"/>
              </w:rPr>
              <w:t>Project Management (3)</w:t>
            </w:r>
          </w:p>
          <w:p w14:paraId="3BB9D271" w14:textId="77777777" w:rsidR="00182269" w:rsidRPr="002B36A5" w:rsidRDefault="00182269" w:rsidP="00182269">
            <w:pPr>
              <w:pStyle w:val="ListParagraph"/>
              <w:numPr>
                <w:ilvl w:val="0"/>
                <w:numId w:val="49"/>
              </w:numPr>
              <w:ind w:left="360"/>
              <w:rPr>
                <w:sz w:val="22"/>
                <w:szCs w:val="22"/>
                <w:lang w:eastAsia="zh-CN"/>
              </w:rPr>
            </w:pPr>
            <w:r w:rsidRPr="002B36A5">
              <w:rPr>
                <w:sz w:val="22"/>
                <w:szCs w:val="22"/>
                <w:lang w:eastAsia="zh-CN"/>
              </w:rPr>
              <w:t>Logistics and Transportation Management (3)</w:t>
            </w:r>
          </w:p>
          <w:p w14:paraId="62CAFE82" w14:textId="77777777" w:rsidR="00182269" w:rsidRPr="002B36A5" w:rsidRDefault="00182269" w:rsidP="00182269">
            <w:pPr>
              <w:pStyle w:val="ListParagraph"/>
              <w:numPr>
                <w:ilvl w:val="0"/>
                <w:numId w:val="49"/>
              </w:numPr>
              <w:ind w:left="360"/>
              <w:rPr>
                <w:sz w:val="22"/>
                <w:szCs w:val="22"/>
                <w:lang w:eastAsia="zh-CN"/>
              </w:rPr>
            </w:pPr>
            <w:r w:rsidRPr="002B36A5">
              <w:rPr>
                <w:sz w:val="22"/>
                <w:szCs w:val="22"/>
                <w:lang w:eastAsia="zh-CN"/>
              </w:rPr>
              <w:t>Seminar in Supply Chain Leadership (3)</w:t>
            </w:r>
          </w:p>
          <w:p w14:paraId="2092A9AE" w14:textId="77777777" w:rsidR="00182269" w:rsidRPr="002B36A5" w:rsidRDefault="00182269" w:rsidP="00182269">
            <w:pPr>
              <w:pStyle w:val="ListParagraph"/>
              <w:numPr>
                <w:ilvl w:val="0"/>
                <w:numId w:val="49"/>
              </w:numPr>
              <w:ind w:left="360"/>
              <w:rPr>
                <w:sz w:val="22"/>
                <w:szCs w:val="22"/>
                <w:lang w:eastAsia="zh-CN"/>
              </w:rPr>
            </w:pPr>
            <w:r w:rsidRPr="002B36A5">
              <w:rPr>
                <w:sz w:val="22"/>
                <w:szCs w:val="22"/>
                <w:lang w:eastAsia="zh-CN"/>
              </w:rPr>
              <w:t>Capstone Seminar in Global Supply Chain Management (3)</w:t>
            </w:r>
          </w:p>
        </w:tc>
      </w:tr>
      <w:tr w:rsidR="00182269" w:rsidRPr="0031144E" w14:paraId="0CFA4C07" w14:textId="77777777" w:rsidTr="00182269">
        <w:trPr>
          <w:jc w:val="center"/>
        </w:trPr>
        <w:tc>
          <w:tcPr>
            <w:tcW w:w="1442" w:type="pct"/>
          </w:tcPr>
          <w:p w14:paraId="18BD9A55" w14:textId="77777777" w:rsidR="00912B29" w:rsidRDefault="00912B29" w:rsidP="00182269">
            <w:pPr>
              <w:rPr>
                <w:sz w:val="22"/>
                <w:szCs w:val="22"/>
                <w:lang w:eastAsia="zh-CN"/>
              </w:rPr>
            </w:pPr>
          </w:p>
          <w:p w14:paraId="52879518" w14:textId="77777777" w:rsidR="0095333C" w:rsidRDefault="00182269" w:rsidP="00182269">
            <w:pPr>
              <w:rPr>
                <w:sz w:val="22"/>
                <w:szCs w:val="22"/>
                <w:lang w:eastAsia="zh-CN"/>
              </w:rPr>
            </w:pPr>
            <w:r w:rsidRPr="002B36A5">
              <w:rPr>
                <w:sz w:val="22"/>
                <w:szCs w:val="22"/>
                <w:lang w:eastAsia="zh-CN"/>
              </w:rPr>
              <w:t>MS in Global Supply Chain Management, Un</w:t>
            </w:r>
            <w:r w:rsidR="0095333C">
              <w:rPr>
                <w:sz w:val="22"/>
                <w:szCs w:val="22"/>
                <w:lang w:eastAsia="zh-CN"/>
              </w:rPr>
              <w:t>iversity of Southern California</w:t>
            </w:r>
          </w:p>
          <w:p w14:paraId="71BBE3C6" w14:textId="77777777" w:rsidR="0095333C" w:rsidRDefault="0095333C" w:rsidP="00182269">
            <w:pPr>
              <w:rPr>
                <w:sz w:val="22"/>
                <w:szCs w:val="22"/>
                <w:lang w:eastAsia="zh-CN"/>
              </w:rPr>
            </w:pPr>
          </w:p>
          <w:p w14:paraId="2BBD82E7" w14:textId="366F9535" w:rsidR="00182269" w:rsidRPr="002B36A5" w:rsidRDefault="00182269" w:rsidP="00182269">
            <w:pPr>
              <w:rPr>
                <w:sz w:val="22"/>
                <w:szCs w:val="22"/>
                <w:lang w:eastAsia="zh-CN"/>
              </w:rPr>
            </w:pPr>
            <w:r w:rsidRPr="002B36A5">
              <w:rPr>
                <w:sz w:val="22"/>
                <w:szCs w:val="22"/>
                <w:lang w:eastAsia="zh-CN"/>
              </w:rPr>
              <w:t>(24 units)</w:t>
            </w:r>
          </w:p>
        </w:tc>
        <w:tc>
          <w:tcPr>
            <w:tcW w:w="3558" w:type="pct"/>
          </w:tcPr>
          <w:p w14:paraId="2053A279" w14:textId="77777777" w:rsidR="00182269" w:rsidRPr="002B36A5" w:rsidRDefault="00182269" w:rsidP="00182269">
            <w:pPr>
              <w:pStyle w:val="ListParagraph"/>
              <w:numPr>
                <w:ilvl w:val="0"/>
                <w:numId w:val="48"/>
              </w:numPr>
              <w:ind w:left="360"/>
              <w:rPr>
                <w:sz w:val="22"/>
                <w:szCs w:val="22"/>
                <w:lang w:eastAsia="zh-CN"/>
              </w:rPr>
            </w:pPr>
            <w:r w:rsidRPr="002B36A5">
              <w:rPr>
                <w:sz w:val="22"/>
                <w:szCs w:val="22"/>
                <w:lang w:eastAsia="zh-CN"/>
              </w:rPr>
              <w:t>Operations Management (3)</w:t>
            </w:r>
          </w:p>
          <w:p w14:paraId="438CCB88" w14:textId="77777777" w:rsidR="00182269" w:rsidRPr="002B36A5" w:rsidRDefault="00182269" w:rsidP="00182269">
            <w:pPr>
              <w:pStyle w:val="ListParagraph"/>
              <w:numPr>
                <w:ilvl w:val="0"/>
                <w:numId w:val="48"/>
              </w:numPr>
              <w:ind w:left="360"/>
              <w:rPr>
                <w:sz w:val="22"/>
                <w:szCs w:val="22"/>
                <w:lang w:eastAsia="zh-CN"/>
              </w:rPr>
            </w:pPr>
            <w:r w:rsidRPr="002B36A5">
              <w:rPr>
                <w:sz w:val="22"/>
                <w:szCs w:val="22"/>
                <w:lang w:eastAsia="zh-CN"/>
              </w:rPr>
              <w:t>Enterprise Systems (3)</w:t>
            </w:r>
          </w:p>
          <w:p w14:paraId="0B68F681" w14:textId="77777777" w:rsidR="00182269" w:rsidRPr="002B36A5" w:rsidRDefault="00182269" w:rsidP="00182269">
            <w:pPr>
              <w:pStyle w:val="ListParagraph"/>
              <w:numPr>
                <w:ilvl w:val="0"/>
                <w:numId w:val="48"/>
              </w:numPr>
              <w:ind w:left="360"/>
              <w:rPr>
                <w:sz w:val="22"/>
                <w:szCs w:val="22"/>
                <w:lang w:eastAsia="zh-CN"/>
              </w:rPr>
            </w:pPr>
            <w:r w:rsidRPr="002B36A5">
              <w:rPr>
                <w:sz w:val="22"/>
                <w:szCs w:val="22"/>
                <w:lang w:eastAsia="zh-CN"/>
              </w:rPr>
              <w:t>Global Supply Chain Management in International Settings (1.5)</w:t>
            </w:r>
            <w:r w:rsidRPr="002B36A5">
              <w:rPr>
                <w:sz w:val="22"/>
                <w:szCs w:val="22"/>
              </w:rPr>
              <w:t xml:space="preserve"> </w:t>
            </w:r>
            <w:r w:rsidRPr="002B36A5">
              <w:rPr>
                <w:sz w:val="22"/>
                <w:szCs w:val="22"/>
                <w:lang w:eastAsia="zh-CN"/>
              </w:rPr>
              <w:t>(travel to Singapore)</w:t>
            </w:r>
          </w:p>
          <w:p w14:paraId="54C55B06" w14:textId="77777777" w:rsidR="00182269" w:rsidRPr="002B36A5" w:rsidRDefault="00182269" w:rsidP="00182269">
            <w:pPr>
              <w:pStyle w:val="ListParagraph"/>
              <w:numPr>
                <w:ilvl w:val="0"/>
                <w:numId w:val="48"/>
              </w:numPr>
              <w:ind w:left="360"/>
              <w:rPr>
                <w:sz w:val="22"/>
                <w:szCs w:val="22"/>
                <w:lang w:eastAsia="zh-CN"/>
              </w:rPr>
            </w:pPr>
            <w:r w:rsidRPr="002B36A5">
              <w:rPr>
                <w:sz w:val="22"/>
                <w:szCs w:val="22"/>
                <w:lang w:eastAsia="zh-CN"/>
              </w:rPr>
              <w:t>Supply Chain Management (3)</w:t>
            </w:r>
          </w:p>
          <w:p w14:paraId="3241DCCF" w14:textId="77777777" w:rsidR="00182269" w:rsidRPr="002B36A5" w:rsidRDefault="00182269" w:rsidP="00182269">
            <w:pPr>
              <w:pStyle w:val="ListParagraph"/>
              <w:numPr>
                <w:ilvl w:val="0"/>
                <w:numId w:val="48"/>
              </w:numPr>
              <w:ind w:left="360"/>
              <w:rPr>
                <w:sz w:val="22"/>
                <w:szCs w:val="22"/>
                <w:lang w:eastAsia="zh-CN"/>
              </w:rPr>
            </w:pPr>
            <w:r w:rsidRPr="002B36A5">
              <w:rPr>
                <w:sz w:val="22"/>
                <w:szCs w:val="22"/>
                <w:lang w:eastAsia="zh-CN"/>
              </w:rPr>
              <w:t>Logistics Management (3)</w:t>
            </w:r>
          </w:p>
          <w:p w14:paraId="23C0ACB2" w14:textId="77777777" w:rsidR="00182269" w:rsidRPr="002B36A5" w:rsidRDefault="00182269" w:rsidP="00182269">
            <w:pPr>
              <w:pStyle w:val="ListParagraph"/>
              <w:numPr>
                <w:ilvl w:val="0"/>
                <w:numId w:val="48"/>
              </w:numPr>
              <w:ind w:left="360"/>
              <w:rPr>
                <w:sz w:val="22"/>
                <w:szCs w:val="22"/>
                <w:lang w:eastAsia="zh-CN"/>
              </w:rPr>
            </w:pPr>
            <w:r w:rsidRPr="002B36A5">
              <w:rPr>
                <w:sz w:val="22"/>
                <w:szCs w:val="22"/>
                <w:lang w:eastAsia="zh-CN"/>
              </w:rPr>
              <w:t>Sustainable Supply Chains (1.5)</w:t>
            </w:r>
          </w:p>
          <w:p w14:paraId="31ADE4AF" w14:textId="77777777" w:rsidR="00182269" w:rsidRPr="002B36A5" w:rsidRDefault="00182269" w:rsidP="00182269">
            <w:pPr>
              <w:pStyle w:val="ListParagraph"/>
              <w:numPr>
                <w:ilvl w:val="0"/>
                <w:numId w:val="48"/>
              </w:numPr>
              <w:ind w:left="360"/>
              <w:rPr>
                <w:sz w:val="22"/>
                <w:szCs w:val="22"/>
                <w:lang w:eastAsia="zh-CN"/>
              </w:rPr>
            </w:pPr>
            <w:r w:rsidRPr="002B36A5">
              <w:rPr>
                <w:sz w:val="22"/>
                <w:szCs w:val="22"/>
                <w:lang w:eastAsia="zh-CN"/>
              </w:rPr>
              <w:t>Sourcing and Supplier Management (1.5)</w:t>
            </w:r>
          </w:p>
          <w:p w14:paraId="772AD401" w14:textId="77777777" w:rsidR="00182269" w:rsidRPr="002B36A5" w:rsidRDefault="00182269" w:rsidP="00182269">
            <w:pPr>
              <w:pStyle w:val="ListParagraph"/>
              <w:numPr>
                <w:ilvl w:val="0"/>
                <w:numId w:val="48"/>
              </w:numPr>
              <w:ind w:left="360"/>
              <w:rPr>
                <w:sz w:val="22"/>
                <w:szCs w:val="22"/>
                <w:lang w:eastAsia="zh-CN"/>
              </w:rPr>
            </w:pPr>
            <w:r w:rsidRPr="002B36A5">
              <w:rPr>
                <w:sz w:val="22"/>
                <w:szCs w:val="22"/>
                <w:lang w:eastAsia="zh-CN"/>
              </w:rPr>
              <w:t>Project Management (3)</w:t>
            </w:r>
          </w:p>
          <w:p w14:paraId="411420AD" w14:textId="77777777" w:rsidR="00182269" w:rsidRPr="002B36A5" w:rsidRDefault="00182269" w:rsidP="00182269">
            <w:pPr>
              <w:pStyle w:val="ListParagraph"/>
              <w:numPr>
                <w:ilvl w:val="0"/>
                <w:numId w:val="48"/>
              </w:numPr>
              <w:ind w:left="360"/>
              <w:rPr>
                <w:sz w:val="22"/>
                <w:szCs w:val="22"/>
                <w:lang w:eastAsia="zh-CN"/>
              </w:rPr>
            </w:pPr>
            <w:r w:rsidRPr="002B36A5">
              <w:rPr>
                <w:sz w:val="22"/>
                <w:szCs w:val="22"/>
                <w:lang w:eastAsia="zh-CN"/>
              </w:rPr>
              <w:t>Global Supply Chain Management in International Settings (1.5) (travel to Los Angeles)</w:t>
            </w:r>
          </w:p>
          <w:p w14:paraId="3C365F7E" w14:textId="77777777" w:rsidR="00182269" w:rsidRPr="002B36A5" w:rsidRDefault="00182269" w:rsidP="00182269">
            <w:pPr>
              <w:pStyle w:val="ListParagraph"/>
              <w:numPr>
                <w:ilvl w:val="0"/>
                <w:numId w:val="48"/>
              </w:numPr>
              <w:ind w:left="360"/>
              <w:rPr>
                <w:sz w:val="22"/>
                <w:szCs w:val="22"/>
                <w:lang w:eastAsia="zh-CN"/>
              </w:rPr>
            </w:pPr>
            <w:r w:rsidRPr="002B36A5">
              <w:rPr>
                <w:sz w:val="22"/>
                <w:szCs w:val="22"/>
                <w:lang w:eastAsia="zh-CN"/>
              </w:rPr>
              <w:t>International Perspectives in Global Supply Chain Management (3.0)</w:t>
            </w:r>
          </w:p>
        </w:tc>
      </w:tr>
      <w:tr w:rsidR="00182269" w:rsidRPr="0031144E" w14:paraId="5C0ED7F2" w14:textId="77777777" w:rsidTr="00182269">
        <w:trPr>
          <w:jc w:val="center"/>
        </w:trPr>
        <w:tc>
          <w:tcPr>
            <w:tcW w:w="1442" w:type="pct"/>
          </w:tcPr>
          <w:p w14:paraId="3CD67EFA" w14:textId="77777777" w:rsidR="00912B29" w:rsidRDefault="00912B29" w:rsidP="00182269">
            <w:pPr>
              <w:rPr>
                <w:sz w:val="22"/>
                <w:szCs w:val="22"/>
                <w:lang w:eastAsia="zh-CN"/>
              </w:rPr>
            </w:pPr>
          </w:p>
          <w:p w14:paraId="58FC74CF" w14:textId="681A1CD0" w:rsidR="0095333C" w:rsidRDefault="00182269" w:rsidP="00182269">
            <w:pPr>
              <w:rPr>
                <w:sz w:val="22"/>
                <w:szCs w:val="22"/>
                <w:lang w:eastAsia="zh-CN"/>
              </w:rPr>
            </w:pPr>
            <w:r w:rsidRPr="002B36A5">
              <w:rPr>
                <w:sz w:val="22"/>
                <w:szCs w:val="22"/>
                <w:lang w:eastAsia="zh-CN"/>
              </w:rPr>
              <w:t>MS in Supply Chain Mana</w:t>
            </w:r>
            <w:r w:rsidR="0095333C">
              <w:rPr>
                <w:sz w:val="22"/>
                <w:szCs w:val="22"/>
                <w:lang w:eastAsia="zh-CN"/>
              </w:rPr>
              <w:t>gement, University of San Diego</w:t>
            </w:r>
          </w:p>
          <w:p w14:paraId="4CD03BD1" w14:textId="77777777" w:rsidR="0095333C" w:rsidRDefault="0095333C" w:rsidP="00182269">
            <w:pPr>
              <w:rPr>
                <w:sz w:val="22"/>
                <w:szCs w:val="22"/>
                <w:lang w:eastAsia="zh-CN"/>
              </w:rPr>
            </w:pPr>
          </w:p>
          <w:p w14:paraId="7943678E" w14:textId="7446BE39" w:rsidR="00182269" w:rsidRPr="002B36A5" w:rsidRDefault="00182269" w:rsidP="00182269">
            <w:pPr>
              <w:rPr>
                <w:sz w:val="22"/>
                <w:szCs w:val="22"/>
                <w:lang w:eastAsia="zh-CN"/>
              </w:rPr>
            </w:pPr>
            <w:r w:rsidRPr="002B36A5">
              <w:rPr>
                <w:sz w:val="22"/>
                <w:szCs w:val="22"/>
                <w:lang w:eastAsia="zh-CN"/>
              </w:rPr>
              <w:t>(36 units)</w:t>
            </w:r>
          </w:p>
        </w:tc>
        <w:tc>
          <w:tcPr>
            <w:tcW w:w="3558" w:type="pct"/>
          </w:tcPr>
          <w:p w14:paraId="29E8A993" w14:textId="77777777" w:rsidR="00182269" w:rsidRPr="002B36A5" w:rsidRDefault="00182269" w:rsidP="00182269">
            <w:pPr>
              <w:pStyle w:val="ListParagraph"/>
              <w:numPr>
                <w:ilvl w:val="0"/>
                <w:numId w:val="50"/>
              </w:numPr>
              <w:ind w:left="360"/>
              <w:rPr>
                <w:sz w:val="22"/>
                <w:szCs w:val="22"/>
                <w:lang w:eastAsia="zh-CN"/>
              </w:rPr>
            </w:pPr>
            <w:r w:rsidRPr="002B36A5">
              <w:rPr>
                <w:sz w:val="22"/>
                <w:szCs w:val="22"/>
                <w:lang w:eastAsia="zh-CN"/>
              </w:rPr>
              <w:t>Supply Management (3)</w:t>
            </w:r>
          </w:p>
          <w:p w14:paraId="5DBE30F6" w14:textId="77777777" w:rsidR="00182269" w:rsidRPr="002B36A5" w:rsidRDefault="00182269" w:rsidP="00182269">
            <w:pPr>
              <w:pStyle w:val="ListParagraph"/>
              <w:numPr>
                <w:ilvl w:val="0"/>
                <w:numId w:val="50"/>
              </w:numPr>
              <w:ind w:left="360"/>
              <w:rPr>
                <w:sz w:val="22"/>
                <w:szCs w:val="22"/>
                <w:lang w:eastAsia="zh-CN"/>
              </w:rPr>
            </w:pPr>
            <w:r w:rsidRPr="002B36A5">
              <w:rPr>
                <w:sz w:val="22"/>
                <w:szCs w:val="22"/>
                <w:lang w:eastAsia="zh-CN"/>
              </w:rPr>
              <w:t>Operational Processes (3)</w:t>
            </w:r>
          </w:p>
          <w:p w14:paraId="64692EEC" w14:textId="77777777" w:rsidR="00182269" w:rsidRPr="002B36A5" w:rsidRDefault="00182269" w:rsidP="00182269">
            <w:pPr>
              <w:pStyle w:val="ListParagraph"/>
              <w:numPr>
                <w:ilvl w:val="0"/>
                <w:numId w:val="50"/>
              </w:numPr>
              <w:ind w:left="360"/>
              <w:rPr>
                <w:sz w:val="22"/>
                <w:szCs w:val="22"/>
                <w:lang w:eastAsia="zh-CN"/>
              </w:rPr>
            </w:pPr>
            <w:r w:rsidRPr="002B36A5">
              <w:rPr>
                <w:sz w:val="22"/>
                <w:szCs w:val="22"/>
                <w:lang w:eastAsia="zh-CN"/>
              </w:rPr>
              <w:t>Logistics &amp; Supply Chain Systems (3)</w:t>
            </w:r>
          </w:p>
          <w:p w14:paraId="323A009B" w14:textId="77777777" w:rsidR="00182269" w:rsidRPr="002B36A5" w:rsidRDefault="00182269" w:rsidP="00182269">
            <w:pPr>
              <w:pStyle w:val="ListParagraph"/>
              <w:numPr>
                <w:ilvl w:val="0"/>
                <w:numId w:val="50"/>
              </w:numPr>
              <w:ind w:left="360"/>
              <w:rPr>
                <w:sz w:val="22"/>
                <w:szCs w:val="22"/>
                <w:lang w:eastAsia="zh-CN"/>
              </w:rPr>
            </w:pPr>
            <w:r w:rsidRPr="002B36A5">
              <w:rPr>
                <w:sz w:val="22"/>
                <w:szCs w:val="22"/>
                <w:lang w:eastAsia="zh-CN"/>
              </w:rPr>
              <w:t>Strategic Cost Management (3)</w:t>
            </w:r>
          </w:p>
          <w:p w14:paraId="76361139" w14:textId="77777777" w:rsidR="00182269" w:rsidRPr="002B36A5" w:rsidRDefault="00182269" w:rsidP="00182269">
            <w:pPr>
              <w:pStyle w:val="ListParagraph"/>
              <w:numPr>
                <w:ilvl w:val="0"/>
                <w:numId w:val="50"/>
              </w:numPr>
              <w:ind w:left="360"/>
              <w:rPr>
                <w:sz w:val="22"/>
                <w:szCs w:val="22"/>
                <w:lang w:eastAsia="zh-CN"/>
              </w:rPr>
            </w:pPr>
            <w:r w:rsidRPr="002B36A5">
              <w:rPr>
                <w:sz w:val="22"/>
                <w:szCs w:val="22"/>
                <w:lang w:eastAsia="zh-CN"/>
              </w:rPr>
              <w:t>International Negotiations (3)</w:t>
            </w:r>
          </w:p>
          <w:p w14:paraId="133FAC86" w14:textId="77777777" w:rsidR="00182269" w:rsidRPr="002B36A5" w:rsidRDefault="00182269" w:rsidP="00182269">
            <w:pPr>
              <w:pStyle w:val="ListParagraph"/>
              <w:numPr>
                <w:ilvl w:val="0"/>
                <w:numId w:val="50"/>
              </w:numPr>
              <w:ind w:left="360"/>
              <w:rPr>
                <w:sz w:val="22"/>
                <w:szCs w:val="22"/>
                <w:lang w:eastAsia="zh-CN"/>
              </w:rPr>
            </w:pPr>
            <w:r w:rsidRPr="002B36A5">
              <w:rPr>
                <w:sz w:val="22"/>
                <w:szCs w:val="22"/>
                <w:lang w:eastAsia="zh-CN"/>
              </w:rPr>
              <w:t>Project Management Principles (3)</w:t>
            </w:r>
          </w:p>
          <w:p w14:paraId="0CCA4B0D" w14:textId="77777777" w:rsidR="00182269" w:rsidRPr="002B36A5" w:rsidRDefault="00182269" w:rsidP="00182269">
            <w:pPr>
              <w:pStyle w:val="ListParagraph"/>
              <w:numPr>
                <w:ilvl w:val="0"/>
                <w:numId w:val="50"/>
              </w:numPr>
              <w:ind w:left="360"/>
              <w:rPr>
                <w:sz w:val="22"/>
                <w:szCs w:val="22"/>
                <w:lang w:eastAsia="zh-CN"/>
              </w:rPr>
            </w:pPr>
            <w:r w:rsidRPr="002B36A5">
              <w:rPr>
                <w:sz w:val="22"/>
                <w:szCs w:val="22"/>
                <w:lang w:eastAsia="zh-CN"/>
              </w:rPr>
              <w:t>Leadership &amp; Ethics for Supply Chain Managers (3)</w:t>
            </w:r>
          </w:p>
          <w:p w14:paraId="47ADF84E" w14:textId="77777777" w:rsidR="00182269" w:rsidRPr="002B36A5" w:rsidRDefault="00182269" w:rsidP="00182269">
            <w:pPr>
              <w:pStyle w:val="ListParagraph"/>
              <w:numPr>
                <w:ilvl w:val="0"/>
                <w:numId w:val="50"/>
              </w:numPr>
              <w:ind w:left="360"/>
              <w:rPr>
                <w:sz w:val="22"/>
                <w:szCs w:val="22"/>
                <w:lang w:eastAsia="zh-CN"/>
              </w:rPr>
            </w:pPr>
            <w:r w:rsidRPr="002B36A5">
              <w:rPr>
                <w:sz w:val="22"/>
                <w:szCs w:val="22"/>
                <w:lang w:eastAsia="zh-CN"/>
              </w:rPr>
              <w:t>World Class Supplier Development (2)</w:t>
            </w:r>
          </w:p>
          <w:p w14:paraId="781BA638" w14:textId="77777777" w:rsidR="00182269" w:rsidRPr="002B36A5" w:rsidRDefault="00182269" w:rsidP="00182269">
            <w:pPr>
              <w:pStyle w:val="ListParagraph"/>
              <w:numPr>
                <w:ilvl w:val="0"/>
                <w:numId w:val="50"/>
              </w:numPr>
              <w:ind w:left="360"/>
              <w:rPr>
                <w:sz w:val="22"/>
                <w:szCs w:val="22"/>
                <w:lang w:eastAsia="zh-CN"/>
              </w:rPr>
            </w:pPr>
            <w:r w:rsidRPr="002B36A5">
              <w:rPr>
                <w:sz w:val="22"/>
                <w:szCs w:val="22"/>
                <w:lang w:eastAsia="zh-CN"/>
              </w:rPr>
              <w:t>Organization Change Management (2)</w:t>
            </w:r>
          </w:p>
          <w:p w14:paraId="57C4A309" w14:textId="77777777" w:rsidR="00182269" w:rsidRPr="002B36A5" w:rsidRDefault="00182269" w:rsidP="00182269">
            <w:pPr>
              <w:pStyle w:val="ListParagraph"/>
              <w:numPr>
                <w:ilvl w:val="0"/>
                <w:numId w:val="50"/>
              </w:numPr>
              <w:ind w:left="360"/>
              <w:rPr>
                <w:sz w:val="22"/>
                <w:szCs w:val="22"/>
                <w:lang w:eastAsia="zh-CN"/>
              </w:rPr>
            </w:pPr>
            <w:r w:rsidRPr="002B36A5">
              <w:rPr>
                <w:sz w:val="22"/>
                <w:szCs w:val="22"/>
                <w:lang w:eastAsia="zh-CN"/>
              </w:rPr>
              <w:t>Global Supply Management (1)</w:t>
            </w:r>
          </w:p>
          <w:p w14:paraId="2DAF714E" w14:textId="77777777" w:rsidR="00182269" w:rsidRPr="002B36A5" w:rsidRDefault="00182269" w:rsidP="00182269">
            <w:pPr>
              <w:pStyle w:val="ListParagraph"/>
              <w:numPr>
                <w:ilvl w:val="0"/>
                <w:numId w:val="50"/>
              </w:numPr>
              <w:ind w:left="360"/>
              <w:rPr>
                <w:sz w:val="22"/>
                <w:szCs w:val="22"/>
                <w:lang w:eastAsia="zh-CN"/>
              </w:rPr>
            </w:pPr>
            <w:r w:rsidRPr="002B36A5">
              <w:rPr>
                <w:sz w:val="22"/>
                <w:szCs w:val="22"/>
                <w:lang w:eastAsia="zh-CN"/>
              </w:rPr>
              <w:lastRenderedPageBreak/>
              <w:t>Law, Ethics &amp; Contracts for Supply Chain Management (2)</w:t>
            </w:r>
          </w:p>
          <w:p w14:paraId="3E9A796E" w14:textId="77777777" w:rsidR="00182269" w:rsidRPr="002B36A5" w:rsidRDefault="00182269" w:rsidP="00182269">
            <w:pPr>
              <w:pStyle w:val="ListParagraph"/>
              <w:numPr>
                <w:ilvl w:val="0"/>
                <w:numId w:val="50"/>
              </w:numPr>
              <w:ind w:left="360"/>
              <w:rPr>
                <w:sz w:val="22"/>
                <w:szCs w:val="22"/>
                <w:lang w:eastAsia="zh-CN"/>
              </w:rPr>
            </w:pPr>
            <w:r w:rsidRPr="002B36A5">
              <w:rPr>
                <w:sz w:val="22"/>
                <w:szCs w:val="22"/>
                <w:lang w:eastAsia="zh-CN"/>
              </w:rPr>
              <w:t>Finance for Supply Chain Managers (1)</w:t>
            </w:r>
          </w:p>
          <w:p w14:paraId="47313E5D" w14:textId="77777777" w:rsidR="00182269" w:rsidRPr="002B36A5" w:rsidRDefault="00182269" w:rsidP="00182269">
            <w:pPr>
              <w:pStyle w:val="ListParagraph"/>
              <w:numPr>
                <w:ilvl w:val="0"/>
                <w:numId w:val="50"/>
              </w:numPr>
              <w:ind w:left="360"/>
              <w:rPr>
                <w:sz w:val="22"/>
                <w:szCs w:val="22"/>
                <w:lang w:eastAsia="zh-CN"/>
              </w:rPr>
            </w:pPr>
            <w:r w:rsidRPr="002B36A5">
              <w:rPr>
                <w:sz w:val="22"/>
                <w:szCs w:val="22"/>
                <w:lang w:eastAsia="zh-CN"/>
              </w:rPr>
              <w:t>Marketing in a Supply Chain Management Context (1)</w:t>
            </w:r>
          </w:p>
          <w:p w14:paraId="4732419D" w14:textId="77777777" w:rsidR="00182269" w:rsidRPr="002B36A5" w:rsidRDefault="00182269" w:rsidP="00182269">
            <w:pPr>
              <w:pStyle w:val="ListParagraph"/>
              <w:numPr>
                <w:ilvl w:val="0"/>
                <w:numId w:val="50"/>
              </w:numPr>
              <w:ind w:left="360"/>
              <w:rPr>
                <w:sz w:val="22"/>
                <w:szCs w:val="22"/>
                <w:lang w:eastAsia="zh-CN"/>
              </w:rPr>
            </w:pPr>
            <w:r w:rsidRPr="002B36A5">
              <w:rPr>
                <w:sz w:val="22"/>
                <w:szCs w:val="22"/>
                <w:lang w:eastAsia="zh-CN"/>
              </w:rPr>
              <w:t>Value Network Management (3)</w:t>
            </w:r>
          </w:p>
          <w:p w14:paraId="6E0BF6FA" w14:textId="77777777" w:rsidR="00182269" w:rsidRPr="002B36A5" w:rsidRDefault="00182269" w:rsidP="00182269">
            <w:pPr>
              <w:pStyle w:val="ListParagraph"/>
              <w:numPr>
                <w:ilvl w:val="0"/>
                <w:numId w:val="50"/>
              </w:numPr>
              <w:ind w:left="360"/>
              <w:rPr>
                <w:sz w:val="22"/>
                <w:szCs w:val="22"/>
                <w:lang w:eastAsia="zh-CN"/>
              </w:rPr>
            </w:pPr>
            <w:r w:rsidRPr="002B36A5">
              <w:rPr>
                <w:sz w:val="22"/>
                <w:szCs w:val="22"/>
                <w:lang w:eastAsia="zh-CN"/>
              </w:rPr>
              <w:t>Advanced Integrative Project (3)</w:t>
            </w:r>
          </w:p>
        </w:tc>
      </w:tr>
    </w:tbl>
    <w:p w14:paraId="0ED16B7F" w14:textId="77777777" w:rsidR="008003EF" w:rsidRDefault="008003EF" w:rsidP="008003EF">
      <w:pPr>
        <w:rPr>
          <w:lang w:eastAsia="zh-CN"/>
        </w:rPr>
      </w:pPr>
    </w:p>
    <w:p w14:paraId="3143B7D0" w14:textId="77777777" w:rsidR="00515881" w:rsidRDefault="00515881" w:rsidP="00515881">
      <w:pPr>
        <w:pStyle w:val="letters"/>
      </w:pPr>
    </w:p>
    <w:p w14:paraId="0DEF6BE0" w14:textId="0E81D037" w:rsidR="00515881" w:rsidRPr="00525B65" w:rsidRDefault="00515881" w:rsidP="00525B65">
      <w:pPr>
        <w:pStyle w:val="Heading2"/>
        <w:numPr>
          <w:ilvl w:val="1"/>
          <w:numId w:val="4"/>
        </w:numPr>
        <w:tabs>
          <w:tab w:val="left" w:pos="1080"/>
        </w:tabs>
        <w:ind w:left="1080"/>
        <w:rPr>
          <w:rFonts w:ascii="Times New Roman" w:hAnsi="Times New Roman" w:cs="Times New Roman"/>
          <w:b w:val="0"/>
          <w:i/>
          <w:color w:val="auto"/>
          <w:sz w:val="24"/>
          <w:szCs w:val="24"/>
        </w:rPr>
      </w:pPr>
      <w:r w:rsidRPr="00525B65">
        <w:rPr>
          <w:rFonts w:ascii="Times New Roman" w:hAnsi="Times New Roman" w:cs="Times New Roman"/>
          <w:b w:val="0"/>
          <w:i/>
          <w:color w:val="auto"/>
          <w:sz w:val="24"/>
          <w:szCs w:val="24"/>
        </w:rPr>
        <w:t xml:space="preserve">List of other curricula currently offered by the campus that are closely related to the proposed program. </w:t>
      </w:r>
    </w:p>
    <w:p w14:paraId="612812B4" w14:textId="77777777" w:rsidR="00515881" w:rsidRPr="00525B65" w:rsidRDefault="00515881" w:rsidP="00515881">
      <w:pPr>
        <w:rPr>
          <w:rFonts w:ascii="Times New Roman" w:hAnsi="Times New Roman" w:cs="Times New Roman"/>
          <w:i/>
          <w:lang w:eastAsia="zh-CN"/>
        </w:rPr>
      </w:pPr>
    </w:p>
    <w:p w14:paraId="59625E0D" w14:textId="75580CBF" w:rsidR="00515881" w:rsidRPr="00525B65" w:rsidRDefault="00F823F4" w:rsidP="00515881">
      <w:pPr>
        <w:rPr>
          <w:rFonts w:ascii="Times New Roman" w:hAnsi="Times New Roman" w:cs="Times New Roman"/>
          <w:lang w:eastAsia="zh-CN"/>
        </w:rPr>
      </w:pPr>
      <w:r>
        <w:rPr>
          <w:rFonts w:ascii="Times New Roman" w:hAnsi="Times New Roman" w:cs="Times New Roman"/>
          <w:szCs w:val="22"/>
          <w:lang w:eastAsia="zh-CN"/>
        </w:rPr>
        <w:t>Our University’s</w:t>
      </w:r>
      <w:r w:rsidR="00515881" w:rsidRPr="00525B65">
        <w:rPr>
          <w:rFonts w:ascii="Times New Roman" w:hAnsi="Times New Roman" w:cs="Times New Roman"/>
          <w:szCs w:val="22"/>
          <w:lang w:eastAsia="zh-CN"/>
        </w:rPr>
        <w:t xml:space="preserve"> Center for International Trade &amp; Transportation (CITT) offers </w:t>
      </w:r>
      <w:r>
        <w:rPr>
          <w:rFonts w:ascii="Times New Roman" w:hAnsi="Times New Roman" w:cs="Times New Roman"/>
          <w:szCs w:val="22"/>
          <w:lang w:eastAsia="zh-CN"/>
        </w:rPr>
        <w:t xml:space="preserve">a certificate program called </w:t>
      </w:r>
      <w:r w:rsidR="00515881" w:rsidRPr="00525B65">
        <w:rPr>
          <w:rFonts w:ascii="Times New Roman" w:hAnsi="Times New Roman" w:cs="Times New Roman"/>
          <w:szCs w:val="22"/>
          <w:lang w:eastAsia="zh-CN"/>
        </w:rPr>
        <w:t>the Global Logistics Specialist (GLS) Professional Desi</w:t>
      </w:r>
      <w:r>
        <w:rPr>
          <w:rFonts w:ascii="Times New Roman" w:hAnsi="Times New Roman" w:cs="Times New Roman"/>
          <w:szCs w:val="22"/>
          <w:lang w:eastAsia="zh-CN"/>
        </w:rPr>
        <w:t>gnation Program. The program follows a</w:t>
      </w:r>
      <w:r w:rsidR="00515881" w:rsidRPr="00525B65">
        <w:rPr>
          <w:rFonts w:ascii="Times New Roman" w:hAnsi="Times New Roman" w:cs="Times New Roman"/>
          <w:szCs w:val="22"/>
          <w:lang w:eastAsia="zh-CN"/>
        </w:rPr>
        <w:t xml:space="preserve"> </w:t>
      </w:r>
      <w:r>
        <w:rPr>
          <w:rFonts w:ascii="Times New Roman" w:hAnsi="Times New Roman" w:cs="Times New Roman"/>
          <w:szCs w:val="22"/>
          <w:lang w:eastAsia="zh-CN"/>
        </w:rPr>
        <w:t>self-paced</w:t>
      </w:r>
      <w:r w:rsidR="00515881" w:rsidRPr="00525B65">
        <w:rPr>
          <w:rFonts w:ascii="Times New Roman" w:hAnsi="Times New Roman" w:cs="Times New Roman"/>
          <w:szCs w:val="22"/>
          <w:lang w:eastAsia="zh-CN"/>
        </w:rPr>
        <w:t xml:space="preserve"> format</w:t>
      </w:r>
      <w:r>
        <w:rPr>
          <w:rFonts w:ascii="Times New Roman" w:hAnsi="Times New Roman" w:cs="Times New Roman"/>
          <w:szCs w:val="22"/>
          <w:lang w:eastAsia="zh-CN"/>
        </w:rPr>
        <w:t>,</w:t>
      </w:r>
      <w:r w:rsidR="00515881" w:rsidRPr="00525B65">
        <w:rPr>
          <w:rFonts w:ascii="Times New Roman" w:hAnsi="Times New Roman" w:cs="Times New Roman"/>
          <w:szCs w:val="22"/>
          <w:lang w:eastAsia="zh-CN"/>
        </w:rPr>
        <w:t xml:space="preserve"> </w:t>
      </w:r>
      <w:r>
        <w:rPr>
          <w:rFonts w:ascii="Times New Roman" w:hAnsi="Times New Roman" w:cs="Times New Roman"/>
          <w:szCs w:val="22"/>
          <w:lang w:eastAsia="zh-CN"/>
        </w:rPr>
        <w:t>where</w:t>
      </w:r>
      <w:r w:rsidR="00515881" w:rsidRPr="00525B65">
        <w:rPr>
          <w:rFonts w:ascii="Times New Roman" w:hAnsi="Times New Roman" w:cs="Times New Roman"/>
          <w:szCs w:val="22"/>
          <w:lang w:eastAsia="zh-CN"/>
        </w:rPr>
        <w:t xml:space="preserve"> students are expected to complete six courses plus a capstone project </w:t>
      </w:r>
      <w:r>
        <w:rPr>
          <w:rFonts w:ascii="Times New Roman" w:hAnsi="Times New Roman" w:cs="Times New Roman"/>
          <w:szCs w:val="22"/>
          <w:lang w:eastAsia="zh-CN"/>
        </w:rPr>
        <w:t>within</w:t>
      </w:r>
      <w:r w:rsidR="00515881" w:rsidRPr="00525B65">
        <w:rPr>
          <w:rFonts w:ascii="Times New Roman" w:hAnsi="Times New Roman" w:cs="Times New Roman"/>
          <w:szCs w:val="22"/>
          <w:lang w:eastAsia="zh-CN"/>
        </w:rPr>
        <w:t xml:space="preserve"> </w:t>
      </w:r>
      <w:r>
        <w:rPr>
          <w:rFonts w:ascii="Times New Roman" w:hAnsi="Times New Roman" w:cs="Times New Roman"/>
          <w:szCs w:val="22"/>
          <w:lang w:eastAsia="zh-CN"/>
        </w:rPr>
        <w:t>six</w:t>
      </w:r>
      <w:r w:rsidR="00515881" w:rsidRPr="00525B65">
        <w:rPr>
          <w:rFonts w:ascii="Times New Roman" w:hAnsi="Times New Roman" w:cs="Times New Roman"/>
          <w:szCs w:val="22"/>
          <w:lang w:eastAsia="zh-CN"/>
        </w:rPr>
        <w:t xml:space="preserve"> months </w:t>
      </w:r>
      <w:r>
        <w:rPr>
          <w:rFonts w:ascii="Times New Roman" w:hAnsi="Times New Roman" w:cs="Times New Roman"/>
          <w:szCs w:val="22"/>
          <w:lang w:eastAsia="zh-CN"/>
        </w:rPr>
        <w:t xml:space="preserve">to two </w:t>
      </w:r>
      <w:r w:rsidR="00515881" w:rsidRPr="00525B65">
        <w:rPr>
          <w:rFonts w:ascii="Times New Roman" w:hAnsi="Times New Roman" w:cs="Times New Roman"/>
          <w:szCs w:val="22"/>
          <w:lang w:eastAsia="zh-CN"/>
        </w:rPr>
        <w:t>years. All courses are taught by industry professionals</w:t>
      </w:r>
      <w:r>
        <w:rPr>
          <w:rFonts w:ascii="Times New Roman" w:hAnsi="Times New Roman" w:cs="Times New Roman"/>
          <w:szCs w:val="22"/>
          <w:lang w:eastAsia="zh-CN"/>
        </w:rPr>
        <w:t xml:space="preserve"> (i.e. none with academic affiliations)</w:t>
      </w:r>
      <w:r w:rsidR="00515881" w:rsidRPr="00525B65">
        <w:rPr>
          <w:rFonts w:ascii="Times New Roman" w:hAnsi="Times New Roman" w:cs="Times New Roman"/>
          <w:szCs w:val="22"/>
          <w:lang w:eastAsia="zh-CN"/>
        </w:rPr>
        <w:t xml:space="preserve">. The program </w:t>
      </w:r>
      <w:r>
        <w:rPr>
          <w:rFonts w:ascii="Times New Roman" w:hAnsi="Times New Roman" w:cs="Times New Roman"/>
          <w:szCs w:val="22"/>
          <w:lang w:eastAsia="zh-CN"/>
        </w:rPr>
        <w:t>offers</w:t>
      </w:r>
      <w:r w:rsidR="00515881" w:rsidRPr="00525B65">
        <w:rPr>
          <w:rFonts w:ascii="Times New Roman" w:hAnsi="Times New Roman" w:cs="Times New Roman"/>
          <w:szCs w:val="22"/>
          <w:lang w:eastAsia="zh-CN"/>
        </w:rPr>
        <w:t xml:space="preserve"> three options: (1) a traditional face-to-face </w:t>
      </w:r>
      <w:r>
        <w:rPr>
          <w:rFonts w:ascii="Times New Roman" w:hAnsi="Times New Roman" w:cs="Times New Roman"/>
          <w:szCs w:val="22"/>
          <w:lang w:eastAsia="zh-CN"/>
        </w:rPr>
        <w:t>instruction</w:t>
      </w:r>
      <w:r w:rsidR="00515881" w:rsidRPr="00525B65">
        <w:rPr>
          <w:rFonts w:ascii="Times New Roman" w:hAnsi="Times New Roman" w:cs="Times New Roman"/>
          <w:szCs w:val="22"/>
          <w:lang w:eastAsia="zh-CN"/>
        </w:rPr>
        <w:t xml:space="preserve">; (2) online </w:t>
      </w:r>
      <w:r>
        <w:rPr>
          <w:rFonts w:ascii="Times New Roman" w:hAnsi="Times New Roman" w:cs="Times New Roman"/>
          <w:szCs w:val="22"/>
          <w:lang w:eastAsia="zh-CN"/>
        </w:rPr>
        <w:t>instruction</w:t>
      </w:r>
      <w:r w:rsidR="00515881" w:rsidRPr="00525B65">
        <w:rPr>
          <w:rFonts w:ascii="Times New Roman" w:hAnsi="Times New Roman" w:cs="Times New Roman"/>
          <w:szCs w:val="22"/>
          <w:lang w:eastAsia="zh-CN"/>
        </w:rPr>
        <w:t>; (3) an option that is designed specifica</w:t>
      </w:r>
      <w:r>
        <w:rPr>
          <w:rFonts w:ascii="Times New Roman" w:hAnsi="Times New Roman" w:cs="Times New Roman"/>
          <w:szCs w:val="22"/>
          <w:lang w:eastAsia="zh-CN"/>
        </w:rPr>
        <w:t xml:space="preserve">lly for international students, </w:t>
      </w:r>
      <w:r w:rsidR="00515881" w:rsidRPr="00525B65">
        <w:rPr>
          <w:rFonts w:ascii="Times New Roman" w:hAnsi="Times New Roman" w:cs="Times New Roman"/>
          <w:szCs w:val="22"/>
          <w:lang w:eastAsia="zh-CN"/>
        </w:rPr>
        <w:t xml:space="preserve">jointly hosted by CSULB’s American Language Institute. </w:t>
      </w:r>
      <w:r>
        <w:rPr>
          <w:rFonts w:ascii="Times New Roman" w:hAnsi="Times New Roman" w:cs="Times New Roman"/>
          <w:szCs w:val="22"/>
          <w:lang w:eastAsia="zh-CN"/>
        </w:rPr>
        <w:t>It is important to emphasize that</w:t>
      </w:r>
      <w:r w:rsidR="00515881" w:rsidRPr="00525B65">
        <w:rPr>
          <w:rFonts w:ascii="Times New Roman" w:hAnsi="Times New Roman" w:cs="Times New Roman"/>
          <w:szCs w:val="22"/>
          <w:lang w:eastAsia="zh-CN"/>
        </w:rPr>
        <w:t xml:space="preserve"> this program </w:t>
      </w:r>
      <w:r>
        <w:rPr>
          <w:rFonts w:ascii="Times New Roman" w:hAnsi="Times New Roman" w:cs="Times New Roman"/>
          <w:szCs w:val="22"/>
          <w:lang w:eastAsia="zh-CN"/>
        </w:rPr>
        <w:t>strictly offers a</w:t>
      </w:r>
      <w:r w:rsidR="00515881" w:rsidRPr="00525B65">
        <w:rPr>
          <w:rFonts w:ascii="Times New Roman" w:hAnsi="Times New Roman" w:cs="Times New Roman"/>
          <w:szCs w:val="22"/>
          <w:lang w:eastAsia="zh-CN"/>
        </w:rPr>
        <w:t xml:space="preserve"> professional certificate. </w:t>
      </w:r>
      <w:r>
        <w:rPr>
          <w:rFonts w:ascii="Times New Roman" w:hAnsi="Times New Roman" w:cs="Times New Roman"/>
          <w:szCs w:val="22"/>
          <w:lang w:eastAsia="zh-CN"/>
        </w:rPr>
        <w:t>In contrast, o</w:t>
      </w:r>
      <w:r w:rsidR="00515881" w:rsidRPr="00525B65">
        <w:rPr>
          <w:rFonts w:ascii="Times New Roman" w:hAnsi="Times New Roman" w:cs="Times New Roman"/>
          <w:szCs w:val="22"/>
          <w:lang w:eastAsia="zh-CN"/>
        </w:rPr>
        <w:t xml:space="preserve">ur program is an academic </w:t>
      </w:r>
      <w:r w:rsidR="00635316">
        <w:rPr>
          <w:rFonts w:ascii="Times New Roman" w:hAnsi="Times New Roman" w:cs="Times New Roman"/>
          <w:szCs w:val="22"/>
          <w:lang w:eastAsia="zh-CN"/>
        </w:rPr>
        <w:t>one</w:t>
      </w:r>
      <w:r w:rsidR="00515881" w:rsidRPr="00525B65">
        <w:rPr>
          <w:rFonts w:ascii="Times New Roman" w:hAnsi="Times New Roman" w:cs="Times New Roman"/>
          <w:szCs w:val="22"/>
          <w:lang w:eastAsia="zh-CN"/>
        </w:rPr>
        <w:t xml:space="preserve"> </w:t>
      </w:r>
      <w:r>
        <w:rPr>
          <w:rFonts w:ascii="Times New Roman" w:hAnsi="Times New Roman" w:cs="Times New Roman"/>
          <w:szCs w:val="22"/>
          <w:lang w:eastAsia="zh-CN"/>
        </w:rPr>
        <w:t>that</w:t>
      </w:r>
      <w:r w:rsidR="00515881" w:rsidRPr="00525B65">
        <w:rPr>
          <w:rFonts w:ascii="Times New Roman" w:hAnsi="Times New Roman" w:cs="Times New Roman"/>
          <w:szCs w:val="22"/>
          <w:lang w:eastAsia="zh-CN"/>
        </w:rPr>
        <w:t xml:space="preserve"> provides </w:t>
      </w:r>
      <w:r w:rsidR="00635316">
        <w:rPr>
          <w:rFonts w:ascii="Times New Roman" w:hAnsi="Times New Roman" w:cs="Times New Roman"/>
          <w:szCs w:val="22"/>
          <w:lang w:eastAsia="zh-CN"/>
        </w:rPr>
        <w:t>rigorous,</w:t>
      </w:r>
      <w:r>
        <w:rPr>
          <w:rFonts w:ascii="Times New Roman" w:hAnsi="Times New Roman" w:cs="Times New Roman"/>
          <w:szCs w:val="22"/>
          <w:lang w:eastAsia="zh-CN"/>
        </w:rPr>
        <w:t xml:space="preserve"> graduate-level</w:t>
      </w:r>
      <w:r w:rsidR="00515881" w:rsidRPr="00525B65">
        <w:rPr>
          <w:rFonts w:ascii="Times New Roman" w:hAnsi="Times New Roman" w:cs="Times New Roman"/>
          <w:szCs w:val="22"/>
          <w:lang w:eastAsia="zh-CN"/>
        </w:rPr>
        <w:t xml:space="preserve"> training, </w:t>
      </w:r>
      <w:r>
        <w:rPr>
          <w:rFonts w:ascii="Times New Roman" w:hAnsi="Times New Roman" w:cs="Times New Roman"/>
          <w:szCs w:val="22"/>
          <w:lang w:eastAsia="zh-CN"/>
        </w:rPr>
        <w:t>leading to a</w:t>
      </w:r>
      <w:r w:rsidR="00515881" w:rsidRPr="00525B65">
        <w:rPr>
          <w:rFonts w:ascii="Times New Roman" w:hAnsi="Times New Roman" w:cs="Times New Roman"/>
          <w:szCs w:val="22"/>
          <w:lang w:eastAsia="zh-CN"/>
        </w:rPr>
        <w:t xml:space="preserve"> Master of Science degree.</w:t>
      </w:r>
    </w:p>
    <w:p w14:paraId="2DBF10AF" w14:textId="77777777" w:rsidR="00515881" w:rsidRPr="00525B65" w:rsidRDefault="00515881" w:rsidP="00515881">
      <w:pPr>
        <w:rPr>
          <w:rFonts w:ascii="Times New Roman" w:hAnsi="Times New Roman" w:cs="Times New Roman"/>
          <w:lang w:eastAsia="zh-CN"/>
        </w:rPr>
      </w:pPr>
    </w:p>
    <w:p w14:paraId="42EE69ED" w14:textId="479AAF01" w:rsidR="00515881" w:rsidRPr="00525B65" w:rsidRDefault="00515881" w:rsidP="00525B65">
      <w:pPr>
        <w:pStyle w:val="Heading2"/>
        <w:numPr>
          <w:ilvl w:val="1"/>
          <w:numId w:val="4"/>
        </w:numPr>
        <w:ind w:left="1080"/>
        <w:rPr>
          <w:rFonts w:ascii="Times New Roman" w:hAnsi="Times New Roman" w:cs="Times New Roman"/>
          <w:b w:val="0"/>
          <w:i/>
          <w:color w:val="auto"/>
          <w:sz w:val="24"/>
          <w:szCs w:val="24"/>
        </w:rPr>
      </w:pPr>
      <w:r w:rsidRPr="00525B65">
        <w:rPr>
          <w:rFonts w:ascii="Times New Roman" w:hAnsi="Times New Roman" w:cs="Times New Roman"/>
          <w:b w:val="0"/>
          <w:i/>
          <w:color w:val="auto"/>
          <w:sz w:val="24"/>
          <w:szCs w:val="24"/>
        </w:rPr>
        <w:t xml:space="preserve">Community participation, if any, in the planning process.  This may include prospective employers of graduates.  </w:t>
      </w:r>
    </w:p>
    <w:p w14:paraId="0FB954B6" w14:textId="77777777" w:rsidR="00515881" w:rsidRDefault="00515881" w:rsidP="00515881">
      <w:pPr>
        <w:rPr>
          <w:lang w:eastAsia="zh-CN"/>
        </w:rPr>
      </w:pPr>
    </w:p>
    <w:p w14:paraId="53F37666" w14:textId="6757BB3D" w:rsidR="00515881" w:rsidRPr="00525B65" w:rsidRDefault="00515881" w:rsidP="00515881">
      <w:pPr>
        <w:rPr>
          <w:rFonts w:ascii="Times New Roman" w:hAnsi="Times New Roman" w:cs="Times New Roman"/>
          <w:lang w:eastAsia="zh-CN"/>
        </w:rPr>
      </w:pPr>
      <w:r w:rsidRPr="00525B65">
        <w:rPr>
          <w:rFonts w:ascii="Times New Roman" w:hAnsi="Times New Roman" w:cs="Times New Roman"/>
          <w:lang w:eastAsia="zh-CN"/>
        </w:rPr>
        <w:t>The department of Management</w:t>
      </w:r>
      <w:r w:rsidR="003F34EC">
        <w:rPr>
          <w:rFonts w:ascii="Times New Roman" w:hAnsi="Times New Roman" w:cs="Times New Roman"/>
          <w:lang w:eastAsia="zh-CN"/>
        </w:rPr>
        <w:t xml:space="preserve"> and Human Resources Management</w:t>
      </w:r>
      <w:r w:rsidRPr="00525B65">
        <w:rPr>
          <w:rFonts w:ascii="Times New Roman" w:hAnsi="Times New Roman" w:cs="Times New Roman"/>
          <w:lang w:eastAsia="zh-CN"/>
        </w:rPr>
        <w:t xml:space="preserve"> </w:t>
      </w:r>
      <w:r w:rsidR="003F34EC">
        <w:rPr>
          <w:rFonts w:ascii="Times New Roman" w:hAnsi="Times New Roman" w:cs="Times New Roman"/>
          <w:lang w:eastAsia="zh-CN"/>
        </w:rPr>
        <w:t>maintains</w:t>
      </w:r>
      <w:r w:rsidRPr="00525B65">
        <w:rPr>
          <w:rFonts w:ascii="Times New Roman" w:hAnsi="Times New Roman" w:cs="Times New Roman"/>
          <w:lang w:eastAsia="zh-CN"/>
        </w:rPr>
        <w:t xml:space="preserve"> a close relationship with major local employers such as Toyota, </w:t>
      </w:r>
      <w:r w:rsidR="003F34EC">
        <w:rPr>
          <w:rFonts w:ascii="Times New Roman" w:hAnsi="Times New Roman" w:cs="Times New Roman"/>
          <w:lang w:eastAsia="zh-CN"/>
        </w:rPr>
        <w:t>United Parcel Service (UPS)</w:t>
      </w:r>
      <w:r w:rsidRPr="00525B65">
        <w:rPr>
          <w:rFonts w:ascii="Times New Roman" w:hAnsi="Times New Roman" w:cs="Times New Roman"/>
          <w:lang w:eastAsia="zh-CN"/>
        </w:rPr>
        <w:t xml:space="preserve">, </w:t>
      </w:r>
      <w:r w:rsidR="003F34EC">
        <w:rPr>
          <w:rFonts w:ascii="Times New Roman" w:hAnsi="Times New Roman" w:cs="Times New Roman"/>
          <w:lang w:eastAsia="zh-CN"/>
        </w:rPr>
        <w:t xml:space="preserve">the Port of Long Beach, and the </w:t>
      </w:r>
      <w:r w:rsidRPr="00525B65">
        <w:rPr>
          <w:rFonts w:ascii="Times New Roman" w:hAnsi="Times New Roman" w:cs="Times New Roman"/>
          <w:lang w:eastAsia="zh-CN"/>
        </w:rPr>
        <w:t xml:space="preserve">Port of Los Angeles. The department established </w:t>
      </w:r>
      <w:r w:rsidR="003F34EC">
        <w:rPr>
          <w:rFonts w:ascii="Times New Roman" w:hAnsi="Times New Roman" w:cs="Times New Roman"/>
          <w:lang w:eastAsia="zh-CN"/>
        </w:rPr>
        <w:t>its</w:t>
      </w:r>
      <w:r w:rsidRPr="00525B65">
        <w:rPr>
          <w:rFonts w:ascii="Times New Roman" w:hAnsi="Times New Roman" w:cs="Times New Roman"/>
          <w:lang w:eastAsia="zh-CN"/>
        </w:rPr>
        <w:t xml:space="preserve"> Operations and Supply Chain Management (OSCM) Advisory Board </w:t>
      </w:r>
      <w:r w:rsidR="003F34EC">
        <w:rPr>
          <w:rFonts w:ascii="Times New Roman" w:hAnsi="Times New Roman" w:cs="Times New Roman"/>
          <w:lang w:eastAsia="zh-CN"/>
        </w:rPr>
        <w:t>in the</w:t>
      </w:r>
      <w:r w:rsidRPr="00525B65">
        <w:rPr>
          <w:rFonts w:ascii="Times New Roman" w:hAnsi="Times New Roman" w:cs="Times New Roman"/>
          <w:lang w:eastAsia="zh-CN"/>
        </w:rPr>
        <w:t xml:space="preserve"> summer </w:t>
      </w:r>
      <w:r w:rsidR="003F34EC">
        <w:rPr>
          <w:rFonts w:ascii="Times New Roman" w:hAnsi="Times New Roman" w:cs="Times New Roman"/>
          <w:lang w:eastAsia="zh-CN"/>
        </w:rPr>
        <w:t xml:space="preserve">of </w:t>
      </w:r>
      <w:r w:rsidRPr="00525B65">
        <w:rPr>
          <w:rFonts w:ascii="Times New Roman" w:hAnsi="Times New Roman" w:cs="Times New Roman"/>
          <w:lang w:eastAsia="zh-CN"/>
        </w:rPr>
        <w:t xml:space="preserve">2011. </w:t>
      </w:r>
      <w:r w:rsidR="003F34EC">
        <w:rPr>
          <w:rFonts w:ascii="Times New Roman" w:hAnsi="Times New Roman" w:cs="Times New Roman"/>
          <w:lang w:eastAsia="zh-CN"/>
        </w:rPr>
        <w:t>That</w:t>
      </w:r>
      <w:r w:rsidRPr="00525B65">
        <w:rPr>
          <w:rFonts w:ascii="Times New Roman" w:hAnsi="Times New Roman" w:cs="Times New Roman"/>
          <w:lang w:eastAsia="zh-CN"/>
        </w:rPr>
        <w:t xml:space="preserve"> board </w:t>
      </w:r>
      <w:r w:rsidR="003F34EC">
        <w:rPr>
          <w:rFonts w:ascii="Times New Roman" w:hAnsi="Times New Roman" w:cs="Times New Roman"/>
          <w:lang w:eastAsia="zh-CN"/>
        </w:rPr>
        <w:t>comprises</w:t>
      </w:r>
      <w:r w:rsidRPr="00525B65">
        <w:rPr>
          <w:rFonts w:ascii="Times New Roman" w:hAnsi="Times New Roman" w:cs="Times New Roman"/>
          <w:lang w:eastAsia="zh-CN"/>
        </w:rPr>
        <w:t xml:space="preserve"> industry professionals from the </w:t>
      </w:r>
      <w:r w:rsidR="003F34EC">
        <w:rPr>
          <w:rFonts w:ascii="Times New Roman" w:hAnsi="Times New Roman" w:cs="Times New Roman"/>
          <w:lang w:eastAsia="zh-CN"/>
        </w:rPr>
        <w:t xml:space="preserve">companies mentioned above, along with several from </w:t>
      </w:r>
      <w:r w:rsidRPr="00525B65">
        <w:rPr>
          <w:rFonts w:ascii="Times New Roman" w:hAnsi="Times New Roman" w:cs="Times New Roman"/>
          <w:lang w:eastAsia="zh-CN"/>
        </w:rPr>
        <w:t xml:space="preserve">other local private </w:t>
      </w:r>
      <w:r w:rsidRPr="00525B65">
        <w:rPr>
          <w:rFonts w:ascii="Times New Roman" w:hAnsi="Times New Roman" w:cs="Times New Roman"/>
          <w:lang w:eastAsia="zh-CN"/>
        </w:rPr>
        <w:lastRenderedPageBreak/>
        <w:t xml:space="preserve">logistics companies. Board members meet twice </w:t>
      </w:r>
      <w:r w:rsidR="00771BDA">
        <w:rPr>
          <w:rFonts w:ascii="Times New Roman" w:hAnsi="Times New Roman" w:cs="Times New Roman"/>
          <w:lang w:eastAsia="zh-CN"/>
        </w:rPr>
        <w:t>each</w:t>
      </w:r>
      <w:r w:rsidRPr="00525B65">
        <w:rPr>
          <w:rFonts w:ascii="Times New Roman" w:hAnsi="Times New Roman" w:cs="Times New Roman"/>
          <w:lang w:eastAsia="zh-CN"/>
        </w:rPr>
        <w:t xml:space="preserve"> semester and are actively involved in the development and improvement of our undergraduate program in Operati</w:t>
      </w:r>
      <w:r w:rsidR="00771BDA">
        <w:rPr>
          <w:rFonts w:ascii="Times New Roman" w:hAnsi="Times New Roman" w:cs="Times New Roman"/>
          <w:lang w:eastAsia="zh-CN"/>
        </w:rPr>
        <w:t>ons and Supply Chain Management.  The</w:t>
      </w:r>
      <w:r w:rsidR="0068655D">
        <w:rPr>
          <w:rFonts w:ascii="Times New Roman" w:hAnsi="Times New Roman" w:cs="Times New Roman"/>
          <w:lang w:eastAsia="zh-CN"/>
        </w:rPr>
        <w:t xml:space="preserve"> board members</w:t>
      </w:r>
      <w:r w:rsidR="00771BDA">
        <w:rPr>
          <w:rFonts w:ascii="Times New Roman" w:hAnsi="Times New Roman" w:cs="Times New Roman"/>
          <w:lang w:eastAsia="zh-CN"/>
        </w:rPr>
        <w:t xml:space="preserve"> also</w:t>
      </w:r>
      <w:r w:rsidRPr="00525B65">
        <w:rPr>
          <w:rFonts w:ascii="Times New Roman" w:hAnsi="Times New Roman" w:cs="Times New Roman"/>
          <w:lang w:eastAsia="zh-CN"/>
        </w:rPr>
        <w:t xml:space="preserve"> </w:t>
      </w:r>
      <w:r w:rsidR="00771BDA">
        <w:rPr>
          <w:rFonts w:ascii="Times New Roman" w:hAnsi="Times New Roman" w:cs="Times New Roman"/>
          <w:lang w:eastAsia="zh-CN"/>
        </w:rPr>
        <w:t>serve</w:t>
      </w:r>
      <w:r w:rsidRPr="00525B65">
        <w:rPr>
          <w:rFonts w:ascii="Times New Roman" w:hAnsi="Times New Roman" w:cs="Times New Roman"/>
          <w:lang w:eastAsia="zh-CN"/>
        </w:rPr>
        <w:t xml:space="preserve"> as guest speakers</w:t>
      </w:r>
      <w:r w:rsidR="00771BDA">
        <w:rPr>
          <w:rFonts w:ascii="Times New Roman" w:hAnsi="Times New Roman" w:cs="Times New Roman"/>
          <w:lang w:eastAsia="zh-CN"/>
        </w:rPr>
        <w:t>, sponsor</w:t>
      </w:r>
      <w:r w:rsidRPr="00525B65">
        <w:rPr>
          <w:rFonts w:ascii="Times New Roman" w:hAnsi="Times New Roman" w:cs="Times New Roman"/>
          <w:lang w:eastAsia="zh-CN"/>
        </w:rPr>
        <w:t xml:space="preserve"> </w:t>
      </w:r>
      <w:r w:rsidR="00771BDA">
        <w:rPr>
          <w:rFonts w:ascii="Times New Roman" w:hAnsi="Times New Roman" w:cs="Times New Roman"/>
          <w:lang w:eastAsia="zh-CN"/>
        </w:rPr>
        <w:t>events, provide internship opportunities</w:t>
      </w:r>
      <w:r w:rsidRPr="00525B65">
        <w:rPr>
          <w:rFonts w:ascii="Times New Roman" w:hAnsi="Times New Roman" w:cs="Times New Roman"/>
          <w:lang w:eastAsia="zh-CN"/>
        </w:rPr>
        <w:t xml:space="preserve">, </w:t>
      </w:r>
      <w:r w:rsidR="00771BDA">
        <w:rPr>
          <w:rFonts w:ascii="Times New Roman" w:hAnsi="Times New Roman" w:cs="Times New Roman"/>
          <w:lang w:eastAsia="zh-CN"/>
        </w:rPr>
        <w:t>guide</w:t>
      </w:r>
      <w:r w:rsidRPr="00525B65">
        <w:rPr>
          <w:rFonts w:ascii="Times New Roman" w:hAnsi="Times New Roman" w:cs="Times New Roman"/>
          <w:lang w:eastAsia="zh-CN"/>
        </w:rPr>
        <w:t xml:space="preserve"> </w:t>
      </w:r>
      <w:r w:rsidR="00771BDA" w:rsidRPr="00525B65">
        <w:rPr>
          <w:rFonts w:ascii="Times New Roman" w:hAnsi="Times New Roman" w:cs="Times New Roman"/>
          <w:lang w:eastAsia="zh-CN"/>
        </w:rPr>
        <w:t>curricula</w:t>
      </w:r>
      <w:r w:rsidR="00771BDA">
        <w:rPr>
          <w:rFonts w:ascii="Times New Roman" w:hAnsi="Times New Roman" w:cs="Times New Roman"/>
          <w:lang w:eastAsia="zh-CN"/>
        </w:rPr>
        <w:t>r</w:t>
      </w:r>
      <w:r w:rsidRPr="00525B65">
        <w:rPr>
          <w:rFonts w:ascii="Times New Roman" w:hAnsi="Times New Roman" w:cs="Times New Roman"/>
          <w:lang w:eastAsia="zh-CN"/>
        </w:rPr>
        <w:t xml:space="preserve"> development, </w:t>
      </w:r>
      <w:r w:rsidR="00771BDA">
        <w:rPr>
          <w:rFonts w:ascii="Times New Roman" w:hAnsi="Times New Roman" w:cs="Times New Roman"/>
          <w:lang w:eastAsia="zh-CN"/>
        </w:rPr>
        <w:t>and serve in other important capacities</w:t>
      </w:r>
      <w:r w:rsidRPr="00525B65">
        <w:rPr>
          <w:rFonts w:ascii="Times New Roman" w:hAnsi="Times New Roman" w:cs="Times New Roman"/>
          <w:lang w:eastAsia="zh-CN"/>
        </w:rPr>
        <w:t xml:space="preserve">. Board members </w:t>
      </w:r>
      <w:r w:rsidR="00771BDA">
        <w:rPr>
          <w:rFonts w:ascii="Times New Roman" w:hAnsi="Times New Roman" w:cs="Times New Roman"/>
          <w:lang w:eastAsia="zh-CN"/>
        </w:rPr>
        <w:t>have also been</w:t>
      </w:r>
      <w:r w:rsidRPr="00525B65">
        <w:rPr>
          <w:rFonts w:ascii="Times New Roman" w:hAnsi="Times New Roman" w:cs="Times New Roman"/>
          <w:lang w:eastAsia="zh-CN"/>
        </w:rPr>
        <w:t xml:space="preserve"> actively involved </w:t>
      </w:r>
      <w:r w:rsidR="00771BDA">
        <w:rPr>
          <w:rFonts w:ascii="Times New Roman" w:hAnsi="Times New Roman" w:cs="Times New Roman"/>
          <w:lang w:eastAsia="zh-CN"/>
        </w:rPr>
        <w:t xml:space="preserve">in discussions about developing our </w:t>
      </w:r>
      <w:r w:rsidRPr="00525B65">
        <w:rPr>
          <w:rFonts w:ascii="Times New Roman" w:hAnsi="Times New Roman" w:cs="Times New Roman"/>
          <w:lang w:eastAsia="zh-CN"/>
        </w:rPr>
        <w:t xml:space="preserve">proposed </w:t>
      </w:r>
      <w:r w:rsidR="00771BDA">
        <w:rPr>
          <w:rFonts w:ascii="Times New Roman" w:hAnsi="Times New Roman" w:cs="Times New Roman"/>
          <w:lang w:eastAsia="zh-CN"/>
        </w:rPr>
        <w:t xml:space="preserve">master’s degree program, and their response to the program’s proposal has been </w:t>
      </w:r>
      <w:r w:rsidR="00F43F72">
        <w:rPr>
          <w:rFonts w:ascii="Times New Roman" w:hAnsi="Times New Roman" w:cs="Times New Roman"/>
          <w:lang w:eastAsia="zh-CN"/>
        </w:rPr>
        <w:t xml:space="preserve">very </w:t>
      </w:r>
      <w:r w:rsidR="00771BDA">
        <w:rPr>
          <w:rFonts w:ascii="Times New Roman" w:hAnsi="Times New Roman" w:cs="Times New Roman"/>
          <w:lang w:eastAsia="zh-CN"/>
        </w:rPr>
        <w:t>favorable</w:t>
      </w:r>
      <w:r w:rsidRPr="00525B65">
        <w:rPr>
          <w:rFonts w:ascii="Times New Roman" w:hAnsi="Times New Roman" w:cs="Times New Roman"/>
          <w:lang w:eastAsia="zh-CN"/>
        </w:rPr>
        <w:t>.</w:t>
      </w:r>
    </w:p>
    <w:p w14:paraId="3E120E4E" w14:textId="77777777" w:rsidR="00515881" w:rsidRDefault="00515881" w:rsidP="00515881">
      <w:pPr>
        <w:rPr>
          <w:lang w:eastAsia="zh-CN"/>
        </w:rPr>
      </w:pPr>
    </w:p>
    <w:p w14:paraId="64553C5E" w14:textId="702EF735" w:rsidR="00515881" w:rsidRPr="00525B65" w:rsidRDefault="00515881" w:rsidP="00525B65">
      <w:pPr>
        <w:pStyle w:val="Heading2"/>
        <w:numPr>
          <w:ilvl w:val="1"/>
          <w:numId w:val="4"/>
        </w:numPr>
        <w:tabs>
          <w:tab w:val="left" w:pos="1350"/>
        </w:tabs>
        <w:ind w:left="1080"/>
        <w:rPr>
          <w:rFonts w:ascii="Times New Roman" w:hAnsi="Times New Roman" w:cs="Times New Roman"/>
          <w:b w:val="0"/>
          <w:bCs w:val="0"/>
          <w:i/>
          <w:color w:val="auto"/>
          <w:sz w:val="24"/>
          <w:szCs w:val="24"/>
        </w:rPr>
      </w:pPr>
      <w:r w:rsidRPr="00525B65">
        <w:rPr>
          <w:rFonts w:ascii="Times New Roman" w:hAnsi="Times New Roman" w:cs="Times New Roman"/>
          <w:b w:val="0"/>
          <w:i/>
          <w:color w:val="auto"/>
          <w:sz w:val="24"/>
          <w:szCs w:val="24"/>
        </w:rPr>
        <w:t xml:space="preserve">Applicable workforce demand projections and other relevant data. </w:t>
      </w:r>
    </w:p>
    <w:p w14:paraId="6CD5BD42" w14:textId="77777777" w:rsidR="00515881" w:rsidRDefault="00515881" w:rsidP="00515881">
      <w:pPr>
        <w:rPr>
          <w:lang w:eastAsia="zh-CN"/>
        </w:rPr>
      </w:pPr>
    </w:p>
    <w:p w14:paraId="5ECA8A41" w14:textId="0BB5C995" w:rsidR="00515881" w:rsidRPr="00525B65" w:rsidRDefault="00515881" w:rsidP="00515881">
      <w:pPr>
        <w:rPr>
          <w:rFonts w:ascii="Times New Roman" w:hAnsi="Times New Roman" w:cs="Times New Roman"/>
          <w:lang w:eastAsia="zh-CN"/>
        </w:rPr>
      </w:pPr>
      <w:r w:rsidRPr="00525B65">
        <w:rPr>
          <w:rFonts w:ascii="Times New Roman" w:hAnsi="Times New Roman" w:cs="Times New Roman"/>
          <w:lang w:eastAsia="zh-CN"/>
        </w:rPr>
        <w:t xml:space="preserve">Supply chain management is a relatively new discipline compared to other business disciplines. Rather than focusing on a specific </w:t>
      </w:r>
      <w:r w:rsidR="00E35172">
        <w:rPr>
          <w:rFonts w:ascii="Times New Roman" w:hAnsi="Times New Roman" w:cs="Times New Roman"/>
          <w:lang w:eastAsia="zh-CN"/>
        </w:rPr>
        <w:t>set of job tasks</w:t>
      </w:r>
      <w:r w:rsidRPr="00525B65">
        <w:rPr>
          <w:rFonts w:ascii="Times New Roman" w:hAnsi="Times New Roman" w:cs="Times New Roman"/>
          <w:lang w:eastAsia="zh-CN"/>
        </w:rPr>
        <w:t xml:space="preserve">, supply chain management </w:t>
      </w:r>
      <w:r w:rsidR="00E35172">
        <w:rPr>
          <w:rFonts w:ascii="Times New Roman" w:hAnsi="Times New Roman" w:cs="Times New Roman"/>
          <w:lang w:eastAsia="zh-CN"/>
        </w:rPr>
        <w:t>professional</w:t>
      </w:r>
      <w:r w:rsidR="00F0521E">
        <w:rPr>
          <w:rFonts w:ascii="Times New Roman" w:hAnsi="Times New Roman" w:cs="Times New Roman"/>
          <w:lang w:eastAsia="zh-CN"/>
        </w:rPr>
        <w:t>s</w:t>
      </w:r>
      <w:r w:rsidRPr="00525B65">
        <w:rPr>
          <w:rFonts w:ascii="Times New Roman" w:hAnsi="Times New Roman" w:cs="Times New Roman"/>
          <w:lang w:eastAsia="zh-CN"/>
        </w:rPr>
        <w:t xml:space="preserve"> typically </w:t>
      </w:r>
      <w:r w:rsidR="00F0521E">
        <w:rPr>
          <w:rFonts w:ascii="Times New Roman" w:hAnsi="Times New Roman" w:cs="Times New Roman"/>
          <w:lang w:eastAsia="zh-CN"/>
        </w:rPr>
        <w:t>undertake</w:t>
      </w:r>
      <w:r w:rsidRPr="00525B65">
        <w:rPr>
          <w:rFonts w:ascii="Times New Roman" w:hAnsi="Times New Roman" w:cs="Times New Roman"/>
          <w:lang w:eastAsia="zh-CN"/>
        </w:rPr>
        <w:t xml:space="preserve"> </w:t>
      </w:r>
      <w:r w:rsidR="00E35172">
        <w:rPr>
          <w:rFonts w:ascii="Times New Roman" w:hAnsi="Times New Roman" w:cs="Times New Roman"/>
          <w:lang w:eastAsia="zh-CN"/>
        </w:rPr>
        <w:t>an extensive range of duties, which often involve overseeing a firm’s entire operational structure</w:t>
      </w:r>
      <w:r w:rsidRPr="00525B65">
        <w:rPr>
          <w:rFonts w:ascii="Times New Roman" w:hAnsi="Times New Roman" w:cs="Times New Roman"/>
          <w:lang w:eastAsia="zh-CN"/>
        </w:rPr>
        <w:t xml:space="preserve">. Potential </w:t>
      </w:r>
      <w:r w:rsidR="001D6769">
        <w:rPr>
          <w:rFonts w:ascii="Times New Roman" w:hAnsi="Times New Roman" w:cs="Times New Roman"/>
          <w:lang w:eastAsia="zh-CN"/>
        </w:rPr>
        <w:t>employment</w:t>
      </w:r>
      <w:r w:rsidRPr="00525B65">
        <w:rPr>
          <w:rFonts w:ascii="Times New Roman" w:hAnsi="Times New Roman" w:cs="Times New Roman"/>
          <w:lang w:eastAsia="zh-CN"/>
        </w:rPr>
        <w:t xml:space="preserve"> opportunities exist in a variety of industries and organizations, ranging</w:t>
      </w:r>
      <w:r w:rsidR="00F0521E">
        <w:rPr>
          <w:rFonts w:ascii="Times New Roman" w:hAnsi="Times New Roman" w:cs="Times New Roman"/>
          <w:lang w:eastAsia="zh-CN"/>
        </w:rPr>
        <w:t xml:space="preserve"> from traditional manufacturers and retailers </w:t>
      </w:r>
      <w:r w:rsidRPr="00525B65">
        <w:rPr>
          <w:rFonts w:ascii="Times New Roman" w:hAnsi="Times New Roman" w:cs="Times New Roman"/>
          <w:lang w:eastAsia="zh-CN"/>
        </w:rPr>
        <w:t>to logistics</w:t>
      </w:r>
      <w:r w:rsidR="001D6769">
        <w:rPr>
          <w:rFonts w:ascii="Times New Roman" w:hAnsi="Times New Roman" w:cs="Times New Roman"/>
          <w:lang w:eastAsia="zh-CN"/>
        </w:rPr>
        <w:t xml:space="preserve"> service providers, high-tech</w:t>
      </w:r>
      <w:r w:rsidR="00F0521E">
        <w:rPr>
          <w:rFonts w:ascii="Times New Roman" w:hAnsi="Times New Roman" w:cs="Times New Roman"/>
          <w:lang w:eastAsia="zh-CN"/>
        </w:rPr>
        <w:t xml:space="preserve"> firms</w:t>
      </w:r>
      <w:r w:rsidR="001D6769">
        <w:rPr>
          <w:rFonts w:ascii="Times New Roman" w:hAnsi="Times New Roman" w:cs="Times New Roman"/>
          <w:lang w:eastAsia="zh-CN"/>
        </w:rPr>
        <w:t>, health</w:t>
      </w:r>
      <w:r w:rsidRPr="00525B65">
        <w:rPr>
          <w:rFonts w:ascii="Times New Roman" w:hAnsi="Times New Roman" w:cs="Times New Roman"/>
          <w:lang w:eastAsia="zh-CN"/>
        </w:rPr>
        <w:t>care</w:t>
      </w:r>
      <w:r w:rsidR="00F0521E">
        <w:rPr>
          <w:rFonts w:ascii="Times New Roman" w:hAnsi="Times New Roman" w:cs="Times New Roman"/>
          <w:lang w:eastAsia="zh-CN"/>
        </w:rPr>
        <w:t xml:space="preserve"> enterprises</w:t>
      </w:r>
      <w:r w:rsidRPr="00525B65">
        <w:rPr>
          <w:rFonts w:ascii="Times New Roman" w:hAnsi="Times New Roman" w:cs="Times New Roman"/>
          <w:lang w:eastAsia="zh-CN"/>
        </w:rPr>
        <w:t>, entertainment</w:t>
      </w:r>
      <w:r w:rsidR="00F0521E">
        <w:rPr>
          <w:rFonts w:ascii="Times New Roman" w:hAnsi="Times New Roman" w:cs="Times New Roman"/>
          <w:lang w:eastAsia="zh-CN"/>
        </w:rPr>
        <w:t xml:space="preserve"> firms</w:t>
      </w:r>
      <w:r w:rsidR="001D6769">
        <w:rPr>
          <w:rFonts w:ascii="Times New Roman" w:hAnsi="Times New Roman" w:cs="Times New Roman"/>
          <w:lang w:eastAsia="zh-CN"/>
        </w:rPr>
        <w:t>,</w:t>
      </w:r>
      <w:r w:rsidRPr="00525B65">
        <w:rPr>
          <w:rFonts w:ascii="Times New Roman" w:hAnsi="Times New Roman" w:cs="Times New Roman"/>
          <w:lang w:eastAsia="zh-CN"/>
        </w:rPr>
        <w:t xml:space="preserve"> and government</w:t>
      </w:r>
      <w:r w:rsidR="00F0521E">
        <w:rPr>
          <w:rFonts w:ascii="Times New Roman" w:hAnsi="Times New Roman" w:cs="Times New Roman"/>
          <w:lang w:eastAsia="zh-CN"/>
        </w:rPr>
        <w:t xml:space="preserve"> agencies</w:t>
      </w:r>
      <w:r w:rsidRPr="00525B65">
        <w:rPr>
          <w:rFonts w:ascii="Times New Roman" w:hAnsi="Times New Roman" w:cs="Times New Roman"/>
          <w:lang w:eastAsia="zh-CN"/>
        </w:rPr>
        <w:t xml:space="preserve">. </w:t>
      </w:r>
      <w:r w:rsidR="00F0521E">
        <w:rPr>
          <w:rFonts w:ascii="Times New Roman" w:hAnsi="Times New Roman" w:cs="Times New Roman"/>
          <w:lang w:eastAsia="zh-CN"/>
        </w:rPr>
        <w:t>Specific</w:t>
      </w:r>
      <w:r w:rsidRPr="00525B65">
        <w:rPr>
          <w:rFonts w:ascii="Times New Roman" w:hAnsi="Times New Roman" w:cs="Times New Roman"/>
          <w:lang w:eastAsia="zh-CN"/>
        </w:rPr>
        <w:t xml:space="preserve"> positions include supply chain manager, supply manager, strategic sourcing manager, project manager, operations manager, inventory manager, distribution manager, warehouse manager, transportation specialist, new product procurement planner, pricing analyst, business</w:t>
      </w:r>
      <w:r w:rsidR="00F0521E">
        <w:rPr>
          <w:rFonts w:ascii="Times New Roman" w:hAnsi="Times New Roman" w:cs="Times New Roman"/>
          <w:lang w:eastAsia="zh-CN"/>
        </w:rPr>
        <w:t xml:space="preserve"> process specialist, Six Sigma/L</w:t>
      </w:r>
      <w:r w:rsidRPr="00525B65">
        <w:rPr>
          <w:rFonts w:ascii="Times New Roman" w:hAnsi="Times New Roman" w:cs="Times New Roman"/>
          <w:lang w:eastAsia="zh-CN"/>
        </w:rPr>
        <w:t xml:space="preserve">ean </w:t>
      </w:r>
      <w:r w:rsidR="00F0521E">
        <w:rPr>
          <w:rFonts w:ascii="Times New Roman" w:hAnsi="Times New Roman" w:cs="Times New Roman"/>
          <w:lang w:eastAsia="zh-CN"/>
        </w:rPr>
        <w:t xml:space="preserve">Operations </w:t>
      </w:r>
      <w:r w:rsidRPr="00525B65">
        <w:rPr>
          <w:rFonts w:ascii="Times New Roman" w:hAnsi="Times New Roman" w:cs="Times New Roman"/>
          <w:lang w:eastAsia="zh-CN"/>
        </w:rPr>
        <w:t>manage</w:t>
      </w:r>
      <w:r w:rsidR="00F0521E">
        <w:rPr>
          <w:rFonts w:ascii="Times New Roman" w:hAnsi="Times New Roman" w:cs="Times New Roman"/>
          <w:lang w:eastAsia="zh-CN"/>
        </w:rPr>
        <w:t>r</w:t>
      </w:r>
      <w:r w:rsidRPr="00525B65">
        <w:rPr>
          <w:rFonts w:ascii="Times New Roman" w:hAnsi="Times New Roman" w:cs="Times New Roman"/>
          <w:lang w:eastAsia="zh-CN"/>
        </w:rPr>
        <w:t xml:space="preserve">, among many others. </w:t>
      </w:r>
      <w:r w:rsidR="00F0521E">
        <w:rPr>
          <w:rFonts w:ascii="Times New Roman" w:hAnsi="Times New Roman" w:cs="Times New Roman"/>
          <w:lang w:eastAsia="zh-CN"/>
        </w:rPr>
        <w:t>At</w:t>
      </w:r>
      <w:r w:rsidRPr="00525B65">
        <w:rPr>
          <w:rFonts w:ascii="Times New Roman" w:hAnsi="Times New Roman" w:cs="Times New Roman"/>
          <w:lang w:eastAsia="zh-CN"/>
        </w:rPr>
        <w:t xml:space="preserve"> </w:t>
      </w:r>
      <w:r w:rsidR="00F0521E">
        <w:rPr>
          <w:rFonts w:ascii="Times New Roman" w:hAnsi="Times New Roman" w:cs="Times New Roman"/>
          <w:lang w:eastAsia="zh-CN"/>
        </w:rPr>
        <w:t>more advanced levels</w:t>
      </w:r>
      <w:r w:rsidRPr="00525B65">
        <w:rPr>
          <w:rFonts w:ascii="Times New Roman" w:hAnsi="Times New Roman" w:cs="Times New Roman"/>
          <w:lang w:eastAsia="zh-CN"/>
        </w:rPr>
        <w:t>, positions include operations director, chief operating officer, vice president of supply ch</w:t>
      </w:r>
      <w:r w:rsidR="00F0521E">
        <w:rPr>
          <w:rFonts w:ascii="Times New Roman" w:hAnsi="Times New Roman" w:cs="Times New Roman"/>
          <w:lang w:eastAsia="zh-CN"/>
        </w:rPr>
        <w:t xml:space="preserve">ain management, vice president of </w:t>
      </w:r>
      <w:r w:rsidRPr="00525B65">
        <w:rPr>
          <w:rFonts w:ascii="Times New Roman" w:hAnsi="Times New Roman" w:cs="Times New Roman"/>
          <w:lang w:eastAsia="zh-CN"/>
        </w:rPr>
        <w:t xml:space="preserve">strategic sourcing, </w:t>
      </w:r>
      <w:r w:rsidR="00F0521E">
        <w:rPr>
          <w:rFonts w:ascii="Times New Roman" w:hAnsi="Times New Roman" w:cs="Times New Roman"/>
          <w:lang w:eastAsia="zh-CN"/>
        </w:rPr>
        <w:t>and so forth</w:t>
      </w:r>
      <w:r w:rsidRPr="00525B65">
        <w:rPr>
          <w:rFonts w:ascii="Times New Roman" w:hAnsi="Times New Roman" w:cs="Times New Roman"/>
          <w:lang w:eastAsia="zh-CN"/>
        </w:rPr>
        <w:t>. In a broader sense, supply chain management positions fall into the category of professional and business services.</w:t>
      </w:r>
    </w:p>
    <w:p w14:paraId="1B26D46E" w14:textId="77777777" w:rsidR="00515881" w:rsidRDefault="00515881" w:rsidP="00515881">
      <w:pPr>
        <w:rPr>
          <w:lang w:eastAsia="zh-CN"/>
        </w:rPr>
      </w:pPr>
    </w:p>
    <w:p w14:paraId="72B7B597" w14:textId="6C73B667" w:rsidR="00515881" w:rsidRPr="00525B65" w:rsidRDefault="00525B65" w:rsidP="00515881">
      <w:pPr>
        <w:rPr>
          <w:rFonts w:ascii="Times New Roman" w:hAnsi="Times New Roman" w:cs="Times New Roman"/>
          <w:lang w:eastAsia="zh-CN"/>
        </w:rPr>
      </w:pPr>
      <w:r>
        <w:rPr>
          <w:rFonts w:ascii="Times New Roman" w:hAnsi="Times New Roman" w:cs="Times New Roman"/>
        </w:rPr>
        <w:t xml:space="preserve">According to the </w:t>
      </w:r>
      <w:r w:rsidR="00A63D8C" w:rsidRPr="00525B65">
        <w:rPr>
          <w:rFonts w:ascii="Times New Roman" w:hAnsi="Times New Roman" w:cs="Times New Roman"/>
        </w:rPr>
        <w:t>Bureau of Labor Statistics (BLS)</w:t>
      </w:r>
      <w:r w:rsidR="00A63D8C">
        <w:rPr>
          <w:rFonts w:ascii="Times New Roman" w:hAnsi="Times New Roman" w:cs="Times New Roman"/>
        </w:rPr>
        <w:t xml:space="preserve"> </w:t>
      </w:r>
      <w:r>
        <w:rPr>
          <w:rFonts w:ascii="Times New Roman" w:hAnsi="Times New Roman" w:cs="Times New Roman"/>
        </w:rPr>
        <w:t>Employment O</w:t>
      </w:r>
      <w:r w:rsidR="00515881" w:rsidRPr="00525B65">
        <w:rPr>
          <w:rFonts w:ascii="Times New Roman" w:hAnsi="Times New Roman" w:cs="Times New Roman"/>
        </w:rPr>
        <w:t>utlook</w:t>
      </w:r>
      <w:r w:rsidRPr="00525B65">
        <w:rPr>
          <w:rFonts w:ascii="Times New Roman" w:hAnsi="Times New Roman" w:cs="Times New Roman"/>
        </w:rPr>
        <w:t xml:space="preserve"> Report</w:t>
      </w:r>
      <w:r w:rsidR="00A63D8C">
        <w:rPr>
          <w:rFonts w:ascii="Times New Roman" w:hAnsi="Times New Roman" w:cs="Times New Roman"/>
        </w:rPr>
        <w:t xml:space="preserve"> (</w:t>
      </w:r>
      <w:r w:rsidR="00515881" w:rsidRPr="00525B65">
        <w:rPr>
          <w:rFonts w:ascii="Times New Roman" w:hAnsi="Times New Roman" w:cs="Times New Roman"/>
        </w:rPr>
        <w:t>2010 – 2020</w:t>
      </w:r>
      <w:r w:rsidR="00A63D8C">
        <w:rPr>
          <w:rFonts w:ascii="Times New Roman" w:hAnsi="Times New Roman" w:cs="Times New Roman"/>
        </w:rPr>
        <w:t>)</w:t>
      </w:r>
      <w:r w:rsidR="00515881" w:rsidRPr="00525B65">
        <w:rPr>
          <w:rFonts w:ascii="Times New Roman" w:hAnsi="Times New Roman" w:cs="Times New Roman"/>
        </w:rPr>
        <w:t>:</w:t>
      </w:r>
      <w:r>
        <w:rPr>
          <w:rFonts w:ascii="Times New Roman" w:hAnsi="Times New Roman" w:cs="Times New Roman"/>
        </w:rPr>
        <w:t xml:space="preserve"> </w:t>
      </w:r>
      <w:r w:rsidR="00515881" w:rsidRPr="00525B65">
        <w:rPr>
          <w:rFonts w:ascii="Times New Roman" w:hAnsi="Times New Roman" w:cs="Times New Roman"/>
          <w:lang w:eastAsia="zh-CN"/>
        </w:rPr>
        <w:t>“</w:t>
      </w:r>
      <w:r w:rsidR="00515881" w:rsidRPr="00525B65">
        <w:rPr>
          <w:rFonts w:ascii="Times New Roman" w:hAnsi="Times New Roman" w:cs="Times New Roman"/>
          <w:i/>
          <w:lang w:eastAsia="zh-CN"/>
        </w:rPr>
        <w:t>The health care and social assistance sector and the professional and business services sector will account for almost half the projected job growth from 2010 to 2020</w:t>
      </w:r>
      <w:r w:rsidR="00515881" w:rsidRPr="00525B65">
        <w:rPr>
          <w:rFonts w:ascii="Times New Roman" w:hAnsi="Times New Roman" w:cs="Times New Roman"/>
          <w:lang w:eastAsia="zh-CN"/>
        </w:rPr>
        <w:t>.”</w:t>
      </w:r>
      <w:r>
        <w:rPr>
          <w:rStyle w:val="FootnoteReference"/>
          <w:rFonts w:ascii="Times New Roman" w:hAnsi="Times New Roman" w:cs="Times New Roman"/>
          <w:lang w:eastAsia="zh-CN"/>
        </w:rPr>
        <w:footnoteReference w:id="10"/>
      </w:r>
    </w:p>
    <w:p w14:paraId="0CBE43DD" w14:textId="77777777" w:rsidR="00515881" w:rsidRPr="00525B65" w:rsidRDefault="00515881" w:rsidP="00515881">
      <w:pPr>
        <w:rPr>
          <w:rFonts w:ascii="Times New Roman" w:hAnsi="Times New Roman" w:cs="Times New Roman"/>
          <w:lang w:eastAsia="zh-CN"/>
        </w:rPr>
      </w:pPr>
    </w:p>
    <w:p w14:paraId="4F6D460C" w14:textId="5BC51ECB" w:rsidR="007E4173" w:rsidRDefault="00515881" w:rsidP="00515881">
      <w:pPr>
        <w:rPr>
          <w:rFonts w:ascii="Times New Roman" w:hAnsi="Times New Roman" w:cs="Times New Roman"/>
          <w:lang w:eastAsia="zh-CN"/>
        </w:rPr>
      </w:pPr>
      <w:r w:rsidRPr="00525B65">
        <w:rPr>
          <w:rFonts w:ascii="Times New Roman" w:hAnsi="Times New Roman" w:cs="Times New Roman"/>
          <w:lang w:eastAsia="zh-CN"/>
        </w:rPr>
        <w:t>Due to the wide applicability of technical methods in the field</w:t>
      </w:r>
      <w:r w:rsidR="00A63D8C">
        <w:rPr>
          <w:rFonts w:ascii="Times New Roman" w:hAnsi="Times New Roman" w:cs="Times New Roman"/>
          <w:lang w:eastAsia="zh-CN"/>
        </w:rPr>
        <w:t>,</w:t>
      </w:r>
      <w:r w:rsidRPr="00525B65">
        <w:rPr>
          <w:rFonts w:ascii="Times New Roman" w:hAnsi="Times New Roman" w:cs="Times New Roman"/>
          <w:lang w:eastAsia="zh-CN"/>
        </w:rPr>
        <w:t xml:space="preserve"> and the interdisciplinary nature of supply chain management, possible job positions span a wide range</w:t>
      </w:r>
      <w:r w:rsidR="00A63D8C">
        <w:rPr>
          <w:rFonts w:ascii="Times New Roman" w:hAnsi="Times New Roman" w:cs="Times New Roman"/>
          <w:lang w:eastAsia="zh-CN"/>
        </w:rPr>
        <w:t xml:space="preserve"> of indu</w:t>
      </w:r>
      <w:r w:rsidR="000B4E0C">
        <w:rPr>
          <w:rFonts w:ascii="Times New Roman" w:hAnsi="Times New Roman" w:cs="Times New Roman"/>
          <w:lang w:eastAsia="zh-CN"/>
        </w:rPr>
        <w:t>s</w:t>
      </w:r>
      <w:r w:rsidR="00A63D8C">
        <w:rPr>
          <w:rFonts w:ascii="Times New Roman" w:hAnsi="Times New Roman" w:cs="Times New Roman"/>
          <w:lang w:eastAsia="zh-CN"/>
        </w:rPr>
        <w:t>tries</w:t>
      </w:r>
      <w:r w:rsidRPr="00525B65">
        <w:rPr>
          <w:rFonts w:ascii="Times New Roman" w:hAnsi="Times New Roman" w:cs="Times New Roman"/>
          <w:lang w:eastAsia="zh-CN"/>
        </w:rPr>
        <w:t xml:space="preserve"> and are dispersed across </w:t>
      </w:r>
      <w:r w:rsidR="00A63D8C">
        <w:rPr>
          <w:rFonts w:ascii="Times New Roman" w:hAnsi="Times New Roman" w:cs="Times New Roman"/>
          <w:lang w:eastAsia="zh-CN"/>
        </w:rPr>
        <w:t>several</w:t>
      </w:r>
      <w:r w:rsidRPr="00525B65">
        <w:rPr>
          <w:rFonts w:ascii="Times New Roman" w:hAnsi="Times New Roman" w:cs="Times New Roman"/>
          <w:lang w:eastAsia="zh-CN"/>
        </w:rPr>
        <w:t xml:space="preserve"> occupation categories defined by </w:t>
      </w:r>
      <w:r w:rsidRPr="00525B65">
        <w:rPr>
          <w:rFonts w:ascii="Times New Roman" w:hAnsi="Times New Roman" w:cs="Times New Roman"/>
        </w:rPr>
        <w:t>Bureau of Labor Statistics (BLS)</w:t>
      </w:r>
      <w:r w:rsidRPr="00525B65">
        <w:rPr>
          <w:rFonts w:ascii="Times New Roman" w:hAnsi="Times New Roman" w:cs="Times New Roman"/>
          <w:lang w:eastAsia="zh-CN"/>
        </w:rPr>
        <w:t xml:space="preserve">. </w:t>
      </w:r>
      <w:r w:rsidR="008941A9">
        <w:rPr>
          <w:rFonts w:ascii="Times New Roman" w:hAnsi="Times New Roman" w:cs="Times New Roman"/>
          <w:lang w:eastAsia="zh-CN"/>
        </w:rPr>
        <w:t>That being said</w:t>
      </w:r>
      <w:r w:rsidRPr="00525B65">
        <w:rPr>
          <w:rFonts w:ascii="Times New Roman" w:hAnsi="Times New Roman" w:cs="Times New Roman"/>
          <w:lang w:eastAsia="zh-CN"/>
        </w:rPr>
        <w:t xml:space="preserve">, some SCM </w:t>
      </w:r>
      <w:r w:rsidR="008941A9">
        <w:rPr>
          <w:rFonts w:ascii="Times New Roman" w:hAnsi="Times New Roman" w:cs="Times New Roman"/>
          <w:lang w:eastAsia="zh-CN"/>
        </w:rPr>
        <w:t>positions</w:t>
      </w:r>
      <w:r w:rsidRPr="00525B65">
        <w:rPr>
          <w:rFonts w:ascii="Times New Roman" w:hAnsi="Times New Roman" w:cs="Times New Roman"/>
          <w:lang w:eastAsia="zh-CN"/>
        </w:rPr>
        <w:t xml:space="preserve"> are </w:t>
      </w:r>
      <w:r w:rsidR="008941A9">
        <w:rPr>
          <w:rFonts w:ascii="Times New Roman" w:hAnsi="Times New Roman" w:cs="Times New Roman"/>
          <w:lang w:eastAsia="zh-CN"/>
        </w:rPr>
        <w:t>quite</w:t>
      </w:r>
      <w:r w:rsidRPr="00525B65">
        <w:rPr>
          <w:rFonts w:ascii="Times New Roman" w:hAnsi="Times New Roman" w:cs="Times New Roman"/>
          <w:lang w:eastAsia="zh-CN"/>
        </w:rPr>
        <w:t xml:space="preserve"> specific and were created </w:t>
      </w:r>
      <w:r w:rsidR="008941A9">
        <w:rPr>
          <w:rFonts w:ascii="Times New Roman" w:hAnsi="Times New Roman" w:cs="Times New Roman"/>
          <w:lang w:eastAsia="zh-CN"/>
        </w:rPr>
        <w:t>only</w:t>
      </w:r>
      <w:r w:rsidRPr="00525B65">
        <w:rPr>
          <w:rFonts w:ascii="Times New Roman" w:hAnsi="Times New Roman" w:cs="Times New Roman"/>
          <w:lang w:eastAsia="zh-CN"/>
        </w:rPr>
        <w:t xml:space="preserve"> recently as companies </w:t>
      </w:r>
      <w:r w:rsidR="008941A9">
        <w:rPr>
          <w:rFonts w:ascii="Times New Roman" w:hAnsi="Times New Roman" w:cs="Times New Roman"/>
          <w:lang w:eastAsia="zh-CN"/>
        </w:rPr>
        <w:t xml:space="preserve">begin to recognize the importance of </w:t>
      </w:r>
      <w:r w:rsidR="000B4E0C">
        <w:rPr>
          <w:rFonts w:ascii="Times New Roman" w:hAnsi="Times New Roman" w:cs="Times New Roman"/>
          <w:lang w:eastAsia="zh-CN"/>
        </w:rPr>
        <w:t xml:space="preserve">SCM </w:t>
      </w:r>
      <w:r w:rsidR="008941A9">
        <w:rPr>
          <w:rFonts w:ascii="Times New Roman" w:hAnsi="Times New Roman" w:cs="Times New Roman"/>
          <w:lang w:eastAsia="zh-CN"/>
        </w:rPr>
        <w:t>specialists</w:t>
      </w:r>
      <w:r w:rsidRPr="00525B65">
        <w:rPr>
          <w:rFonts w:ascii="Times New Roman" w:hAnsi="Times New Roman" w:cs="Times New Roman"/>
          <w:lang w:eastAsia="zh-CN"/>
        </w:rPr>
        <w:t xml:space="preserve">.  </w:t>
      </w:r>
      <w:r w:rsidR="008941A9">
        <w:rPr>
          <w:rFonts w:ascii="Times New Roman" w:hAnsi="Times New Roman" w:cs="Times New Roman"/>
          <w:lang w:eastAsia="zh-CN"/>
        </w:rPr>
        <w:t>As a result</w:t>
      </w:r>
      <w:r w:rsidRPr="00525B65">
        <w:rPr>
          <w:rFonts w:ascii="Times New Roman" w:hAnsi="Times New Roman" w:cs="Times New Roman"/>
          <w:lang w:eastAsia="zh-CN"/>
        </w:rPr>
        <w:t>, the employment outlook reported by</w:t>
      </w:r>
      <w:r w:rsidR="008941A9">
        <w:rPr>
          <w:rFonts w:ascii="Times New Roman" w:hAnsi="Times New Roman" w:cs="Times New Roman"/>
          <w:lang w:eastAsia="zh-CN"/>
        </w:rPr>
        <w:t xml:space="preserve"> the</w:t>
      </w:r>
      <w:r w:rsidRPr="00525B65">
        <w:rPr>
          <w:rFonts w:ascii="Times New Roman" w:hAnsi="Times New Roman" w:cs="Times New Roman"/>
          <w:lang w:eastAsia="zh-CN"/>
        </w:rPr>
        <w:t xml:space="preserve"> BLS only partially reflects the </w:t>
      </w:r>
      <w:r w:rsidR="007E4173">
        <w:rPr>
          <w:rFonts w:ascii="Times New Roman" w:hAnsi="Times New Roman" w:cs="Times New Roman"/>
          <w:lang w:eastAsia="zh-CN"/>
        </w:rPr>
        <w:t xml:space="preserve">growth in </w:t>
      </w:r>
      <w:r w:rsidR="008941A9">
        <w:rPr>
          <w:rFonts w:ascii="Times New Roman" w:hAnsi="Times New Roman" w:cs="Times New Roman"/>
          <w:lang w:eastAsia="zh-CN"/>
        </w:rPr>
        <w:t xml:space="preserve">job </w:t>
      </w:r>
      <w:r w:rsidRPr="00525B65">
        <w:rPr>
          <w:rFonts w:ascii="Times New Roman" w:hAnsi="Times New Roman" w:cs="Times New Roman"/>
          <w:lang w:eastAsia="zh-CN"/>
        </w:rPr>
        <w:t>prospect</w:t>
      </w:r>
      <w:r w:rsidR="008941A9">
        <w:rPr>
          <w:rFonts w:ascii="Times New Roman" w:hAnsi="Times New Roman" w:cs="Times New Roman"/>
          <w:lang w:eastAsia="zh-CN"/>
        </w:rPr>
        <w:t xml:space="preserve">s </w:t>
      </w:r>
      <w:r w:rsidR="007E4173">
        <w:rPr>
          <w:rFonts w:ascii="Times New Roman" w:hAnsi="Times New Roman" w:cs="Times New Roman"/>
          <w:lang w:eastAsia="zh-CN"/>
        </w:rPr>
        <w:t>with</w:t>
      </w:r>
      <w:r w:rsidR="008941A9">
        <w:rPr>
          <w:rFonts w:ascii="Times New Roman" w:hAnsi="Times New Roman" w:cs="Times New Roman"/>
          <w:lang w:eastAsia="zh-CN"/>
        </w:rPr>
        <w:t>in</w:t>
      </w:r>
      <w:r w:rsidR="007E4173">
        <w:rPr>
          <w:rFonts w:ascii="Times New Roman" w:hAnsi="Times New Roman" w:cs="Times New Roman"/>
          <w:lang w:eastAsia="zh-CN"/>
        </w:rPr>
        <w:t xml:space="preserve"> this area.</w:t>
      </w:r>
    </w:p>
    <w:p w14:paraId="5DEB1CAA" w14:textId="77777777" w:rsidR="007E4173" w:rsidRDefault="007E4173" w:rsidP="00515881">
      <w:pPr>
        <w:rPr>
          <w:rFonts w:ascii="Times New Roman" w:hAnsi="Times New Roman" w:cs="Times New Roman"/>
          <w:lang w:eastAsia="zh-CN"/>
        </w:rPr>
      </w:pPr>
    </w:p>
    <w:p w14:paraId="7A3E3F3C" w14:textId="41BF27F3" w:rsidR="00515881" w:rsidRPr="00525B65" w:rsidRDefault="00515881" w:rsidP="00515881">
      <w:pPr>
        <w:rPr>
          <w:rFonts w:ascii="Times New Roman" w:hAnsi="Times New Roman" w:cs="Times New Roman"/>
          <w:lang w:eastAsia="zh-CN"/>
        </w:rPr>
      </w:pPr>
      <w:r w:rsidRPr="00525B65">
        <w:rPr>
          <w:rFonts w:ascii="Times New Roman" w:hAnsi="Times New Roman" w:cs="Times New Roman"/>
          <w:lang w:eastAsia="zh-CN"/>
        </w:rPr>
        <w:t xml:space="preserve">The three job categories </w:t>
      </w:r>
      <w:r w:rsidR="007E4173">
        <w:rPr>
          <w:rFonts w:ascii="Times New Roman" w:hAnsi="Times New Roman" w:cs="Times New Roman"/>
          <w:lang w:eastAsia="zh-CN"/>
        </w:rPr>
        <w:t xml:space="preserve">discussed below, as </w:t>
      </w:r>
      <w:r w:rsidRPr="00525B65">
        <w:rPr>
          <w:rFonts w:ascii="Times New Roman" w:hAnsi="Times New Roman" w:cs="Times New Roman"/>
          <w:lang w:eastAsia="zh-CN"/>
        </w:rPr>
        <w:t xml:space="preserve">defined by </w:t>
      </w:r>
      <w:r w:rsidR="007E4173">
        <w:rPr>
          <w:rFonts w:ascii="Times New Roman" w:hAnsi="Times New Roman" w:cs="Times New Roman"/>
          <w:lang w:eastAsia="zh-CN"/>
        </w:rPr>
        <w:t xml:space="preserve">the </w:t>
      </w:r>
      <w:r w:rsidRPr="00525B65">
        <w:rPr>
          <w:rFonts w:ascii="Times New Roman" w:hAnsi="Times New Roman" w:cs="Times New Roman"/>
          <w:lang w:eastAsia="zh-CN"/>
        </w:rPr>
        <w:t>BLS</w:t>
      </w:r>
      <w:r w:rsidR="007E4173">
        <w:rPr>
          <w:rFonts w:ascii="Times New Roman" w:hAnsi="Times New Roman" w:cs="Times New Roman"/>
          <w:lang w:eastAsia="zh-CN"/>
        </w:rPr>
        <w:t>,</w:t>
      </w:r>
      <w:r w:rsidRPr="00525B65">
        <w:rPr>
          <w:rFonts w:ascii="Times New Roman" w:hAnsi="Times New Roman" w:cs="Times New Roman"/>
          <w:lang w:eastAsia="zh-CN"/>
        </w:rPr>
        <w:t xml:space="preserve"> represent </w:t>
      </w:r>
      <w:r w:rsidR="007E4173">
        <w:rPr>
          <w:rFonts w:ascii="Times New Roman" w:hAnsi="Times New Roman" w:cs="Times New Roman"/>
          <w:lang w:eastAsia="zh-CN"/>
        </w:rPr>
        <w:t xml:space="preserve">about </w:t>
      </w:r>
      <w:r w:rsidRPr="00525B65">
        <w:rPr>
          <w:rFonts w:ascii="Times New Roman" w:hAnsi="Times New Roman" w:cs="Times New Roman"/>
          <w:lang w:eastAsia="zh-CN"/>
        </w:rPr>
        <w:t>60% of all job opportunities in SCM</w:t>
      </w:r>
      <w:r w:rsidR="007E4173">
        <w:rPr>
          <w:rFonts w:ascii="Times New Roman" w:hAnsi="Times New Roman" w:cs="Times New Roman"/>
          <w:lang w:eastAsia="zh-CN"/>
        </w:rPr>
        <w:t xml:space="preserve">.  A brief discussion of each </w:t>
      </w:r>
      <w:r w:rsidRPr="00525B65">
        <w:rPr>
          <w:rFonts w:ascii="Times New Roman" w:hAnsi="Times New Roman" w:cs="Times New Roman"/>
          <w:lang w:eastAsia="zh-CN"/>
        </w:rPr>
        <w:t>shed</w:t>
      </w:r>
      <w:r w:rsidR="007E4173">
        <w:rPr>
          <w:rFonts w:ascii="Times New Roman" w:hAnsi="Times New Roman" w:cs="Times New Roman"/>
          <w:lang w:eastAsia="zh-CN"/>
        </w:rPr>
        <w:t>s</w:t>
      </w:r>
      <w:r w:rsidRPr="00525B65">
        <w:rPr>
          <w:rFonts w:ascii="Times New Roman" w:hAnsi="Times New Roman" w:cs="Times New Roman"/>
          <w:lang w:eastAsia="zh-CN"/>
        </w:rPr>
        <w:t xml:space="preserve"> </w:t>
      </w:r>
      <w:r w:rsidR="007E4173">
        <w:rPr>
          <w:rFonts w:ascii="Times New Roman" w:hAnsi="Times New Roman" w:cs="Times New Roman"/>
          <w:lang w:eastAsia="zh-CN"/>
        </w:rPr>
        <w:t>light</w:t>
      </w:r>
      <w:r w:rsidRPr="00525B65">
        <w:rPr>
          <w:rFonts w:ascii="Times New Roman" w:hAnsi="Times New Roman" w:cs="Times New Roman"/>
          <w:lang w:eastAsia="zh-CN"/>
        </w:rPr>
        <w:t xml:space="preserve"> on future </w:t>
      </w:r>
      <w:r w:rsidR="007E4173">
        <w:rPr>
          <w:rFonts w:ascii="Times New Roman" w:hAnsi="Times New Roman" w:cs="Times New Roman"/>
          <w:lang w:eastAsia="zh-CN"/>
        </w:rPr>
        <w:t>employment trends in</w:t>
      </w:r>
      <w:r w:rsidRPr="00525B65">
        <w:rPr>
          <w:rFonts w:ascii="Times New Roman" w:hAnsi="Times New Roman" w:cs="Times New Roman"/>
          <w:lang w:eastAsia="zh-CN"/>
        </w:rPr>
        <w:t xml:space="preserve"> supply chain management.</w:t>
      </w:r>
    </w:p>
    <w:p w14:paraId="410CEBB7" w14:textId="77777777" w:rsidR="00515881" w:rsidRDefault="00515881" w:rsidP="00515881">
      <w:pPr>
        <w:rPr>
          <w:lang w:eastAsia="zh-CN"/>
        </w:rPr>
      </w:pPr>
    </w:p>
    <w:p w14:paraId="27BB9C54" w14:textId="54BCE50A" w:rsidR="00515881" w:rsidRPr="00525B65" w:rsidRDefault="00515881" w:rsidP="00515881">
      <w:pPr>
        <w:rPr>
          <w:rFonts w:ascii="Times New Roman" w:hAnsi="Times New Roman" w:cs="Times New Roman"/>
          <w:lang w:eastAsia="zh-CN"/>
        </w:rPr>
      </w:pPr>
      <w:r w:rsidRPr="00525B65">
        <w:rPr>
          <w:rFonts w:ascii="Times New Roman" w:hAnsi="Times New Roman" w:cs="Times New Roman"/>
          <w:lang w:eastAsia="zh-CN"/>
        </w:rPr>
        <w:t xml:space="preserve">The </w:t>
      </w:r>
      <w:r w:rsidR="00784297">
        <w:rPr>
          <w:rFonts w:ascii="Times New Roman" w:hAnsi="Times New Roman" w:cs="Times New Roman"/>
          <w:lang w:eastAsia="zh-CN"/>
        </w:rPr>
        <w:t xml:space="preserve">first and </w:t>
      </w:r>
      <w:r w:rsidRPr="00525B65">
        <w:rPr>
          <w:rFonts w:ascii="Times New Roman" w:hAnsi="Times New Roman" w:cs="Times New Roman"/>
          <w:lang w:eastAsia="zh-CN"/>
        </w:rPr>
        <w:t>most relevant job category is “Management Analysts</w:t>
      </w:r>
      <w:r w:rsidRPr="000344B5">
        <w:rPr>
          <w:rFonts w:ascii="Times New Roman" w:hAnsi="Times New Roman" w:cs="Times New Roman"/>
          <w:lang w:eastAsia="zh-CN"/>
        </w:rPr>
        <w:t xml:space="preserve">”, </w:t>
      </w:r>
      <w:r w:rsidRPr="000344B5">
        <w:rPr>
          <w:rFonts w:ascii="Times New Roman" w:hAnsi="Times New Roman" w:cs="Times New Roman"/>
        </w:rPr>
        <w:t xml:space="preserve">often called management consultants, </w:t>
      </w:r>
      <w:r w:rsidR="000344B5">
        <w:rPr>
          <w:rFonts w:ascii="Times New Roman" w:hAnsi="Times New Roman" w:cs="Times New Roman"/>
        </w:rPr>
        <w:t xml:space="preserve">who </w:t>
      </w:r>
      <w:r w:rsidRPr="000344B5">
        <w:rPr>
          <w:rFonts w:ascii="Times New Roman" w:hAnsi="Times New Roman" w:cs="Times New Roman"/>
        </w:rPr>
        <w:t xml:space="preserve">propose ways to improve an organization's efficiency. They advise managers on how to make </w:t>
      </w:r>
      <w:r w:rsidR="005A1E88">
        <w:rPr>
          <w:rFonts w:ascii="Times New Roman" w:hAnsi="Times New Roman" w:cs="Times New Roman"/>
        </w:rPr>
        <w:t xml:space="preserve">their </w:t>
      </w:r>
      <w:r w:rsidRPr="000344B5">
        <w:rPr>
          <w:rFonts w:ascii="Times New Roman" w:hAnsi="Times New Roman" w:cs="Times New Roman"/>
        </w:rPr>
        <w:t>organizations more profitable through reduced costs and increased revenues.</w:t>
      </w:r>
      <w:r w:rsidRPr="000344B5">
        <w:rPr>
          <w:rFonts w:ascii="Times New Roman" w:hAnsi="Times New Roman" w:cs="Times New Roman"/>
          <w:lang w:eastAsia="zh-CN"/>
        </w:rPr>
        <w:t xml:space="preserve"> The projected </w:t>
      </w:r>
      <w:r w:rsidR="005A1E88">
        <w:rPr>
          <w:rFonts w:ascii="Times New Roman" w:hAnsi="Times New Roman" w:cs="Times New Roman"/>
          <w:lang w:eastAsia="zh-CN"/>
        </w:rPr>
        <w:t xml:space="preserve">number of </w:t>
      </w:r>
      <w:r w:rsidRPr="000344B5">
        <w:rPr>
          <w:rFonts w:ascii="Times New Roman" w:hAnsi="Times New Roman" w:cs="Times New Roman"/>
          <w:lang w:eastAsia="zh-CN"/>
        </w:rPr>
        <w:t xml:space="preserve">new </w:t>
      </w:r>
      <w:r w:rsidR="005A1E88">
        <w:rPr>
          <w:rFonts w:ascii="Times New Roman" w:hAnsi="Times New Roman" w:cs="Times New Roman"/>
          <w:lang w:eastAsia="zh-CN"/>
        </w:rPr>
        <w:t>positions</w:t>
      </w:r>
      <w:r w:rsidRPr="000344B5">
        <w:rPr>
          <w:rFonts w:ascii="Times New Roman" w:hAnsi="Times New Roman" w:cs="Times New Roman"/>
          <w:lang w:eastAsia="zh-CN"/>
        </w:rPr>
        <w:t xml:space="preserve"> in this category from 2010 to 2020 is 157,200, with</w:t>
      </w:r>
      <w:r w:rsidRPr="00525B65">
        <w:rPr>
          <w:rFonts w:ascii="Times New Roman" w:hAnsi="Times New Roman" w:cs="Times New Roman"/>
          <w:lang w:eastAsia="zh-CN"/>
        </w:rPr>
        <w:t xml:space="preserve"> a gr</w:t>
      </w:r>
      <w:r w:rsidR="005A1E88">
        <w:rPr>
          <w:rFonts w:ascii="Times New Roman" w:hAnsi="Times New Roman" w:cs="Times New Roman"/>
          <w:lang w:eastAsia="zh-CN"/>
        </w:rPr>
        <w:t xml:space="preserve">owth rate of 22%.  By comparison, </w:t>
      </w:r>
      <w:r w:rsidRPr="00525B65">
        <w:rPr>
          <w:rFonts w:ascii="Times New Roman" w:hAnsi="Times New Roman" w:cs="Times New Roman"/>
          <w:lang w:eastAsia="zh-CN"/>
        </w:rPr>
        <w:t xml:space="preserve">the average </w:t>
      </w:r>
      <w:r w:rsidR="005A1E88">
        <w:rPr>
          <w:rFonts w:ascii="Times New Roman" w:hAnsi="Times New Roman" w:cs="Times New Roman"/>
          <w:lang w:eastAsia="zh-CN"/>
        </w:rPr>
        <w:t xml:space="preserve">growth rate across </w:t>
      </w:r>
      <w:r w:rsidRPr="00525B65">
        <w:rPr>
          <w:rFonts w:ascii="Times New Roman" w:hAnsi="Times New Roman" w:cs="Times New Roman"/>
          <w:lang w:eastAsia="zh-CN"/>
        </w:rPr>
        <w:t xml:space="preserve">other </w:t>
      </w:r>
      <w:r w:rsidR="005A1E88">
        <w:rPr>
          <w:rFonts w:ascii="Times New Roman" w:hAnsi="Times New Roman" w:cs="Times New Roman"/>
          <w:lang w:eastAsia="zh-CN"/>
        </w:rPr>
        <w:t xml:space="preserve">job </w:t>
      </w:r>
      <w:r w:rsidRPr="00525B65">
        <w:rPr>
          <w:rFonts w:ascii="Times New Roman" w:hAnsi="Times New Roman" w:cs="Times New Roman"/>
          <w:lang w:eastAsia="zh-CN"/>
        </w:rPr>
        <w:t xml:space="preserve">categories </w:t>
      </w:r>
      <w:r w:rsidR="005A1E88">
        <w:rPr>
          <w:rFonts w:ascii="Times New Roman" w:hAnsi="Times New Roman" w:cs="Times New Roman"/>
          <w:lang w:eastAsia="zh-CN"/>
        </w:rPr>
        <w:t xml:space="preserve">is </w:t>
      </w:r>
      <w:r w:rsidRPr="00525B65">
        <w:rPr>
          <w:rFonts w:ascii="Times New Roman" w:hAnsi="Times New Roman" w:cs="Times New Roman"/>
          <w:lang w:eastAsia="zh-CN"/>
        </w:rPr>
        <w:t xml:space="preserve">14%. </w:t>
      </w:r>
    </w:p>
    <w:p w14:paraId="63691BFA" w14:textId="77777777" w:rsidR="00515881" w:rsidRPr="00525B65" w:rsidRDefault="00515881" w:rsidP="00515881">
      <w:pPr>
        <w:rPr>
          <w:rFonts w:ascii="Times New Roman" w:hAnsi="Times New Roman" w:cs="Times New Roman"/>
          <w:lang w:eastAsia="zh-CN"/>
        </w:rPr>
      </w:pPr>
    </w:p>
    <w:p w14:paraId="52634160" w14:textId="3472231F" w:rsidR="00515881" w:rsidRPr="00525B65" w:rsidRDefault="00784297" w:rsidP="00515881">
      <w:pPr>
        <w:rPr>
          <w:rFonts w:ascii="Times New Roman" w:hAnsi="Times New Roman" w:cs="Times New Roman"/>
          <w:lang w:eastAsia="zh-CN"/>
        </w:rPr>
      </w:pPr>
      <w:r>
        <w:rPr>
          <w:rFonts w:ascii="Times New Roman" w:hAnsi="Times New Roman" w:cs="Times New Roman"/>
          <w:lang w:eastAsia="zh-CN"/>
        </w:rPr>
        <w:t>The second</w:t>
      </w:r>
      <w:r w:rsidR="00515881" w:rsidRPr="00525B65">
        <w:rPr>
          <w:rFonts w:ascii="Times New Roman" w:hAnsi="Times New Roman" w:cs="Times New Roman"/>
          <w:lang w:eastAsia="zh-CN"/>
        </w:rPr>
        <w:t xml:space="preserve"> </w:t>
      </w:r>
      <w:r w:rsidR="00200AF4">
        <w:rPr>
          <w:rFonts w:ascii="Times New Roman" w:hAnsi="Times New Roman" w:cs="Times New Roman"/>
          <w:lang w:eastAsia="zh-CN"/>
        </w:rPr>
        <w:t xml:space="preserve">relevant </w:t>
      </w:r>
      <w:r w:rsidR="00515881" w:rsidRPr="00525B65">
        <w:rPr>
          <w:rFonts w:ascii="Times New Roman" w:hAnsi="Times New Roman" w:cs="Times New Roman"/>
          <w:lang w:eastAsia="zh-CN"/>
        </w:rPr>
        <w:t xml:space="preserve">job category is “Logisticians”, </w:t>
      </w:r>
      <w:r w:rsidR="00200AF4" w:rsidRPr="00200AF4">
        <w:rPr>
          <w:rFonts w:ascii="Times New Roman" w:hAnsi="Times New Roman" w:cs="Times New Roman"/>
          <w:lang w:eastAsia="zh-CN"/>
        </w:rPr>
        <w:t>who</w:t>
      </w:r>
      <w:r w:rsidR="00515881" w:rsidRPr="00200AF4">
        <w:rPr>
          <w:rFonts w:ascii="Times New Roman" w:hAnsi="Times New Roman" w:cs="Times New Roman"/>
          <w:lang w:eastAsia="zh-CN"/>
        </w:rPr>
        <w:t xml:space="preserve"> analyze and coordinate an organization’s supply chain—the system that moves a product from supplier to consumer. They manage the entire life cycle of a product, which includes how a product is acquired, distributed, allocated, and delivered.</w:t>
      </w:r>
      <w:r w:rsidR="00515881" w:rsidRPr="00525B65">
        <w:rPr>
          <w:rFonts w:ascii="Times New Roman" w:hAnsi="Times New Roman" w:cs="Times New Roman"/>
          <w:lang w:eastAsia="zh-CN"/>
        </w:rPr>
        <w:t xml:space="preserve"> The projected </w:t>
      </w:r>
      <w:r w:rsidR="00200AF4">
        <w:rPr>
          <w:rFonts w:ascii="Times New Roman" w:hAnsi="Times New Roman" w:cs="Times New Roman"/>
          <w:lang w:eastAsia="zh-CN"/>
        </w:rPr>
        <w:t xml:space="preserve">number of </w:t>
      </w:r>
      <w:r w:rsidR="00515881" w:rsidRPr="00525B65">
        <w:rPr>
          <w:rFonts w:ascii="Times New Roman" w:hAnsi="Times New Roman" w:cs="Times New Roman"/>
          <w:lang w:eastAsia="zh-CN"/>
        </w:rPr>
        <w:t>new jobs from 2010 to 2020 in this category is 27,</w:t>
      </w:r>
      <w:r w:rsidR="00200AF4">
        <w:rPr>
          <w:rFonts w:ascii="Times New Roman" w:hAnsi="Times New Roman" w:cs="Times New Roman"/>
          <w:lang w:eastAsia="zh-CN"/>
        </w:rPr>
        <w:t>800, with a growth rate of 27%.</w:t>
      </w:r>
    </w:p>
    <w:p w14:paraId="44CFEDDF" w14:textId="77777777" w:rsidR="00515881" w:rsidRPr="00525B65" w:rsidRDefault="00515881" w:rsidP="00515881">
      <w:pPr>
        <w:rPr>
          <w:rFonts w:ascii="Times New Roman" w:hAnsi="Times New Roman" w:cs="Times New Roman"/>
          <w:lang w:eastAsia="zh-CN"/>
        </w:rPr>
      </w:pPr>
      <w:r w:rsidRPr="00525B65" w:rsidDel="002A0171">
        <w:rPr>
          <w:rFonts w:ascii="Times New Roman" w:hAnsi="Times New Roman" w:cs="Times New Roman"/>
          <w:lang w:eastAsia="zh-CN"/>
        </w:rPr>
        <w:t xml:space="preserve"> </w:t>
      </w:r>
    </w:p>
    <w:p w14:paraId="044A0B11" w14:textId="77777777" w:rsidR="00DD7319" w:rsidRDefault="00515881" w:rsidP="00DD7319">
      <w:pPr>
        <w:rPr>
          <w:rFonts w:ascii="Times New Roman" w:hAnsi="Times New Roman" w:cs="Times New Roman"/>
          <w:lang w:eastAsia="zh-CN"/>
        </w:rPr>
      </w:pPr>
      <w:r w:rsidRPr="00525B65">
        <w:rPr>
          <w:rFonts w:ascii="Times New Roman" w:hAnsi="Times New Roman" w:cs="Times New Roman"/>
          <w:lang w:eastAsia="zh-CN"/>
        </w:rPr>
        <w:t xml:space="preserve">The </w:t>
      </w:r>
      <w:r w:rsidR="00784297">
        <w:rPr>
          <w:rFonts w:ascii="Times New Roman" w:hAnsi="Times New Roman" w:cs="Times New Roman"/>
          <w:lang w:eastAsia="zh-CN"/>
        </w:rPr>
        <w:t>third relevant</w:t>
      </w:r>
      <w:r w:rsidRPr="00525B65">
        <w:rPr>
          <w:rFonts w:ascii="Times New Roman" w:hAnsi="Times New Roman" w:cs="Times New Roman"/>
          <w:lang w:eastAsia="zh-CN"/>
        </w:rPr>
        <w:t xml:space="preserve"> job category is “Cost Estimators”, </w:t>
      </w:r>
      <w:r w:rsidR="00784297" w:rsidRPr="00784297">
        <w:rPr>
          <w:rFonts w:ascii="Times New Roman" w:hAnsi="Times New Roman" w:cs="Times New Roman"/>
          <w:lang w:eastAsia="zh-CN"/>
        </w:rPr>
        <w:t xml:space="preserve">who </w:t>
      </w:r>
      <w:r w:rsidRPr="00784297">
        <w:rPr>
          <w:rFonts w:ascii="Times New Roman" w:hAnsi="Times New Roman" w:cs="Times New Roman"/>
        </w:rPr>
        <w:t>collect and analyze data to estimate the time, money, resources, and labor required for product manufacturing, construction projects, or services. Some specialize in a particular industry or product type</w:t>
      </w:r>
      <w:r w:rsidRPr="00784297">
        <w:rPr>
          <w:rFonts w:ascii="Times New Roman" w:hAnsi="Times New Roman" w:cs="Times New Roman"/>
          <w:lang w:eastAsia="zh-CN"/>
        </w:rPr>
        <w:t>. The projected</w:t>
      </w:r>
      <w:r w:rsidR="00784297">
        <w:rPr>
          <w:rFonts w:ascii="Times New Roman" w:hAnsi="Times New Roman" w:cs="Times New Roman"/>
          <w:lang w:eastAsia="zh-CN"/>
        </w:rPr>
        <w:t xml:space="preserve"> number of</w:t>
      </w:r>
      <w:r w:rsidRPr="00784297">
        <w:rPr>
          <w:rFonts w:ascii="Times New Roman" w:hAnsi="Times New Roman" w:cs="Times New Roman"/>
          <w:lang w:eastAsia="zh-CN"/>
        </w:rPr>
        <w:t xml:space="preserve"> ne</w:t>
      </w:r>
      <w:r w:rsidRPr="00525B65">
        <w:rPr>
          <w:rFonts w:ascii="Times New Roman" w:hAnsi="Times New Roman" w:cs="Times New Roman"/>
          <w:lang w:eastAsia="zh-CN"/>
        </w:rPr>
        <w:t>w jobs from 2010 to 2020 in this category is 67,</w:t>
      </w:r>
      <w:r w:rsidR="00784297">
        <w:rPr>
          <w:rFonts w:ascii="Times New Roman" w:hAnsi="Times New Roman" w:cs="Times New Roman"/>
          <w:lang w:eastAsia="zh-CN"/>
        </w:rPr>
        <w:t>500, with a growth rate of 36%.</w:t>
      </w:r>
    </w:p>
    <w:p w14:paraId="714E12B3" w14:textId="77777777" w:rsidR="00DD7319" w:rsidRDefault="00DD7319" w:rsidP="00DD7319">
      <w:pPr>
        <w:rPr>
          <w:rFonts w:ascii="Times New Roman" w:hAnsi="Times New Roman" w:cs="Times New Roman"/>
          <w:lang w:eastAsia="zh-CN"/>
        </w:rPr>
      </w:pPr>
    </w:p>
    <w:p w14:paraId="2005BC1B" w14:textId="56F2C5D4" w:rsidR="00515881" w:rsidRDefault="00DD7319" w:rsidP="0073799D">
      <w:pPr>
        <w:rPr>
          <w:rFonts w:ascii="Times New Roman" w:hAnsi="Times New Roman" w:cs="Times New Roman"/>
          <w:lang w:eastAsia="zh-CN"/>
        </w:rPr>
      </w:pPr>
      <w:r>
        <w:rPr>
          <w:rFonts w:ascii="Times New Roman" w:hAnsi="Times New Roman" w:cs="Times New Roman"/>
        </w:rPr>
        <w:lastRenderedPageBreak/>
        <w:t>Those</w:t>
      </w:r>
      <w:r w:rsidR="00515881" w:rsidRPr="00525B65">
        <w:rPr>
          <w:rFonts w:ascii="Times New Roman" w:hAnsi="Times New Roman" w:cs="Times New Roman"/>
        </w:rPr>
        <w:t xml:space="preserve"> three job categories reveal 252,500 new jobs from 2010-2020, at a combined growth rate of 25%, </w:t>
      </w:r>
      <w:r w:rsidR="00387A0F">
        <w:rPr>
          <w:rFonts w:ascii="Times New Roman" w:hAnsi="Times New Roman" w:cs="Times New Roman"/>
        </w:rPr>
        <w:t>as reflected</w:t>
      </w:r>
      <w:r w:rsidR="005B0E5F">
        <w:rPr>
          <w:rFonts w:ascii="Times New Roman" w:hAnsi="Times New Roman" w:cs="Times New Roman"/>
        </w:rPr>
        <w:t xml:space="preserve"> in Table </w:t>
      </w:r>
      <w:r w:rsidR="009A4BED">
        <w:rPr>
          <w:rFonts w:ascii="Times New Roman" w:hAnsi="Times New Roman" w:cs="Times New Roman"/>
        </w:rPr>
        <w:t>5.2</w:t>
      </w:r>
      <w:r w:rsidR="00515881" w:rsidRPr="00525B65">
        <w:rPr>
          <w:rFonts w:ascii="Times New Roman" w:hAnsi="Times New Roman" w:cs="Times New Roman"/>
        </w:rPr>
        <w:t xml:space="preserve"> below.</w:t>
      </w:r>
    </w:p>
    <w:p w14:paraId="0F50F9D8" w14:textId="2394D17B" w:rsidR="0073799D" w:rsidRDefault="0073799D">
      <w:pPr>
        <w:rPr>
          <w:color w:val="1A1A1A"/>
        </w:rPr>
      </w:pPr>
      <w:r>
        <w:rPr>
          <w:color w:val="1A1A1A"/>
        </w:rPr>
        <w:br w:type="page"/>
      </w:r>
    </w:p>
    <w:p w14:paraId="107D8513" w14:textId="1FF5934C" w:rsidR="00515881" w:rsidRPr="00D266C6" w:rsidRDefault="00515881" w:rsidP="005B0E5F">
      <w:pPr>
        <w:widowControl w:val="0"/>
        <w:autoSpaceDE w:val="0"/>
        <w:autoSpaceDN w:val="0"/>
        <w:adjustRightInd w:val="0"/>
        <w:ind w:left="180"/>
        <w:rPr>
          <w:color w:val="1A1A1A"/>
        </w:rPr>
      </w:pPr>
      <w:r w:rsidRPr="005B0E5F">
        <w:rPr>
          <w:rFonts w:asciiTheme="majorHAnsi" w:hAnsiTheme="majorHAnsi"/>
          <w:b/>
          <w:color w:val="1A1A1A"/>
          <w:sz w:val="22"/>
          <w:szCs w:val="22"/>
        </w:rPr>
        <w:lastRenderedPageBreak/>
        <w:t xml:space="preserve"> Table </w:t>
      </w:r>
      <w:r w:rsidR="005B0E5F" w:rsidRPr="005B0E5F">
        <w:rPr>
          <w:rFonts w:asciiTheme="majorHAnsi" w:hAnsiTheme="majorHAnsi"/>
          <w:b/>
          <w:color w:val="1A1A1A"/>
          <w:sz w:val="22"/>
          <w:szCs w:val="22"/>
        </w:rPr>
        <w:t>5.</w:t>
      </w:r>
      <w:r w:rsidR="009A4BED">
        <w:rPr>
          <w:rFonts w:asciiTheme="majorHAnsi" w:hAnsiTheme="majorHAnsi"/>
          <w:b/>
          <w:color w:val="1A1A1A"/>
          <w:sz w:val="22"/>
          <w:szCs w:val="22"/>
        </w:rPr>
        <w:t>2</w:t>
      </w:r>
      <w:r w:rsidRPr="005B0E5F">
        <w:rPr>
          <w:rFonts w:asciiTheme="majorHAnsi" w:hAnsiTheme="majorHAnsi"/>
          <w:b/>
          <w:color w:val="1A1A1A"/>
          <w:sz w:val="22"/>
          <w:szCs w:val="22"/>
        </w:rPr>
        <w:t xml:space="preserve">: </w:t>
      </w:r>
      <w:r w:rsidR="005B0E5F" w:rsidRPr="005B0E5F">
        <w:rPr>
          <w:rFonts w:asciiTheme="majorHAnsi" w:hAnsiTheme="majorHAnsi"/>
          <w:b/>
          <w:color w:val="1A1A1A"/>
          <w:sz w:val="22"/>
          <w:szCs w:val="22"/>
        </w:rPr>
        <w:t xml:space="preserve"> </w:t>
      </w:r>
      <w:r w:rsidRPr="005B0E5F">
        <w:rPr>
          <w:rFonts w:asciiTheme="majorHAnsi" w:hAnsiTheme="majorHAnsi"/>
          <w:b/>
          <w:color w:val="1A1A1A"/>
          <w:sz w:val="22"/>
          <w:szCs w:val="22"/>
        </w:rPr>
        <w:t xml:space="preserve">Job </w:t>
      </w:r>
      <w:r w:rsidR="005B0E5F" w:rsidRPr="005B0E5F">
        <w:rPr>
          <w:rFonts w:asciiTheme="majorHAnsi" w:hAnsiTheme="majorHAnsi"/>
          <w:b/>
          <w:color w:val="1A1A1A"/>
          <w:sz w:val="22"/>
          <w:szCs w:val="22"/>
        </w:rPr>
        <w:t>O</w:t>
      </w:r>
      <w:r w:rsidRPr="005B0E5F">
        <w:rPr>
          <w:rFonts w:asciiTheme="majorHAnsi" w:hAnsiTheme="majorHAnsi"/>
          <w:b/>
          <w:color w:val="1A1A1A"/>
          <w:sz w:val="22"/>
          <w:szCs w:val="22"/>
        </w:rPr>
        <w:t>ut</w:t>
      </w:r>
      <w:r w:rsidR="005B0E5F" w:rsidRPr="005B0E5F">
        <w:rPr>
          <w:rFonts w:asciiTheme="majorHAnsi" w:hAnsiTheme="majorHAnsi"/>
          <w:b/>
          <w:color w:val="1A1A1A"/>
          <w:sz w:val="22"/>
          <w:szCs w:val="22"/>
        </w:rPr>
        <w:t>look for SCM P</w:t>
      </w:r>
      <w:r w:rsidRPr="005B0E5F">
        <w:rPr>
          <w:rFonts w:asciiTheme="majorHAnsi" w:hAnsiTheme="majorHAnsi"/>
          <w:b/>
          <w:color w:val="1A1A1A"/>
          <w:sz w:val="22"/>
          <w:szCs w:val="22"/>
        </w:rPr>
        <w:t>rofessionals</w:t>
      </w:r>
      <w:r w:rsidR="005B0E5F">
        <w:rPr>
          <w:rStyle w:val="FootnoteReference"/>
          <w:rFonts w:asciiTheme="majorHAnsi" w:hAnsiTheme="majorHAnsi"/>
          <w:b/>
          <w:color w:val="1A1A1A"/>
          <w:sz w:val="22"/>
          <w:szCs w:val="22"/>
        </w:rPr>
        <w:footnoteReference w:id="11"/>
      </w:r>
    </w:p>
    <w:tbl>
      <w:tblPr>
        <w:tblStyle w:val="TableGrid"/>
        <w:tblW w:w="909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1980"/>
        <w:gridCol w:w="2430"/>
        <w:gridCol w:w="2340"/>
      </w:tblGrid>
      <w:tr w:rsidR="00515881" w:rsidRPr="00431EF9" w14:paraId="71DBEDBD" w14:textId="77777777" w:rsidTr="005B0E5F">
        <w:tc>
          <w:tcPr>
            <w:tcW w:w="2340" w:type="dxa"/>
            <w:tcBorders>
              <w:top w:val="single" w:sz="4" w:space="0" w:color="auto"/>
              <w:bottom w:val="single" w:sz="4" w:space="0" w:color="auto"/>
            </w:tcBorders>
            <w:vAlign w:val="center"/>
          </w:tcPr>
          <w:p w14:paraId="3A66E579" w14:textId="77777777" w:rsidR="00515881" w:rsidRPr="005B0E5F" w:rsidRDefault="00515881" w:rsidP="005B0E5F">
            <w:pPr>
              <w:widowControl w:val="0"/>
              <w:autoSpaceDE w:val="0"/>
              <w:autoSpaceDN w:val="0"/>
              <w:adjustRightInd w:val="0"/>
              <w:rPr>
                <w:rFonts w:asciiTheme="majorHAnsi" w:hAnsiTheme="majorHAnsi"/>
                <w:color w:val="1A1A1A"/>
                <w:sz w:val="22"/>
                <w:szCs w:val="22"/>
              </w:rPr>
            </w:pPr>
            <w:r w:rsidRPr="005B0E5F">
              <w:rPr>
                <w:rFonts w:asciiTheme="majorHAnsi" w:hAnsiTheme="majorHAnsi"/>
                <w:color w:val="1A1A1A"/>
                <w:sz w:val="22"/>
                <w:szCs w:val="22"/>
              </w:rPr>
              <w:t>Occupation</w:t>
            </w:r>
          </w:p>
        </w:tc>
        <w:tc>
          <w:tcPr>
            <w:tcW w:w="1980" w:type="dxa"/>
            <w:tcBorders>
              <w:top w:val="single" w:sz="4" w:space="0" w:color="auto"/>
              <w:bottom w:val="single" w:sz="4" w:space="0" w:color="auto"/>
            </w:tcBorders>
            <w:vAlign w:val="center"/>
          </w:tcPr>
          <w:p w14:paraId="187E15F2" w14:textId="5F4A0177" w:rsidR="00515881" w:rsidRPr="005B0E5F" w:rsidRDefault="005B0E5F" w:rsidP="005B0E5F">
            <w:pPr>
              <w:widowControl w:val="0"/>
              <w:autoSpaceDE w:val="0"/>
              <w:autoSpaceDN w:val="0"/>
              <w:adjustRightInd w:val="0"/>
              <w:rPr>
                <w:rFonts w:asciiTheme="majorHAnsi" w:hAnsiTheme="majorHAnsi"/>
                <w:color w:val="1A1A1A"/>
                <w:sz w:val="22"/>
                <w:szCs w:val="22"/>
              </w:rPr>
            </w:pPr>
            <w:r>
              <w:rPr>
                <w:rFonts w:asciiTheme="majorHAnsi" w:hAnsiTheme="majorHAnsi"/>
                <w:color w:val="1A1A1A"/>
                <w:sz w:val="22"/>
                <w:szCs w:val="22"/>
              </w:rPr>
              <w:t>Number of J</w:t>
            </w:r>
            <w:r w:rsidR="00515881" w:rsidRPr="005B0E5F">
              <w:rPr>
                <w:rFonts w:asciiTheme="majorHAnsi" w:hAnsiTheme="majorHAnsi"/>
                <w:color w:val="1A1A1A"/>
                <w:sz w:val="22"/>
                <w:szCs w:val="22"/>
              </w:rPr>
              <w:t>obs 2010</w:t>
            </w:r>
          </w:p>
        </w:tc>
        <w:tc>
          <w:tcPr>
            <w:tcW w:w="2430" w:type="dxa"/>
            <w:tcBorders>
              <w:top w:val="single" w:sz="4" w:space="0" w:color="auto"/>
              <w:bottom w:val="single" w:sz="4" w:space="0" w:color="auto"/>
            </w:tcBorders>
            <w:vAlign w:val="center"/>
          </w:tcPr>
          <w:p w14:paraId="34BAFE12" w14:textId="38BBA10B" w:rsidR="005B0E5F" w:rsidRDefault="005B0E5F" w:rsidP="005B0E5F">
            <w:pPr>
              <w:widowControl w:val="0"/>
              <w:autoSpaceDE w:val="0"/>
              <w:autoSpaceDN w:val="0"/>
              <w:adjustRightInd w:val="0"/>
              <w:ind w:left="-18" w:firstLine="18"/>
              <w:rPr>
                <w:rFonts w:asciiTheme="majorHAnsi" w:hAnsiTheme="majorHAnsi"/>
                <w:color w:val="1A1A1A"/>
                <w:sz w:val="22"/>
                <w:szCs w:val="22"/>
              </w:rPr>
            </w:pPr>
            <w:r>
              <w:rPr>
                <w:rFonts w:asciiTheme="majorHAnsi" w:hAnsiTheme="majorHAnsi"/>
                <w:color w:val="1A1A1A"/>
                <w:sz w:val="22"/>
                <w:szCs w:val="22"/>
              </w:rPr>
              <w:t>Job Outlook</w:t>
            </w:r>
          </w:p>
          <w:p w14:paraId="381CA73A" w14:textId="04B1C160" w:rsidR="00515881" w:rsidRPr="005B0E5F" w:rsidRDefault="00515881" w:rsidP="005B0E5F">
            <w:pPr>
              <w:widowControl w:val="0"/>
              <w:autoSpaceDE w:val="0"/>
              <w:autoSpaceDN w:val="0"/>
              <w:adjustRightInd w:val="0"/>
              <w:ind w:left="-18" w:firstLine="18"/>
              <w:rPr>
                <w:rFonts w:asciiTheme="majorHAnsi" w:hAnsiTheme="majorHAnsi"/>
                <w:color w:val="1A1A1A"/>
                <w:sz w:val="22"/>
                <w:szCs w:val="22"/>
              </w:rPr>
            </w:pPr>
            <w:r w:rsidRPr="005B0E5F">
              <w:rPr>
                <w:rFonts w:asciiTheme="majorHAnsi" w:hAnsiTheme="majorHAnsi"/>
                <w:color w:val="1A1A1A"/>
                <w:sz w:val="22"/>
                <w:szCs w:val="22"/>
              </w:rPr>
              <w:t xml:space="preserve">2010-20  </w:t>
            </w:r>
          </w:p>
        </w:tc>
        <w:tc>
          <w:tcPr>
            <w:tcW w:w="2340" w:type="dxa"/>
            <w:tcBorders>
              <w:top w:val="single" w:sz="4" w:space="0" w:color="auto"/>
              <w:bottom w:val="single" w:sz="4" w:space="0" w:color="auto"/>
            </w:tcBorders>
            <w:vAlign w:val="center"/>
          </w:tcPr>
          <w:p w14:paraId="3E482C65" w14:textId="33BB2752" w:rsidR="00515881" w:rsidRPr="005B0E5F" w:rsidRDefault="005B0E5F" w:rsidP="005B0E5F">
            <w:pPr>
              <w:widowControl w:val="0"/>
              <w:autoSpaceDE w:val="0"/>
              <w:autoSpaceDN w:val="0"/>
              <w:adjustRightInd w:val="0"/>
              <w:spacing w:after="460"/>
              <w:ind w:left="-18" w:firstLine="18"/>
              <w:rPr>
                <w:rFonts w:asciiTheme="majorHAnsi" w:hAnsiTheme="majorHAnsi"/>
                <w:color w:val="1A1A1A"/>
                <w:sz w:val="22"/>
                <w:szCs w:val="22"/>
              </w:rPr>
            </w:pPr>
            <w:r>
              <w:rPr>
                <w:rFonts w:asciiTheme="majorHAnsi" w:hAnsiTheme="majorHAnsi"/>
                <w:color w:val="1A1A1A"/>
                <w:sz w:val="22"/>
                <w:szCs w:val="22"/>
              </w:rPr>
              <w:t>Employment C</w:t>
            </w:r>
            <w:r w:rsidR="00515881" w:rsidRPr="005B0E5F">
              <w:rPr>
                <w:rFonts w:asciiTheme="majorHAnsi" w:hAnsiTheme="majorHAnsi"/>
                <w:color w:val="1A1A1A"/>
                <w:sz w:val="22"/>
                <w:szCs w:val="22"/>
              </w:rPr>
              <w:t>hange 2010-20</w:t>
            </w:r>
          </w:p>
        </w:tc>
      </w:tr>
      <w:tr w:rsidR="00515881" w:rsidRPr="00431EF9" w14:paraId="76A8C972" w14:textId="77777777" w:rsidTr="005B0E5F">
        <w:tc>
          <w:tcPr>
            <w:tcW w:w="2340" w:type="dxa"/>
            <w:tcBorders>
              <w:top w:val="single" w:sz="4" w:space="0" w:color="auto"/>
            </w:tcBorders>
          </w:tcPr>
          <w:p w14:paraId="1D3C5DB4" w14:textId="77777777" w:rsidR="00515881" w:rsidRPr="0018067A" w:rsidRDefault="00515881" w:rsidP="006C4AC8">
            <w:pPr>
              <w:widowControl w:val="0"/>
              <w:autoSpaceDE w:val="0"/>
              <w:autoSpaceDN w:val="0"/>
              <w:adjustRightInd w:val="0"/>
              <w:rPr>
                <w:rFonts w:asciiTheme="majorHAnsi" w:hAnsiTheme="majorHAnsi"/>
                <w:color w:val="1A1A1A"/>
                <w:sz w:val="22"/>
                <w:szCs w:val="22"/>
              </w:rPr>
            </w:pPr>
            <w:r w:rsidRPr="0018067A">
              <w:rPr>
                <w:rFonts w:asciiTheme="majorHAnsi" w:hAnsiTheme="majorHAnsi"/>
                <w:color w:val="1A1A1A"/>
                <w:sz w:val="22"/>
                <w:szCs w:val="22"/>
              </w:rPr>
              <w:t xml:space="preserve">Management </w:t>
            </w:r>
          </w:p>
          <w:p w14:paraId="2FE3878D" w14:textId="77777777" w:rsidR="00515881" w:rsidRPr="0018067A" w:rsidRDefault="00515881" w:rsidP="006C4AC8">
            <w:pPr>
              <w:widowControl w:val="0"/>
              <w:autoSpaceDE w:val="0"/>
              <w:autoSpaceDN w:val="0"/>
              <w:adjustRightInd w:val="0"/>
              <w:rPr>
                <w:rFonts w:asciiTheme="majorHAnsi" w:hAnsiTheme="majorHAnsi"/>
                <w:color w:val="1A1A1A"/>
                <w:sz w:val="22"/>
                <w:szCs w:val="22"/>
              </w:rPr>
            </w:pPr>
            <w:r w:rsidRPr="0018067A">
              <w:rPr>
                <w:rFonts w:asciiTheme="majorHAnsi" w:hAnsiTheme="majorHAnsi"/>
                <w:color w:val="1A1A1A"/>
                <w:sz w:val="22"/>
                <w:szCs w:val="22"/>
              </w:rPr>
              <w:t>Analysts</w:t>
            </w:r>
          </w:p>
        </w:tc>
        <w:tc>
          <w:tcPr>
            <w:tcW w:w="1980" w:type="dxa"/>
            <w:tcBorders>
              <w:top w:val="single" w:sz="4" w:space="0" w:color="auto"/>
            </w:tcBorders>
          </w:tcPr>
          <w:p w14:paraId="46D3F8CD" w14:textId="77777777" w:rsidR="00515881" w:rsidRPr="005B0E5F" w:rsidRDefault="00515881" w:rsidP="006C4AC8">
            <w:pPr>
              <w:widowControl w:val="0"/>
              <w:autoSpaceDE w:val="0"/>
              <w:autoSpaceDN w:val="0"/>
              <w:adjustRightInd w:val="0"/>
              <w:rPr>
                <w:rFonts w:asciiTheme="majorHAnsi" w:hAnsiTheme="majorHAnsi"/>
                <w:color w:val="1A1A1A"/>
                <w:sz w:val="22"/>
                <w:szCs w:val="22"/>
              </w:rPr>
            </w:pPr>
            <w:r w:rsidRPr="005B0E5F">
              <w:rPr>
                <w:rFonts w:asciiTheme="majorHAnsi" w:hAnsiTheme="majorHAnsi"/>
                <w:color w:val="1A1A1A"/>
                <w:sz w:val="22"/>
                <w:szCs w:val="22"/>
              </w:rPr>
              <w:t>718,800</w:t>
            </w:r>
          </w:p>
        </w:tc>
        <w:tc>
          <w:tcPr>
            <w:tcW w:w="2430" w:type="dxa"/>
            <w:tcBorders>
              <w:top w:val="single" w:sz="4" w:space="0" w:color="auto"/>
            </w:tcBorders>
          </w:tcPr>
          <w:p w14:paraId="1207E8CB" w14:textId="259BB4FA" w:rsidR="00515881" w:rsidRPr="0073799D" w:rsidRDefault="0073799D" w:rsidP="0073799D">
            <w:pPr>
              <w:widowControl w:val="0"/>
              <w:autoSpaceDE w:val="0"/>
              <w:autoSpaceDN w:val="0"/>
              <w:adjustRightInd w:val="0"/>
              <w:ind w:left="-18" w:firstLine="18"/>
              <w:rPr>
                <w:rFonts w:asciiTheme="majorHAnsi" w:hAnsiTheme="majorHAnsi"/>
                <w:color w:val="000000"/>
                <w:sz w:val="22"/>
                <w:szCs w:val="22"/>
              </w:rPr>
            </w:pPr>
            <w:r>
              <w:rPr>
                <w:rFonts w:asciiTheme="majorHAnsi" w:hAnsiTheme="majorHAnsi"/>
                <w:color w:val="000000"/>
                <w:sz w:val="22"/>
                <w:szCs w:val="22"/>
              </w:rPr>
              <w:t>22%</w:t>
            </w:r>
          </w:p>
        </w:tc>
        <w:tc>
          <w:tcPr>
            <w:tcW w:w="2340" w:type="dxa"/>
            <w:tcBorders>
              <w:top w:val="single" w:sz="4" w:space="0" w:color="auto"/>
            </w:tcBorders>
          </w:tcPr>
          <w:p w14:paraId="547A6606" w14:textId="77777777" w:rsidR="00515881" w:rsidRPr="005B0E5F" w:rsidRDefault="00515881" w:rsidP="006C4AC8">
            <w:pPr>
              <w:widowControl w:val="0"/>
              <w:autoSpaceDE w:val="0"/>
              <w:autoSpaceDN w:val="0"/>
              <w:adjustRightInd w:val="0"/>
              <w:ind w:left="72"/>
              <w:rPr>
                <w:rFonts w:asciiTheme="majorHAnsi" w:hAnsiTheme="majorHAnsi"/>
                <w:color w:val="000000"/>
                <w:sz w:val="22"/>
                <w:szCs w:val="22"/>
              </w:rPr>
            </w:pPr>
            <w:r w:rsidRPr="005B0E5F">
              <w:rPr>
                <w:rFonts w:asciiTheme="majorHAnsi" w:hAnsiTheme="majorHAnsi"/>
                <w:color w:val="000000"/>
                <w:sz w:val="22"/>
                <w:szCs w:val="22"/>
              </w:rPr>
              <w:t>157,200</w:t>
            </w:r>
          </w:p>
        </w:tc>
      </w:tr>
      <w:tr w:rsidR="00515881" w:rsidRPr="00431EF9" w14:paraId="20FB44AF" w14:textId="77777777" w:rsidTr="005B0E5F">
        <w:tc>
          <w:tcPr>
            <w:tcW w:w="2340" w:type="dxa"/>
          </w:tcPr>
          <w:p w14:paraId="44450F61" w14:textId="77777777" w:rsidR="00515881" w:rsidRPr="0018067A" w:rsidRDefault="00515881" w:rsidP="006C4AC8">
            <w:pPr>
              <w:widowControl w:val="0"/>
              <w:autoSpaceDE w:val="0"/>
              <w:autoSpaceDN w:val="0"/>
              <w:adjustRightInd w:val="0"/>
              <w:rPr>
                <w:rFonts w:asciiTheme="majorHAnsi" w:hAnsiTheme="majorHAnsi"/>
                <w:color w:val="1A1A1A"/>
                <w:sz w:val="22"/>
                <w:szCs w:val="22"/>
              </w:rPr>
            </w:pPr>
            <w:r w:rsidRPr="0018067A">
              <w:rPr>
                <w:rFonts w:asciiTheme="majorHAnsi" w:hAnsiTheme="majorHAnsi"/>
                <w:color w:val="1A1A1A"/>
                <w:sz w:val="22"/>
                <w:szCs w:val="22"/>
              </w:rPr>
              <w:t>Logisticians</w:t>
            </w:r>
          </w:p>
        </w:tc>
        <w:tc>
          <w:tcPr>
            <w:tcW w:w="1980" w:type="dxa"/>
          </w:tcPr>
          <w:p w14:paraId="286BC48C" w14:textId="77777777" w:rsidR="00515881" w:rsidRPr="005B0E5F" w:rsidRDefault="00515881" w:rsidP="006C4AC8">
            <w:pPr>
              <w:widowControl w:val="0"/>
              <w:autoSpaceDE w:val="0"/>
              <w:autoSpaceDN w:val="0"/>
              <w:adjustRightInd w:val="0"/>
              <w:rPr>
                <w:rFonts w:asciiTheme="majorHAnsi" w:hAnsiTheme="majorHAnsi"/>
                <w:color w:val="1A1A1A"/>
                <w:sz w:val="22"/>
                <w:szCs w:val="22"/>
              </w:rPr>
            </w:pPr>
            <w:r w:rsidRPr="005B0E5F">
              <w:rPr>
                <w:rFonts w:asciiTheme="majorHAnsi" w:hAnsiTheme="majorHAnsi"/>
                <w:color w:val="1A1A1A"/>
                <w:sz w:val="22"/>
                <w:szCs w:val="22"/>
              </w:rPr>
              <w:t>108,900</w:t>
            </w:r>
          </w:p>
        </w:tc>
        <w:tc>
          <w:tcPr>
            <w:tcW w:w="2430" w:type="dxa"/>
          </w:tcPr>
          <w:p w14:paraId="495FED33" w14:textId="77777777" w:rsidR="00515881" w:rsidRPr="005B0E5F" w:rsidRDefault="00515881" w:rsidP="006C4AC8">
            <w:pPr>
              <w:widowControl w:val="0"/>
              <w:autoSpaceDE w:val="0"/>
              <w:autoSpaceDN w:val="0"/>
              <w:adjustRightInd w:val="0"/>
              <w:ind w:left="-18" w:firstLine="18"/>
              <w:rPr>
                <w:rFonts w:asciiTheme="majorHAnsi" w:hAnsiTheme="majorHAnsi"/>
                <w:color w:val="000000"/>
                <w:sz w:val="22"/>
                <w:szCs w:val="22"/>
              </w:rPr>
            </w:pPr>
            <w:r w:rsidRPr="005B0E5F">
              <w:rPr>
                <w:rFonts w:asciiTheme="majorHAnsi" w:hAnsiTheme="majorHAnsi"/>
                <w:color w:val="000000"/>
                <w:sz w:val="22"/>
                <w:szCs w:val="22"/>
              </w:rPr>
              <w:t>26%</w:t>
            </w:r>
          </w:p>
          <w:p w14:paraId="001B9C2A" w14:textId="617A97BC" w:rsidR="00515881" w:rsidRPr="005B0E5F" w:rsidRDefault="00515881" w:rsidP="006C4AC8">
            <w:pPr>
              <w:widowControl w:val="0"/>
              <w:autoSpaceDE w:val="0"/>
              <w:autoSpaceDN w:val="0"/>
              <w:adjustRightInd w:val="0"/>
              <w:ind w:left="-18" w:firstLine="18"/>
              <w:rPr>
                <w:rFonts w:asciiTheme="majorHAnsi" w:hAnsiTheme="majorHAnsi"/>
                <w:color w:val="1A1A1A"/>
                <w:sz w:val="22"/>
                <w:szCs w:val="22"/>
              </w:rPr>
            </w:pPr>
          </w:p>
        </w:tc>
        <w:tc>
          <w:tcPr>
            <w:tcW w:w="2340" w:type="dxa"/>
          </w:tcPr>
          <w:p w14:paraId="3E42BA8B" w14:textId="77777777" w:rsidR="00515881" w:rsidRPr="005B0E5F" w:rsidRDefault="00515881" w:rsidP="006C4AC8">
            <w:pPr>
              <w:widowControl w:val="0"/>
              <w:autoSpaceDE w:val="0"/>
              <w:autoSpaceDN w:val="0"/>
              <w:adjustRightInd w:val="0"/>
              <w:ind w:left="72"/>
              <w:rPr>
                <w:rFonts w:asciiTheme="majorHAnsi" w:hAnsiTheme="majorHAnsi"/>
                <w:color w:val="1A1A1A"/>
                <w:sz w:val="22"/>
                <w:szCs w:val="22"/>
              </w:rPr>
            </w:pPr>
            <w:r w:rsidRPr="005B0E5F">
              <w:rPr>
                <w:rFonts w:asciiTheme="majorHAnsi" w:hAnsiTheme="majorHAnsi"/>
                <w:color w:val="1A1A1A"/>
                <w:sz w:val="22"/>
                <w:szCs w:val="22"/>
              </w:rPr>
              <w:t>27,800</w:t>
            </w:r>
          </w:p>
        </w:tc>
      </w:tr>
      <w:tr w:rsidR="00515881" w:rsidRPr="00431EF9" w14:paraId="2CB5E7A4" w14:textId="77777777" w:rsidTr="005B0E5F">
        <w:trPr>
          <w:trHeight w:val="854"/>
        </w:trPr>
        <w:tc>
          <w:tcPr>
            <w:tcW w:w="2340" w:type="dxa"/>
            <w:tcBorders>
              <w:bottom w:val="single" w:sz="4" w:space="0" w:color="auto"/>
            </w:tcBorders>
          </w:tcPr>
          <w:p w14:paraId="6286BBCC" w14:textId="54692FB3" w:rsidR="00515881" w:rsidRPr="0018067A" w:rsidRDefault="00515881" w:rsidP="006C4AC8">
            <w:pPr>
              <w:widowControl w:val="0"/>
              <w:autoSpaceDE w:val="0"/>
              <w:autoSpaceDN w:val="0"/>
              <w:adjustRightInd w:val="0"/>
              <w:rPr>
                <w:rFonts w:asciiTheme="majorHAnsi" w:hAnsiTheme="majorHAnsi"/>
                <w:color w:val="1A1A1A"/>
                <w:sz w:val="22"/>
                <w:szCs w:val="22"/>
              </w:rPr>
            </w:pPr>
            <w:r w:rsidRPr="0018067A">
              <w:rPr>
                <w:rFonts w:asciiTheme="majorHAnsi" w:hAnsiTheme="majorHAnsi"/>
                <w:color w:val="1A1A1A"/>
                <w:sz w:val="22"/>
                <w:szCs w:val="22"/>
              </w:rPr>
              <w:t>Cost Estimator</w:t>
            </w:r>
            <w:r w:rsidR="00CA6801" w:rsidRPr="0018067A">
              <w:rPr>
                <w:rFonts w:asciiTheme="majorHAnsi" w:hAnsiTheme="majorHAnsi"/>
                <w:color w:val="1A1A1A"/>
                <w:sz w:val="22"/>
                <w:szCs w:val="22"/>
              </w:rPr>
              <w:t>s</w:t>
            </w:r>
          </w:p>
        </w:tc>
        <w:tc>
          <w:tcPr>
            <w:tcW w:w="1980" w:type="dxa"/>
            <w:tcBorders>
              <w:bottom w:val="single" w:sz="4" w:space="0" w:color="auto"/>
            </w:tcBorders>
          </w:tcPr>
          <w:p w14:paraId="65DF7339" w14:textId="77777777" w:rsidR="00515881" w:rsidRPr="005B0E5F" w:rsidRDefault="00515881" w:rsidP="006C4AC8">
            <w:pPr>
              <w:widowControl w:val="0"/>
              <w:autoSpaceDE w:val="0"/>
              <w:autoSpaceDN w:val="0"/>
              <w:adjustRightInd w:val="0"/>
              <w:rPr>
                <w:rFonts w:asciiTheme="majorHAnsi" w:hAnsiTheme="majorHAnsi"/>
                <w:color w:val="1A1A1A"/>
                <w:sz w:val="22"/>
                <w:szCs w:val="22"/>
              </w:rPr>
            </w:pPr>
            <w:r w:rsidRPr="005B0E5F">
              <w:rPr>
                <w:rFonts w:asciiTheme="majorHAnsi" w:hAnsiTheme="majorHAnsi"/>
                <w:color w:val="1A1A1A"/>
                <w:sz w:val="22"/>
                <w:szCs w:val="22"/>
              </w:rPr>
              <w:t>185,400</w:t>
            </w:r>
          </w:p>
        </w:tc>
        <w:tc>
          <w:tcPr>
            <w:tcW w:w="2430" w:type="dxa"/>
            <w:tcBorders>
              <w:bottom w:val="single" w:sz="4" w:space="0" w:color="auto"/>
            </w:tcBorders>
          </w:tcPr>
          <w:p w14:paraId="63C3613D" w14:textId="477880C5" w:rsidR="00515881" w:rsidRPr="0073799D" w:rsidRDefault="00515881" w:rsidP="006C4AC8">
            <w:pPr>
              <w:widowControl w:val="0"/>
              <w:autoSpaceDE w:val="0"/>
              <w:autoSpaceDN w:val="0"/>
              <w:adjustRightInd w:val="0"/>
              <w:ind w:left="-18" w:firstLine="18"/>
              <w:rPr>
                <w:rFonts w:asciiTheme="majorHAnsi" w:hAnsiTheme="majorHAnsi"/>
                <w:color w:val="000000"/>
                <w:sz w:val="22"/>
                <w:szCs w:val="22"/>
              </w:rPr>
            </w:pPr>
            <w:r w:rsidRPr="005B0E5F">
              <w:rPr>
                <w:rFonts w:asciiTheme="majorHAnsi" w:hAnsiTheme="majorHAnsi"/>
                <w:color w:val="000000"/>
                <w:sz w:val="22"/>
                <w:szCs w:val="22"/>
              </w:rPr>
              <w:t>36%</w:t>
            </w:r>
          </w:p>
        </w:tc>
        <w:tc>
          <w:tcPr>
            <w:tcW w:w="2340" w:type="dxa"/>
            <w:tcBorders>
              <w:bottom w:val="single" w:sz="4" w:space="0" w:color="auto"/>
            </w:tcBorders>
          </w:tcPr>
          <w:p w14:paraId="59765C0B" w14:textId="77777777" w:rsidR="00515881" w:rsidRPr="005B0E5F" w:rsidRDefault="00515881" w:rsidP="006C4AC8">
            <w:pPr>
              <w:widowControl w:val="0"/>
              <w:autoSpaceDE w:val="0"/>
              <w:autoSpaceDN w:val="0"/>
              <w:adjustRightInd w:val="0"/>
              <w:ind w:left="72"/>
              <w:rPr>
                <w:rFonts w:asciiTheme="majorHAnsi" w:hAnsiTheme="majorHAnsi"/>
                <w:color w:val="1A1A1A"/>
                <w:sz w:val="22"/>
                <w:szCs w:val="22"/>
              </w:rPr>
            </w:pPr>
            <w:r w:rsidRPr="005B0E5F">
              <w:rPr>
                <w:rFonts w:asciiTheme="majorHAnsi" w:hAnsiTheme="majorHAnsi"/>
                <w:color w:val="1A1A1A"/>
                <w:sz w:val="22"/>
                <w:szCs w:val="22"/>
              </w:rPr>
              <w:t>67,500</w:t>
            </w:r>
          </w:p>
        </w:tc>
      </w:tr>
    </w:tbl>
    <w:p w14:paraId="77DB30D4" w14:textId="77777777" w:rsidR="005B0E5F" w:rsidRDefault="005B0E5F" w:rsidP="00515881">
      <w:pPr>
        <w:pStyle w:val="NoSpacing"/>
        <w:rPr>
          <w:rFonts w:ascii="Times New Roman" w:hAnsi="Times New Roman" w:cs="Times New Roman"/>
        </w:rPr>
      </w:pPr>
    </w:p>
    <w:p w14:paraId="430A8C05" w14:textId="343B2DFC" w:rsidR="00515881" w:rsidRPr="00CD4D21" w:rsidRDefault="00515881" w:rsidP="00515881">
      <w:pPr>
        <w:widowControl w:val="0"/>
        <w:autoSpaceDE w:val="0"/>
        <w:autoSpaceDN w:val="0"/>
        <w:adjustRightInd w:val="0"/>
        <w:spacing w:after="460"/>
        <w:rPr>
          <w:rFonts w:ascii="Times New Roman" w:hAnsi="Times New Roman" w:cs="Times New Roman"/>
          <w:color w:val="1A1A1A"/>
        </w:rPr>
      </w:pPr>
      <w:r w:rsidRPr="00CD4D21">
        <w:rPr>
          <w:rFonts w:ascii="Times New Roman" w:hAnsi="Times New Roman" w:cs="Times New Roman"/>
          <w:color w:val="1A1A1A"/>
        </w:rPr>
        <w:t>The job outlook for SCM professionals projected by the State of California is even more promising due to California’s high density of econom</w:t>
      </w:r>
      <w:r w:rsidR="008679F9">
        <w:rPr>
          <w:rFonts w:ascii="Times New Roman" w:hAnsi="Times New Roman" w:cs="Times New Roman"/>
          <w:color w:val="1A1A1A"/>
        </w:rPr>
        <w:t>ic</w:t>
      </w:r>
      <w:r w:rsidRPr="00CD4D21">
        <w:rPr>
          <w:rFonts w:ascii="Times New Roman" w:hAnsi="Times New Roman" w:cs="Times New Roman"/>
          <w:color w:val="1A1A1A"/>
        </w:rPr>
        <w:t xml:space="preserve"> activities and its concentration of job opportunities for logisticians. According to California Employment Development Department’s first-quarter projections for 2012, the projected number of new jobs in California for 2010-2020 for “Management Analysts”, “Logisticians” and “Cost Estimator” is 30,400, with an overall growth rate of 26%, as shown in Table </w:t>
      </w:r>
      <w:r w:rsidR="009A4BED">
        <w:rPr>
          <w:rFonts w:ascii="Times New Roman" w:hAnsi="Times New Roman" w:cs="Times New Roman"/>
          <w:color w:val="1A1A1A"/>
        </w:rPr>
        <w:t>5.3</w:t>
      </w:r>
      <w:r w:rsidRPr="00CD4D21">
        <w:rPr>
          <w:rFonts w:ascii="Times New Roman" w:hAnsi="Times New Roman" w:cs="Times New Roman"/>
          <w:color w:val="1A1A1A"/>
        </w:rPr>
        <w:t xml:space="preserve"> below. </w:t>
      </w:r>
      <w:r w:rsidR="00F51F6A">
        <w:rPr>
          <w:rFonts w:ascii="Times New Roman" w:hAnsi="Times New Roman" w:cs="Times New Roman"/>
          <w:color w:val="1A1A1A"/>
        </w:rPr>
        <w:t>Moreover</w:t>
      </w:r>
      <w:r w:rsidRPr="00CD4D21">
        <w:rPr>
          <w:rFonts w:ascii="Times New Roman" w:hAnsi="Times New Roman" w:cs="Times New Roman"/>
          <w:color w:val="1A1A1A"/>
        </w:rPr>
        <w:t xml:space="preserve">, other SCM related jobs such as “operations research analysts”, “purchasing managers” and “production managers” are projected to grow </w:t>
      </w:r>
      <w:r w:rsidR="00976680">
        <w:rPr>
          <w:rFonts w:ascii="Times New Roman" w:hAnsi="Times New Roman" w:cs="Times New Roman"/>
          <w:color w:val="1A1A1A"/>
        </w:rPr>
        <w:t>steadily</w:t>
      </w:r>
      <w:r w:rsidRPr="00CD4D21">
        <w:rPr>
          <w:rFonts w:ascii="Times New Roman" w:hAnsi="Times New Roman" w:cs="Times New Roman"/>
          <w:color w:val="1A1A1A"/>
        </w:rPr>
        <w:t xml:space="preserve"> as well.</w:t>
      </w:r>
    </w:p>
    <w:p w14:paraId="260DCF5D" w14:textId="0FCA09F7" w:rsidR="00515881" w:rsidRPr="00CD4D21" w:rsidRDefault="00515881" w:rsidP="00515881">
      <w:pPr>
        <w:pStyle w:val="NoSpacing"/>
        <w:rPr>
          <w:rFonts w:asciiTheme="majorHAnsi" w:hAnsiTheme="majorHAnsi" w:cs="Times New Roman"/>
          <w:b/>
        </w:rPr>
      </w:pPr>
      <w:r w:rsidRPr="00CD4D21">
        <w:rPr>
          <w:rFonts w:asciiTheme="majorHAnsi" w:hAnsiTheme="majorHAnsi" w:cs="Times New Roman"/>
          <w:b/>
        </w:rPr>
        <w:t xml:space="preserve">Table </w:t>
      </w:r>
      <w:r w:rsidR="009A4BED">
        <w:rPr>
          <w:rFonts w:asciiTheme="majorHAnsi" w:hAnsiTheme="majorHAnsi" w:cs="Times New Roman"/>
          <w:b/>
        </w:rPr>
        <w:t>5.3</w:t>
      </w:r>
      <w:r w:rsidRPr="00CD4D21">
        <w:rPr>
          <w:rFonts w:asciiTheme="majorHAnsi" w:hAnsiTheme="majorHAnsi" w:cs="Times New Roman"/>
          <w:b/>
        </w:rPr>
        <w:t xml:space="preserve">: </w:t>
      </w:r>
      <w:r w:rsidR="00CD4D21" w:rsidRPr="00CD4D21">
        <w:rPr>
          <w:rFonts w:asciiTheme="majorHAnsi" w:hAnsiTheme="majorHAnsi" w:cs="Times New Roman"/>
          <w:b/>
        </w:rPr>
        <w:t xml:space="preserve"> </w:t>
      </w:r>
      <w:r w:rsidR="00D142C6">
        <w:rPr>
          <w:rFonts w:asciiTheme="majorHAnsi" w:hAnsiTheme="majorHAnsi" w:cs="Times New Roman"/>
          <w:b/>
        </w:rPr>
        <w:t xml:space="preserve">State of California </w:t>
      </w:r>
      <w:r w:rsidRPr="00CD4D21">
        <w:rPr>
          <w:rFonts w:asciiTheme="majorHAnsi" w:hAnsiTheme="majorHAnsi" w:cs="Times New Roman"/>
          <w:b/>
        </w:rPr>
        <w:t>Job outlook for SCM professionals</w:t>
      </w:r>
      <w:r w:rsidR="00CD4D21" w:rsidRPr="00CD4D21">
        <w:rPr>
          <w:rStyle w:val="FootnoteReference"/>
          <w:rFonts w:asciiTheme="majorHAnsi" w:hAnsiTheme="majorHAnsi" w:cs="Times New Roman"/>
          <w:b/>
        </w:rPr>
        <w:footnoteReference w:id="12"/>
      </w: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2700"/>
        <w:gridCol w:w="2340"/>
      </w:tblGrid>
      <w:tr w:rsidR="00515881" w:rsidRPr="00A27E27" w14:paraId="4FF48F23" w14:textId="77777777" w:rsidTr="005A12F0">
        <w:tc>
          <w:tcPr>
            <w:tcW w:w="4968" w:type="dxa"/>
            <w:tcBorders>
              <w:top w:val="single" w:sz="4" w:space="0" w:color="auto"/>
              <w:bottom w:val="single" w:sz="4" w:space="0" w:color="auto"/>
            </w:tcBorders>
            <w:vAlign w:val="center"/>
          </w:tcPr>
          <w:p w14:paraId="7AD8E77E" w14:textId="77777777" w:rsidR="00515881" w:rsidRPr="00CD4D21" w:rsidRDefault="00515881" w:rsidP="00CD4D21">
            <w:pPr>
              <w:widowControl w:val="0"/>
              <w:autoSpaceDE w:val="0"/>
              <w:autoSpaceDN w:val="0"/>
              <w:adjustRightInd w:val="0"/>
              <w:spacing w:after="460"/>
              <w:rPr>
                <w:rFonts w:asciiTheme="majorHAnsi" w:hAnsiTheme="majorHAnsi"/>
                <w:color w:val="1A1A1A"/>
                <w:sz w:val="22"/>
                <w:szCs w:val="22"/>
              </w:rPr>
            </w:pPr>
            <w:r w:rsidRPr="00CD4D21">
              <w:rPr>
                <w:rFonts w:asciiTheme="majorHAnsi" w:hAnsiTheme="majorHAnsi"/>
                <w:color w:val="1A1A1A"/>
                <w:sz w:val="22"/>
                <w:szCs w:val="22"/>
              </w:rPr>
              <w:t>Occupation</w:t>
            </w:r>
          </w:p>
        </w:tc>
        <w:tc>
          <w:tcPr>
            <w:tcW w:w="2700" w:type="dxa"/>
            <w:tcBorders>
              <w:top w:val="single" w:sz="4" w:space="0" w:color="auto"/>
              <w:bottom w:val="single" w:sz="4" w:space="0" w:color="auto"/>
            </w:tcBorders>
            <w:vAlign w:val="center"/>
          </w:tcPr>
          <w:p w14:paraId="6E35BC44" w14:textId="20546B36" w:rsidR="00515881" w:rsidRPr="00CD4D21" w:rsidRDefault="00515881" w:rsidP="00CD4D21">
            <w:pPr>
              <w:pStyle w:val="NoSpacing"/>
              <w:rPr>
                <w:rFonts w:asciiTheme="majorHAnsi" w:hAnsiTheme="majorHAnsi"/>
              </w:rPr>
            </w:pPr>
            <w:r w:rsidRPr="00CD4D21">
              <w:rPr>
                <w:rFonts w:asciiTheme="majorHAnsi" w:hAnsiTheme="majorHAnsi"/>
              </w:rPr>
              <w:t xml:space="preserve">2020 Projected </w:t>
            </w:r>
            <w:r w:rsidR="00CD4D21" w:rsidRPr="00CD4D21">
              <w:rPr>
                <w:rFonts w:asciiTheme="majorHAnsi" w:hAnsiTheme="majorHAnsi"/>
              </w:rPr>
              <w:t>E</w:t>
            </w:r>
            <w:r w:rsidRPr="00CD4D21">
              <w:rPr>
                <w:rFonts w:asciiTheme="majorHAnsi" w:hAnsiTheme="majorHAnsi"/>
              </w:rPr>
              <w:t>mployment</w:t>
            </w:r>
          </w:p>
          <w:p w14:paraId="57D7AC6F" w14:textId="77777777" w:rsidR="00515881" w:rsidRDefault="00515881" w:rsidP="00CD4D21">
            <w:pPr>
              <w:pStyle w:val="NoSpacing"/>
              <w:rPr>
                <w:rFonts w:asciiTheme="majorHAnsi" w:hAnsiTheme="majorHAnsi"/>
              </w:rPr>
            </w:pPr>
            <w:r w:rsidRPr="00CD4D21">
              <w:rPr>
                <w:rFonts w:asciiTheme="majorHAnsi" w:hAnsiTheme="majorHAnsi"/>
              </w:rPr>
              <w:t>(Change from 2010)</w:t>
            </w:r>
          </w:p>
          <w:p w14:paraId="1E846156" w14:textId="77777777" w:rsidR="005A12F0" w:rsidRPr="00CD4D21" w:rsidRDefault="005A12F0" w:rsidP="00CD4D21">
            <w:pPr>
              <w:pStyle w:val="NoSpacing"/>
            </w:pPr>
          </w:p>
        </w:tc>
        <w:tc>
          <w:tcPr>
            <w:tcW w:w="2340" w:type="dxa"/>
            <w:tcBorders>
              <w:top w:val="single" w:sz="4" w:space="0" w:color="auto"/>
              <w:bottom w:val="single" w:sz="4" w:space="0" w:color="auto"/>
            </w:tcBorders>
            <w:vAlign w:val="center"/>
          </w:tcPr>
          <w:p w14:paraId="5796D19E" w14:textId="16BE7614" w:rsidR="00515881" w:rsidRPr="00CD4D21" w:rsidRDefault="00CD4D21" w:rsidP="00CD4D21">
            <w:pPr>
              <w:widowControl w:val="0"/>
              <w:autoSpaceDE w:val="0"/>
              <w:autoSpaceDN w:val="0"/>
              <w:adjustRightInd w:val="0"/>
              <w:spacing w:after="460"/>
              <w:rPr>
                <w:rFonts w:asciiTheme="majorHAnsi" w:hAnsiTheme="majorHAnsi"/>
                <w:color w:val="1A1A1A"/>
                <w:sz w:val="22"/>
                <w:szCs w:val="22"/>
              </w:rPr>
            </w:pPr>
            <w:r>
              <w:rPr>
                <w:rFonts w:asciiTheme="majorHAnsi" w:hAnsiTheme="majorHAnsi"/>
                <w:color w:val="1A1A1A"/>
                <w:sz w:val="22"/>
                <w:szCs w:val="22"/>
              </w:rPr>
              <w:t xml:space="preserve">% </w:t>
            </w:r>
            <w:r w:rsidR="00515881" w:rsidRPr="00CD4D21">
              <w:rPr>
                <w:rFonts w:asciiTheme="majorHAnsi" w:hAnsiTheme="majorHAnsi"/>
                <w:color w:val="1A1A1A"/>
                <w:sz w:val="22"/>
                <w:szCs w:val="22"/>
              </w:rPr>
              <w:t xml:space="preserve">Change </w:t>
            </w:r>
          </w:p>
        </w:tc>
      </w:tr>
      <w:tr w:rsidR="00515881" w:rsidRPr="00A27E27" w14:paraId="5463D7A2" w14:textId="77777777" w:rsidTr="005A12F0">
        <w:tc>
          <w:tcPr>
            <w:tcW w:w="4968" w:type="dxa"/>
            <w:tcBorders>
              <w:top w:val="single" w:sz="4" w:space="0" w:color="auto"/>
            </w:tcBorders>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52"/>
            </w:tblGrid>
            <w:tr w:rsidR="00CD4D21" w:rsidRPr="00CD4D21" w14:paraId="25D65885" w14:textId="77777777" w:rsidTr="006C4AC8">
              <w:trPr>
                <w:tblCellSpacing w:w="0" w:type="dxa"/>
              </w:trPr>
              <w:tc>
                <w:tcPr>
                  <w:tcW w:w="0" w:type="auto"/>
                  <w:shd w:val="clear" w:color="auto" w:fill="FFFFFF"/>
                  <w:vAlign w:val="center"/>
                  <w:hideMark/>
                </w:tcPr>
                <w:p w14:paraId="74240B67" w14:textId="77777777" w:rsidR="00515881" w:rsidRPr="00CD4D21" w:rsidRDefault="00515881" w:rsidP="006C4AC8">
                  <w:pPr>
                    <w:spacing w:line="210" w:lineRule="atLeast"/>
                    <w:rPr>
                      <w:rFonts w:asciiTheme="majorHAnsi" w:hAnsiTheme="majorHAnsi"/>
                      <w:bCs/>
                      <w:sz w:val="22"/>
                      <w:szCs w:val="22"/>
                    </w:rPr>
                  </w:pPr>
                  <w:r w:rsidRPr="00CD4D21">
                    <w:rPr>
                      <w:rFonts w:asciiTheme="majorHAnsi" w:hAnsiTheme="majorHAnsi"/>
                      <w:bCs/>
                      <w:sz w:val="22"/>
                      <w:szCs w:val="22"/>
                    </w:rPr>
                    <w:lastRenderedPageBreak/>
                    <w:t>Management Analysts</w:t>
                  </w:r>
                </w:p>
              </w:tc>
            </w:tr>
          </w:tbl>
          <w:p w14:paraId="7F5AE8BF" w14:textId="77777777" w:rsidR="00515881" w:rsidRPr="00CD4D21" w:rsidRDefault="00515881" w:rsidP="006C4AC8">
            <w:pPr>
              <w:widowControl w:val="0"/>
              <w:autoSpaceDE w:val="0"/>
              <w:autoSpaceDN w:val="0"/>
              <w:adjustRightInd w:val="0"/>
              <w:spacing w:after="460"/>
              <w:rPr>
                <w:rFonts w:asciiTheme="majorHAnsi" w:hAnsiTheme="majorHAnsi"/>
                <w:sz w:val="22"/>
                <w:szCs w:val="22"/>
              </w:rPr>
            </w:pPr>
          </w:p>
        </w:tc>
        <w:tc>
          <w:tcPr>
            <w:tcW w:w="2700" w:type="dxa"/>
            <w:tcBorders>
              <w:top w:val="single" w:sz="4" w:space="0" w:color="auto"/>
            </w:tcBorders>
          </w:tcPr>
          <w:p w14:paraId="5D9FE1F8" w14:textId="36E4EED2" w:rsidR="00515881" w:rsidRPr="00CD4D21" w:rsidRDefault="00515881" w:rsidP="006C4AC8">
            <w:pPr>
              <w:widowControl w:val="0"/>
              <w:autoSpaceDE w:val="0"/>
              <w:autoSpaceDN w:val="0"/>
              <w:adjustRightInd w:val="0"/>
              <w:spacing w:after="460"/>
              <w:rPr>
                <w:rFonts w:asciiTheme="majorHAnsi" w:hAnsiTheme="majorHAnsi"/>
                <w:sz w:val="22"/>
                <w:szCs w:val="22"/>
              </w:rPr>
            </w:pPr>
            <w:r w:rsidRPr="00CD4D21">
              <w:rPr>
                <w:rFonts w:asciiTheme="majorHAnsi" w:hAnsiTheme="majorHAnsi"/>
                <w:sz w:val="22"/>
                <w:szCs w:val="22"/>
              </w:rPr>
              <w:t xml:space="preserve">101,400 </w:t>
            </w:r>
            <w:r w:rsidR="00105760">
              <w:rPr>
                <w:rFonts w:asciiTheme="majorHAnsi" w:hAnsiTheme="majorHAnsi"/>
                <w:sz w:val="22"/>
                <w:szCs w:val="22"/>
              </w:rPr>
              <w:t xml:space="preserve">  </w:t>
            </w:r>
            <w:r w:rsidRPr="00CD4D21">
              <w:rPr>
                <w:rFonts w:asciiTheme="majorHAnsi" w:hAnsiTheme="majorHAnsi"/>
                <w:sz w:val="22"/>
                <w:szCs w:val="22"/>
              </w:rPr>
              <w:t>(+18</w:t>
            </w:r>
            <w:r w:rsidR="00105760">
              <w:rPr>
                <w:rFonts w:asciiTheme="majorHAnsi" w:hAnsiTheme="majorHAnsi"/>
                <w:sz w:val="22"/>
                <w:szCs w:val="22"/>
              </w:rPr>
              <w:t>,</w:t>
            </w:r>
            <w:r w:rsidRPr="00CD4D21">
              <w:rPr>
                <w:rFonts w:asciiTheme="majorHAnsi" w:hAnsiTheme="majorHAnsi"/>
                <w:sz w:val="22"/>
                <w:szCs w:val="22"/>
              </w:rPr>
              <w:t>600)</w:t>
            </w:r>
          </w:p>
        </w:tc>
        <w:tc>
          <w:tcPr>
            <w:tcW w:w="2340" w:type="dxa"/>
            <w:tcBorders>
              <w:top w:val="single" w:sz="4" w:space="0" w:color="auto"/>
            </w:tcBorders>
          </w:tcPr>
          <w:p w14:paraId="59ACC73A" w14:textId="77777777" w:rsidR="00515881" w:rsidRPr="00CD4D21" w:rsidRDefault="00515881" w:rsidP="006C4AC8">
            <w:pPr>
              <w:widowControl w:val="0"/>
              <w:autoSpaceDE w:val="0"/>
              <w:autoSpaceDN w:val="0"/>
              <w:adjustRightInd w:val="0"/>
              <w:spacing w:after="460"/>
              <w:rPr>
                <w:rFonts w:asciiTheme="majorHAnsi" w:hAnsiTheme="majorHAnsi"/>
                <w:sz w:val="22"/>
                <w:szCs w:val="22"/>
              </w:rPr>
            </w:pPr>
            <w:r w:rsidRPr="00CD4D21">
              <w:rPr>
                <w:rFonts w:asciiTheme="majorHAnsi" w:hAnsiTheme="majorHAnsi"/>
                <w:sz w:val="22"/>
                <w:szCs w:val="22"/>
              </w:rPr>
              <w:t>22.5%</w:t>
            </w:r>
          </w:p>
        </w:tc>
      </w:tr>
      <w:tr w:rsidR="00515881" w:rsidRPr="00A27E27" w14:paraId="52FA0A68" w14:textId="77777777" w:rsidTr="005A12F0">
        <w:tc>
          <w:tcPr>
            <w:tcW w:w="4968" w:type="dxa"/>
          </w:tcPr>
          <w:p w14:paraId="15543A58" w14:textId="610008D4" w:rsidR="00515881" w:rsidRPr="00CD4D21" w:rsidRDefault="0018067A" w:rsidP="006C4AC8">
            <w:pPr>
              <w:rPr>
                <w:rFonts w:asciiTheme="majorHAnsi" w:hAnsiTheme="majorHAnsi"/>
                <w:sz w:val="22"/>
                <w:szCs w:val="22"/>
              </w:rPr>
            </w:pPr>
            <w:r>
              <w:rPr>
                <w:rFonts w:asciiTheme="majorHAnsi" w:hAnsiTheme="majorHAnsi"/>
                <w:sz w:val="22"/>
                <w:szCs w:val="22"/>
              </w:rPr>
              <w:t>Logisticians</w:t>
            </w:r>
          </w:p>
        </w:tc>
        <w:tc>
          <w:tcPr>
            <w:tcW w:w="2700" w:type="dxa"/>
          </w:tcPr>
          <w:p w14:paraId="5B4F094D" w14:textId="07AACCA1" w:rsidR="00515881" w:rsidRPr="00CD4D21" w:rsidRDefault="00515881" w:rsidP="006C4AC8">
            <w:pPr>
              <w:widowControl w:val="0"/>
              <w:autoSpaceDE w:val="0"/>
              <w:autoSpaceDN w:val="0"/>
              <w:adjustRightInd w:val="0"/>
              <w:spacing w:after="460"/>
              <w:rPr>
                <w:rFonts w:asciiTheme="majorHAnsi" w:hAnsiTheme="majorHAnsi"/>
                <w:sz w:val="22"/>
                <w:szCs w:val="22"/>
              </w:rPr>
            </w:pPr>
            <w:r w:rsidRPr="00CD4D21">
              <w:rPr>
                <w:rFonts w:asciiTheme="majorHAnsi" w:hAnsiTheme="majorHAnsi"/>
                <w:sz w:val="22"/>
                <w:szCs w:val="22"/>
              </w:rPr>
              <w:t>18</w:t>
            </w:r>
            <w:r w:rsidR="00105760">
              <w:rPr>
                <w:rFonts w:asciiTheme="majorHAnsi" w:hAnsiTheme="majorHAnsi"/>
                <w:sz w:val="22"/>
                <w:szCs w:val="22"/>
              </w:rPr>
              <w:t>,</w:t>
            </w:r>
            <w:r w:rsidRPr="00CD4D21">
              <w:rPr>
                <w:rFonts w:asciiTheme="majorHAnsi" w:hAnsiTheme="majorHAnsi"/>
                <w:sz w:val="22"/>
                <w:szCs w:val="22"/>
              </w:rPr>
              <w:t>200</w:t>
            </w:r>
            <w:r w:rsidR="00105760">
              <w:rPr>
                <w:rFonts w:asciiTheme="majorHAnsi" w:hAnsiTheme="majorHAnsi"/>
                <w:sz w:val="22"/>
                <w:szCs w:val="22"/>
              </w:rPr>
              <w:t xml:space="preserve">    </w:t>
            </w:r>
            <w:r w:rsidRPr="00CD4D21">
              <w:rPr>
                <w:rFonts w:asciiTheme="majorHAnsi" w:hAnsiTheme="majorHAnsi"/>
                <w:sz w:val="22"/>
                <w:szCs w:val="22"/>
              </w:rPr>
              <w:t xml:space="preserve"> (+4</w:t>
            </w:r>
            <w:r w:rsidR="00105760">
              <w:rPr>
                <w:rFonts w:asciiTheme="majorHAnsi" w:hAnsiTheme="majorHAnsi"/>
                <w:sz w:val="22"/>
                <w:szCs w:val="22"/>
              </w:rPr>
              <w:t>,</w:t>
            </w:r>
            <w:r w:rsidRPr="00CD4D21">
              <w:rPr>
                <w:rFonts w:asciiTheme="majorHAnsi" w:hAnsiTheme="majorHAnsi"/>
                <w:sz w:val="22"/>
                <w:szCs w:val="22"/>
              </w:rPr>
              <w:t>600)</w:t>
            </w:r>
          </w:p>
        </w:tc>
        <w:tc>
          <w:tcPr>
            <w:tcW w:w="2340" w:type="dxa"/>
          </w:tcPr>
          <w:p w14:paraId="0224A5D2" w14:textId="77777777" w:rsidR="00515881" w:rsidRPr="00CD4D21" w:rsidRDefault="00515881" w:rsidP="006C4AC8">
            <w:pPr>
              <w:widowControl w:val="0"/>
              <w:autoSpaceDE w:val="0"/>
              <w:autoSpaceDN w:val="0"/>
              <w:adjustRightInd w:val="0"/>
              <w:spacing w:after="460"/>
              <w:rPr>
                <w:rFonts w:asciiTheme="majorHAnsi" w:hAnsiTheme="majorHAnsi"/>
                <w:sz w:val="22"/>
                <w:szCs w:val="22"/>
              </w:rPr>
            </w:pPr>
            <w:r w:rsidRPr="00CD4D21">
              <w:rPr>
                <w:rFonts w:asciiTheme="majorHAnsi" w:hAnsiTheme="majorHAnsi"/>
                <w:sz w:val="22"/>
                <w:szCs w:val="22"/>
              </w:rPr>
              <w:t>33.8%</w:t>
            </w:r>
          </w:p>
        </w:tc>
      </w:tr>
      <w:tr w:rsidR="00515881" w:rsidRPr="00A27E27" w14:paraId="411B85BE" w14:textId="77777777" w:rsidTr="005A12F0">
        <w:tc>
          <w:tcPr>
            <w:tcW w:w="4968" w:type="dxa"/>
          </w:tcPr>
          <w:p w14:paraId="5D6E1C90" w14:textId="3DFAAA6F" w:rsidR="00515881" w:rsidRPr="00CD4D21" w:rsidRDefault="00515881" w:rsidP="006C4AC8">
            <w:pPr>
              <w:spacing w:line="210" w:lineRule="atLeast"/>
              <w:rPr>
                <w:rFonts w:asciiTheme="majorHAnsi" w:hAnsiTheme="majorHAnsi"/>
                <w:bCs/>
                <w:sz w:val="22"/>
                <w:szCs w:val="22"/>
              </w:rPr>
            </w:pPr>
            <w:r w:rsidRPr="00CD4D21">
              <w:rPr>
                <w:rFonts w:asciiTheme="majorHAnsi" w:hAnsiTheme="majorHAnsi"/>
                <w:bCs/>
                <w:sz w:val="22"/>
                <w:szCs w:val="22"/>
              </w:rPr>
              <w:t>Cost Estimator</w:t>
            </w:r>
            <w:r w:rsidR="00CA6801" w:rsidRPr="00CD4D21">
              <w:rPr>
                <w:rFonts w:asciiTheme="majorHAnsi" w:hAnsiTheme="majorHAnsi"/>
                <w:bCs/>
                <w:sz w:val="22"/>
                <w:szCs w:val="22"/>
              </w:rPr>
              <w:t>s</w:t>
            </w:r>
          </w:p>
        </w:tc>
        <w:tc>
          <w:tcPr>
            <w:tcW w:w="2700" w:type="dxa"/>
          </w:tcPr>
          <w:p w14:paraId="644A968E" w14:textId="3E78E3E7" w:rsidR="00515881" w:rsidRPr="00CD4D21" w:rsidRDefault="00515881" w:rsidP="006C4AC8">
            <w:pPr>
              <w:widowControl w:val="0"/>
              <w:autoSpaceDE w:val="0"/>
              <w:autoSpaceDN w:val="0"/>
              <w:adjustRightInd w:val="0"/>
              <w:spacing w:after="460"/>
              <w:rPr>
                <w:rFonts w:asciiTheme="majorHAnsi" w:hAnsiTheme="majorHAnsi"/>
                <w:sz w:val="22"/>
                <w:szCs w:val="22"/>
              </w:rPr>
            </w:pPr>
            <w:r w:rsidRPr="00CD4D21">
              <w:rPr>
                <w:rFonts w:asciiTheme="majorHAnsi" w:hAnsiTheme="majorHAnsi"/>
                <w:sz w:val="22"/>
                <w:szCs w:val="22"/>
              </w:rPr>
              <w:t>29</w:t>
            </w:r>
            <w:r w:rsidR="00105760">
              <w:rPr>
                <w:rFonts w:asciiTheme="majorHAnsi" w:hAnsiTheme="majorHAnsi"/>
                <w:sz w:val="22"/>
                <w:szCs w:val="22"/>
              </w:rPr>
              <w:t>,</w:t>
            </w:r>
            <w:r w:rsidRPr="00CD4D21">
              <w:rPr>
                <w:rFonts w:asciiTheme="majorHAnsi" w:hAnsiTheme="majorHAnsi"/>
                <w:sz w:val="22"/>
                <w:szCs w:val="22"/>
              </w:rPr>
              <w:t>600</w:t>
            </w:r>
            <w:r w:rsidR="00105760">
              <w:rPr>
                <w:rFonts w:asciiTheme="majorHAnsi" w:hAnsiTheme="majorHAnsi"/>
                <w:sz w:val="22"/>
                <w:szCs w:val="22"/>
              </w:rPr>
              <w:t xml:space="preserve">     </w:t>
            </w:r>
            <w:r w:rsidRPr="00CD4D21">
              <w:rPr>
                <w:rFonts w:asciiTheme="majorHAnsi" w:hAnsiTheme="majorHAnsi"/>
                <w:sz w:val="22"/>
                <w:szCs w:val="22"/>
              </w:rPr>
              <w:t xml:space="preserve"> (+7</w:t>
            </w:r>
            <w:r w:rsidR="00105760">
              <w:rPr>
                <w:rFonts w:asciiTheme="majorHAnsi" w:hAnsiTheme="majorHAnsi"/>
                <w:sz w:val="22"/>
                <w:szCs w:val="22"/>
              </w:rPr>
              <w:t>,</w:t>
            </w:r>
            <w:r w:rsidRPr="00CD4D21">
              <w:rPr>
                <w:rFonts w:asciiTheme="majorHAnsi" w:hAnsiTheme="majorHAnsi"/>
                <w:sz w:val="22"/>
                <w:szCs w:val="22"/>
              </w:rPr>
              <w:t>200)</w:t>
            </w:r>
          </w:p>
        </w:tc>
        <w:tc>
          <w:tcPr>
            <w:tcW w:w="2340" w:type="dxa"/>
          </w:tcPr>
          <w:p w14:paraId="1C7EA20D" w14:textId="77777777" w:rsidR="00515881" w:rsidRPr="00CD4D21" w:rsidRDefault="00515881" w:rsidP="006C4AC8">
            <w:pPr>
              <w:widowControl w:val="0"/>
              <w:autoSpaceDE w:val="0"/>
              <w:autoSpaceDN w:val="0"/>
              <w:adjustRightInd w:val="0"/>
              <w:spacing w:after="460"/>
              <w:rPr>
                <w:rFonts w:asciiTheme="majorHAnsi" w:hAnsiTheme="majorHAnsi"/>
                <w:sz w:val="22"/>
                <w:szCs w:val="22"/>
              </w:rPr>
            </w:pPr>
            <w:r w:rsidRPr="00CD4D21">
              <w:rPr>
                <w:rFonts w:asciiTheme="majorHAnsi" w:hAnsiTheme="majorHAnsi"/>
                <w:sz w:val="22"/>
                <w:szCs w:val="22"/>
              </w:rPr>
              <w:t>32.1%</w:t>
            </w:r>
          </w:p>
        </w:tc>
      </w:tr>
      <w:tr w:rsidR="00515881" w:rsidRPr="00A27E27" w14:paraId="2DA450C3" w14:textId="77777777" w:rsidTr="005A12F0">
        <w:tc>
          <w:tcPr>
            <w:tcW w:w="4968" w:type="dxa"/>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52"/>
            </w:tblGrid>
            <w:tr w:rsidR="00515881" w:rsidRPr="00CD4D21" w14:paraId="477977D3" w14:textId="77777777" w:rsidTr="006C4AC8">
              <w:trPr>
                <w:tblCellSpacing w:w="0" w:type="dxa"/>
              </w:trPr>
              <w:tc>
                <w:tcPr>
                  <w:tcW w:w="0" w:type="auto"/>
                  <w:shd w:val="clear" w:color="auto" w:fill="FFFFFF"/>
                  <w:vAlign w:val="center"/>
                  <w:hideMark/>
                </w:tcPr>
                <w:p w14:paraId="57E6ACA1" w14:textId="77777777" w:rsidR="00515881" w:rsidRPr="00CD4D21" w:rsidRDefault="00515881" w:rsidP="006C4AC8">
                  <w:pPr>
                    <w:spacing w:line="210" w:lineRule="atLeast"/>
                    <w:rPr>
                      <w:rFonts w:asciiTheme="majorHAnsi" w:hAnsiTheme="majorHAnsi"/>
                      <w:bCs/>
                      <w:sz w:val="22"/>
                      <w:szCs w:val="22"/>
                    </w:rPr>
                  </w:pPr>
                  <w:r w:rsidRPr="00CD4D21">
                    <w:rPr>
                      <w:rFonts w:asciiTheme="majorHAnsi" w:hAnsiTheme="majorHAnsi"/>
                      <w:bCs/>
                      <w:sz w:val="22"/>
                      <w:szCs w:val="22"/>
                    </w:rPr>
                    <w:t>Operations Research Analysts</w:t>
                  </w:r>
                </w:p>
              </w:tc>
            </w:tr>
            <w:tr w:rsidR="00515881" w:rsidRPr="00CD4D21" w14:paraId="59306F4B" w14:textId="77777777" w:rsidTr="006C4AC8">
              <w:trPr>
                <w:tblCellSpacing w:w="0" w:type="dxa"/>
              </w:trPr>
              <w:tc>
                <w:tcPr>
                  <w:tcW w:w="0" w:type="auto"/>
                  <w:shd w:val="clear" w:color="auto" w:fill="FFFFFF"/>
                  <w:vAlign w:val="center"/>
                  <w:hideMark/>
                </w:tcPr>
                <w:p w14:paraId="19F6C39B" w14:textId="0A617524" w:rsidR="00515881" w:rsidRPr="00CD4D21" w:rsidRDefault="00515881" w:rsidP="006C4AC8">
                  <w:pPr>
                    <w:rPr>
                      <w:rFonts w:asciiTheme="majorHAnsi" w:hAnsiTheme="majorHAnsi"/>
                      <w:sz w:val="22"/>
                      <w:szCs w:val="22"/>
                    </w:rPr>
                  </w:pPr>
                </w:p>
                <w:p w14:paraId="2ABABEA4" w14:textId="77777777" w:rsidR="00515881" w:rsidRPr="00CD4D21" w:rsidRDefault="00515881" w:rsidP="006C4AC8">
                  <w:pPr>
                    <w:spacing w:line="210" w:lineRule="atLeast"/>
                    <w:rPr>
                      <w:rFonts w:asciiTheme="majorHAnsi" w:hAnsiTheme="majorHAnsi"/>
                      <w:bCs/>
                      <w:sz w:val="22"/>
                      <w:szCs w:val="22"/>
                    </w:rPr>
                  </w:pPr>
                </w:p>
              </w:tc>
            </w:tr>
          </w:tbl>
          <w:p w14:paraId="322A88A8" w14:textId="77777777" w:rsidR="00515881" w:rsidRPr="00CD4D21" w:rsidRDefault="00515881" w:rsidP="006C4AC8">
            <w:pPr>
              <w:widowControl w:val="0"/>
              <w:autoSpaceDE w:val="0"/>
              <w:autoSpaceDN w:val="0"/>
              <w:adjustRightInd w:val="0"/>
              <w:spacing w:after="460"/>
              <w:rPr>
                <w:rFonts w:asciiTheme="majorHAnsi" w:hAnsiTheme="majorHAnsi"/>
                <w:sz w:val="22"/>
                <w:szCs w:val="22"/>
              </w:rPr>
            </w:pPr>
          </w:p>
        </w:tc>
        <w:tc>
          <w:tcPr>
            <w:tcW w:w="2700" w:type="dxa"/>
          </w:tcPr>
          <w:p w14:paraId="24C96AE7" w14:textId="3ECBDD39" w:rsidR="00515881" w:rsidRPr="00CD4D21" w:rsidRDefault="00515881" w:rsidP="006C4AC8">
            <w:pPr>
              <w:widowControl w:val="0"/>
              <w:autoSpaceDE w:val="0"/>
              <w:autoSpaceDN w:val="0"/>
              <w:adjustRightInd w:val="0"/>
              <w:spacing w:after="460"/>
              <w:rPr>
                <w:rFonts w:asciiTheme="majorHAnsi" w:hAnsiTheme="majorHAnsi"/>
                <w:sz w:val="22"/>
                <w:szCs w:val="22"/>
              </w:rPr>
            </w:pPr>
            <w:r w:rsidRPr="00CD4D21">
              <w:rPr>
                <w:rFonts w:asciiTheme="majorHAnsi" w:hAnsiTheme="majorHAnsi"/>
                <w:sz w:val="22"/>
                <w:szCs w:val="22"/>
              </w:rPr>
              <w:t>9</w:t>
            </w:r>
            <w:r w:rsidR="00105760">
              <w:rPr>
                <w:rFonts w:asciiTheme="majorHAnsi" w:hAnsiTheme="majorHAnsi"/>
                <w:sz w:val="22"/>
                <w:szCs w:val="22"/>
              </w:rPr>
              <w:t>,</w:t>
            </w:r>
            <w:r w:rsidRPr="00CD4D21">
              <w:rPr>
                <w:rFonts w:asciiTheme="majorHAnsi" w:hAnsiTheme="majorHAnsi"/>
                <w:sz w:val="22"/>
                <w:szCs w:val="22"/>
              </w:rPr>
              <w:t xml:space="preserve">000 </w:t>
            </w:r>
            <w:r w:rsidR="00105760">
              <w:rPr>
                <w:rFonts w:asciiTheme="majorHAnsi" w:hAnsiTheme="majorHAnsi"/>
                <w:sz w:val="22"/>
                <w:szCs w:val="22"/>
              </w:rPr>
              <w:t xml:space="preserve">       </w:t>
            </w:r>
            <w:r w:rsidRPr="00CD4D21">
              <w:rPr>
                <w:rFonts w:asciiTheme="majorHAnsi" w:hAnsiTheme="majorHAnsi"/>
                <w:sz w:val="22"/>
                <w:szCs w:val="22"/>
              </w:rPr>
              <w:t>(+1</w:t>
            </w:r>
            <w:r w:rsidR="00105760">
              <w:rPr>
                <w:rFonts w:asciiTheme="majorHAnsi" w:hAnsiTheme="majorHAnsi"/>
                <w:sz w:val="22"/>
                <w:szCs w:val="22"/>
              </w:rPr>
              <w:t>,</w:t>
            </w:r>
            <w:r w:rsidRPr="00CD4D21">
              <w:rPr>
                <w:rFonts w:asciiTheme="majorHAnsi" w:hAnsiTheme="majorHAnsi"/>
                <w:sz w:val="22"/>
                <w:szCs w:val="22"/>
              </w:rPr>
              <w:t>100)</w:t>
            </w:r>
          </w:p>
        </w:tc>
        <w:tc>
          <w:tcPr>
            <w:tcW w:w="2340" w:type="dxa"/>
          </w:tcPr>
          <w:p w14:paraId="5E16D989" w14:textId="77777777" w:rsidR="00515881" w:rsidRPr="00CD4D21" w:rsidRDefault="00515881" w:rsidP="006C4AC8">
            <w:pPr>
              <w:widowControl w:val="0"/>
              <w:autoSpaceDE w:val="0"/>
              <w:autoSpaceDN w:val="0"/>
              <w:adjustRightInd w:val="0"/>
              <w:spacing w:after="460"/>
              <w:rPr>
                <w:rFonts w:asciiTheme="majorHAnsi" w:hAnsiTheme="majorHAnsi"/>
                <w:sz w:val="22"/>
                <w:szCs w:val="22"/>
              </w:rPr>
            </w:pPr>
            <w:r w:rsidRPr="00CD4D21">
              <w:rPr>
                <w:rFonts w:asciiTheme="majorHAnsi" w:hAnsiTheme="majorHAnsi"/>
                <w:sz w:val="22"/>
                <w:szCs w:val="22"/>
              </w:rPr>
              <w:t>13.9%</w:t>
            </w:r>
          </w:p>
        </w:tc>
      </w:tr>
      <w:tr w:rsidR="00515881" w:rsidRPr="00A27E27" w14:paraId="56741BF7" w14:textId="77777777" w:rsidTr="005A12F0">
        <w:tc>
          <w:tcPr>
            <w:tcW w:w="4968" w:type="dxa"/>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52"/>
            </w:tblGrid>
            <w:tr w:rsidR="005A12F0" w:rsidRPr="00CD4D21" w14:paraId="0876F534" w14:textId="77777777" w:rsidTr="006C4AC8">
              <w:trPr>
                <w:tblCellSpacing w:w="0" w:type="dxa"/>
              </w:trPr>
              <w:tc>
                <w:tcPr>
                  <w:tcW w:w="0" w:type="auto"/>
                  <w:shd w:val="clear" w:color="auto" w:fill="FFFFFF"/>
                  <w:vAlign w:val="center"/>
                  <w:hideMark/>
                </w:tcPr>
                <w:p w14:paraId="13BB0336" w14:textId="77777777" w:rsidR="00515881" w:rsidRPr="00CD4D21" w:rsidRDefault="00515881" w:rsidP="006C4AC8">
                  <w:pPr>
                    <w:spacing w:line="210" w:lineRule="atLeast"/>
                    <w:rPr>
                      <w:rFonts w:asciiTheme="majorHAnsi" w:hAnsiTheme="majorHAnsi"/>
                      <w:bCs/>
                      <w:sz w:val="22"/>
                      <w:szCs w:val="22"/>
                    </w:rPr>
                  </w:pPr>
                  <w:r w:rsidRPr="00CD4D21">
                    <w:rPr>
                      <w:rFonts w:asciiTheme="majorHAnsi" w:hAnsiTheme="majorHAnsi"/>
                      <w:bCs/>
                      <w:sz w:val="22"/>
                      <w:szCs w:val="22"/>
                    </w:rPr>
                    <w:t>Purchasing Managers</w:t>
                  </w:r>
                </w:p>
              </w:tc>
            </w:tr>
          </w:tbl>
          <w:p w14:paraId="63A18A5D" w14:textId="77777777" w:rsidR="00515881" w:rsidRPr="00CD4D21" w:rsidRDefault="00515881" w:rsidP="006C4AC8">
            <w:pPr>
              <w:spacing w:line="210" w:lineRule="atLeast"/>
              <w:rPr>
                <w:rFonts w:asciiTheme="majorHAnsi" w:hAnsiTheme="majorHAnsi"/>
                <w:bCs/>
                <w:sz w:val="22"/>
                <w:szCs w:val="22"/>
              </w:rPr>
            </w:pPr>
          </w:p>
        </w:tc>
        <w:tc>
          <w:tcPr>
            <w:tcW w:w="2700" w:type="dxa"/>
          </w:tcPr>
          <w:p w14:paraId="474603FA" w14:textId="2DF2B869" w:rsidR="00515881" w:rsidRPr="00CD4D21" w:rsidRDefault="00515881" w:rsidP="006C4AC8">
            <w:pPr>
              <w:widowControl w:val="0"/>
              <w:autoSpaceDE w:val="0"/>
              <w:autoSpaceDN w:val="0"/>
              <w:adjustRightInd w:val="0"/>
              <w:spacing w:after="460"/>
              <w:rPr>
                <w:rFonts w:asciiTheme="majorHAnsi" w:hAnsiTheme="majorHAnsi"/>
                <w:sz w:val="22"/>
                <w:szCs w:val="22"/>
              </w:rPr>
            </w:pPr>
            <w:r w:rsidRPr="00CD4D21">
              <w:rPr>
                <w:rFonts w:asciiTheme="majorHAnsi" w:hAnsiTheme="majorHAnsi"/>
                <w:sz w:val="22"/>
                <w:szCs w:val="22"/>
              </w:rPr>
              <w:t>9</w:t>
            </w:r>
            <w:r w:rsidR="00105760">
              <w:rPr>
                <w:rFonts w:asciiTheme="majorHAnsi" w:hAnsiTheme="majorHAnsi"/>
                <w:sz w:val="22"/>
                <w:szCs w:val="22"/>
              </w:rPr>
              <w:t>,</w:t>
            </w:r>
            <w:r w:rsidRPr="00CD4D21">
              <w:rPr>
                <w:rFonts w:asciiTheme="majorHAnsi" w:hAnsiTheme="majorHAnsi"/>
                <w:sz w:val="22"/>
                <w:szCs w:val="22"/>
              </w:rPr>
              <w:t>100</w:t>
            </w:r>
            <w:r w:rsidR="00105760">
              <w:rPr>
                <w:rFonts w:asciiTheme="majorHAnsi" w:hAnsiTheme="majorHAnsi"/>
                <w:sz w:val="22"/>
                <w:szCs w:val="22"/>
              </w:rPr>
              <w:t xml:space="preserve">       </w:t>
            </w:r>
            <w:r w:rsidRPr="00CD4D21">
              <w:rPr>
                <w:rFonts w:asciiTheme="majorHAnsi" w:hAnsiTheme="majorHAnsi"/>
                <w:sz w:val="22"/>
                <w:szCs w:val="22"/>
              </w:rPr>
              <w:t xml:space="preserve"> (+1</w:t>
            </w:r>
            <w:r w:rsidR="00105760">
              <w:rPr>
                <w:rFonts w:asciiTheme="majorHAnsi" w:hAnsiTheme="majorHAnsi"/>
                <w:sz w:val="22"/>
                <w:szCs w:val="22"/>
              </w:rPr>
              <w:t>,</w:t>
            </w:r>
            <w:r w:rsidRPr="00CD4D21">
              <w:rPr>
                <w:rFonts w:asciiTheme="majorHAnsi" w:hAnsiTheme="majorHAnsi"/>
                <w:sz w:val="22"/>
                <w:szCs w:val="22"/>
              </w:rPr>
              <w:t>000)</w:t>
            </w:r>
          </w:p>
        </w:tc>
        <w:tc>
          <w:tcPr>
            <w:tcW w:w="2340" w:type="dxa"/>
          </w:tcPr>
          <w:p w14:paraId="641360C4" w14:textId="77777777" w:rsidR="00515881" w:rsidRPr="00CD4D21" w:rsidRDefault="00515881" w:rsidP="006C4AC8">
            <w:pPr>
              <w:widowControl w:val="0"/>
              <w:autoSpaceDE w:val="0"/>
              <w:autoSpaceDN w:val="0"/>
              <w:adjustRightInd w:val="0"/>
              <w:spacing w:after="460"/>
              <w:rPr>
                <w:rFonts w:asciiTheme="majorHAnsi" w:hAnsiTheme="majorHAnsi"/>
                <w:sz w:val="22"/>
                <w:szCs w:val="22"/>
              </w:rPr>
            </w:pPr>
            <w:r w:rsidRPr="00CD4D21">
              <w:rPr>
                <w:rFonts w:asciiTheme="majorHAnsi" w:hAnsiTheme="majorHAnsi"/>
                <w:sz w:val="22"/>
                <w:szCs w:val="22"/>
              </w:rPr>
              <w:t>12.3%</w:t>
            </w:r>
          </w:p>
        </w:tc>
      </w:tr>
      <w:tr w:rsidR="00515881" w:rsidRPr="00A27E27" w14:paraId="7F068D83" w14:textId="77777777" w:rsidTr="005A12F0">
        <w:tc>
          <w:tcPr>
            <w:tcW w:w="4968" w:type="dxa"/>
            <w:tcBorders>
              <w:bottom w:val="single" w:sz="4" w:space="0" w:color="auto"/>
            </w:tcBorders>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52"/>
            </w:tblGrid>
            <w:tr w:rsidR="005A12F0" w:rsidRPr="00CD4D21" w14:paraId="20687740" w14:textId="77777777" w:rsidTr="006C4AC8">
              <w:trPr>
                <w:tblCellSpacing w:w="0" w:type="dxa"/>
              </w:trPr>
              <w:tc>
                <w:tcPr>
                  <w:tcW w:w="0" w:type="auto"/>
                  <w:shd w:val="clear" w:color="auto" w:fill="FFFFFF"/>
                  <w:vAlign w:val="center"/>
                  <w:hideMark/>
                </w:tcPr>
                <w:p w14:paraId="3F61A7A0" w14:textId="77777777" w:rsidR="00515881" w:rsidRPr="00CD4D21" w:rsidRDefault="00515881" w:rsidP="006C4AC8">
                  <w:pPr>
                    <w:spacing w:line="210" w:lineRule="atLeast"/>
                    <w:rPr>
                      <w:rFonts w:asciiTheme="majorHAnsi" w:hAnsiTheme="majorHAnsi"/>
                      <w:bCs/>
                      <w:sz w:val="22"/>
                      <w:szCs w:val="22"/>
                    </w:rPr>
                  </w:pPr>
                  <w:r w:rsidRPr="00CD4D21">
                    <w:rPr>
                      <w:rFonts w:asciiTheme="majorHAnsi" w:hAnsiTheme="majorHAnsi"/>
                      <w:bCs/>
                      <w:sz w:val="22"/>
                      <w:szCs w:val="22"/>
                    </w:rPr>
                    <w:t>Industrial Production Managers</w:t>
                  </w:r>
                </w:p>
              </w:tc>
            </w:tr>
          </w:tbl>
          <w:p w14:paraId="7D13F84F" w14:textId="77777777" w:rsidR="00515881" w:rsidRPr="00CD4D21" w:rsidRDefault="00515881" w:rsidP="006C4AC8">
            <w:pPr>
              <w:spacing w:line="210" w:lineRule="atLeast"/>
              <w:rPr>
                <w:rFonts w:asciiTheme="majorHAnsi" w:hAnsiTheme="majorHAnsi"/>
                <w:bCs/>
                <w:sz w:val="22"/>
                <w:szCs w:val="22"/>
              </w:rPr>
            </w:pPr>
          </w:p>
        </w:tc>
        <w:tc>
          <w:tcPr>
            <w:tcW w:w="2700" w:type="dxa"/>
            <w:tcBorders>
              <w:bottom w:val="single" w:sz="4" w:space="0" w:color="auto"/>
            </w:tcBorders>
          </w:tcPr>
          <w:p w14:paraId="0229DA13" w14:textId="539972C7" w:rsidR="00515881" w:rsidRPr="00CD4D21" w:rsidRDefault="00515881" w:rsidP="006C4AC8">
            <w:pPr>
              <w:widowControl w:val="0"/>
              <w:autoSpaceDE w:val="0"/>
              <w:autoSpaceDN w:val="0"/>
              <w:adjustRightInd w:val="0"/>
              <w:spacing w:after="460"/>
              <w:rPr>
                <w:rFonts w:asciiTheme="majorHAnsi" w:hAnsiTheme="majorHAnsi"/>
                <w:sz w:val="22"/>
                <w:szCs w:val="22"/>
              </w:rPr>
            </w:pPr>
            <w:r w:rsidRPr="00CD4D21">
              <w:rPr>
                <w:rFonts w:asciiTheme="majorHAnsi" w:hAnsiTheme="majorHAnsi"/>
                <w:sz w:val="22"/>
                <w:szCs w:val="22"/>
              </w:rPr>
              <w:t>19</w:t>
            </w:r>
            <w:r w:rsidR="00105760">
              <w:rPr>
                <w:rFonts w:asciiTheme="majorHAnsi" w:hAnsiTheme="majorHAnsi"/>
                <w:sz w:val="22"/>
                <w:szCs w:val="22"/>
              </w:rPr>
              <w:t>,</w:t>
            </w:r>
            <w:r w:rsidRPr="00CD4D21">
              <w:rPr>
                <w:rFonts w:asciiTheme="majorHAnsi" w:hAnsiTheme="majorHAnsi"/>
                <w:sz w:val="22"/>
                <w:szCs w:val="22"/>
              </w:rPr>
              <w:t xml:space="preserve">600 </w:t>
            </w:r>
            <w:r w:rsidR="00105760">
              <w:rPr>
                <w:rFonts w:asciiTheme="majorHAnsi" w:hAnsiTheme="majorHAnsi"/>
                <w:sz w:val="22"/>
                <w:szCs w:val="22"/>
              </w:rPr>
              <w:t xml:space="preserve">    </w:t>
            </w:r>
            <w:r w:rsidRPr="00CD4D21">
              <w:rPr>
                <w:rFonts w:asciiTheme="majorHAnsi" w:hAnsiTheme="majorHAnsi"/>
                <w:sz w:val="22"/>
                <w:szCs w:val="22"/>
              </w:rPr>
              <w:t>(+1</w:t>
            </w:r>
            <w:r w:rsidR="00105760">
              <w:rPr>
                <w:rFonts w:asciiTheme="majorHAnsi" w:hAnsiTheme="majorHAnsi"/>
                <w:sz w:val="22"/>
                <w:szCs w:val="22"/>
              </w:rPr>
              <w:t>,</w:t>
            </w:r>
            <w:r w:rsidRPr="00CD4D21">
              <w:rPr>
                <w:rFonts w:asciiTheme="majorHAnsi" w:hAnsiTheme="majorHAnsi"/>
                <w:sz w:val="22"/>
                <w:szCs w:val="22"/>
              </w:rPr>
              <w:t>800)</w:t>
            </w:r>
          </w:p>
        </w:tc>
        <w:tc>
          <w:tcPr>
            <w:tcW w:w="2340" w:type="dxa"/>
            <w:tcBorders>
              <w:bottom w:val="single" w:sz="4" w:space="0" w:color="auto"/>
            </w:tcBorders>
          </w:tcPr>
          <w:p w14:paraId="1A9FC99F" w14:textId="77777777" w:rsidR="00515881" w:rsidRPr="00CD4D21" w:rsidRDefault="00515881" w:rsidP="006C4AC8">
            <w:pPr>
              <w:widowControl w:val="0"/>
              <w:autoSpaceDE w:val="0"/>
              <w:autoSpaceDN w:val="0"/>
              <w:adjustRightInd w:val="0"/>
              <w:spacing w:after="460"/>
              <w:rPr>
                <w:rFonts w:asciiTheme="majorHAnsi" w:hAnsiTheme="majorHAnsi"/>
                <w:sz w:val="22"/>
                <w:szCs w:val="22"/>
              </w:rPr>
            </w:pPr>
            <w:r w:rsidRPr="00CD4D21">
              <w:rPr>
                <w:rFonts w:asciiTheme="majorHAnsi" w:hAnsiTheme="majorHAnsi"/>
                <w:sz w:val="22"/>
                <w:szCs w:val="22"/>
              </w:rPr>
              <w:t>10.1%</w:t>
            </w:r>
          </w:p>
        </w:tc>
      </w:tr>
    </w:tbl>
    <w:p w14:paraId="1024325C" w14:textId="28430992" w:rsidR="00515881" w:rsidRPr="005A12F0" w:rsidRDefault="00515881" w:rsidP="00515881">
      <w:pPr>
        <w:widowControl w:val="0"/>
        <w:autoSpaceDE w:val="0"/>
        <w:autoSpaceDN w:val="0"/>
        <w:adjustRightInd w:val="0"/>
        <w:rPr>
          <w:rFonts w:ascii="Times New Roman" w:hAnsi="Times New Roman" w:cs="Times New Roman"/>
          <w:color w:val="1A1A1A"/>
        </w:rPr>
      </w:pPr>
      <w:r w:rsidRPr="005A12F0">
        <w:rPr>
          <w:rFonts w:ascii="Times New Roman" w:hAnsi="Times New Roman" w:cs="Times New Roman"/>
          <w:color w:val="1A1A1A"/>
        </w:rPr>
        <w:t xml:space="preserve">It is important to note that our program also prepares students to be placed in a variety of </w:t>
      </w:r>
      <w:r w:rsidR="00773BBD">
        <w:rPr>
          <w:rFonts w:ascii="Times New Roman" w:hAnsi="Times New Roman" w:cs="Times New Roman"/>
          <w:color w:val="1A1A1A"/>
        </w:rPr>
        <w:t>additional,</w:t>
      </w:r>
      <w:r w:rsidRPr="005A12F0">
        <w:rPr>
          <w:rFonts w:ascii="Times New Roman" w:hAnsi="Times New Roman" w:cs="Times New Roman"/>
          <w:color w:val="1A1A1A"/>
        </w:rPr>
        <w:t xml:space="preserve"> related positions such as customer service, negotiation, contract management, new division development, among </w:t>
      </w:r>
      <w:r w:rsidR="00773BBD">
        <w:rPr>
          <w:rFonts w:ascii="Times New Roman" w:hAnsi="Times New Roman" w:cs="Times New Roman"/>
          <w:color w:val="1A1A1A"/>
        </w:rPr>
        <w:t xml:space="preserve">many </w:t>
      </w:r>
      <w:r w:rsidRPr="005A12F0">
        <w:rPr>
          <w:rFonts w:ascii="Times New Roman" w:hAnsi="Times New Roman" w:cs="Times New Roman"/>
          <w:color w:val="1A1A1A"/>
        </w:rPr>
        <w:t xml:space="preserve">others. </w:t>
      </w:r>
    </w:p>
    <w:p w14:paraId="5C23ED93" w14:textId="77777777" w:rsidR="00515881" w:rsidRDefault="00515881" w:rsidP="00515881">
      <w:pPr>
        <w:rPr>
          <w:lang w:eastAsia="zh-CN"/>
        </w:rPr>
      </w:pPr>
    </w:p>
    <w:p w14:paraId="695DF7D7" w14:textId="77777777" w:rsidR="00515881" w:rsidRDefault="00515881" w:rsidP="00515881">
      <w:pPr>
        <w:rPr>
          <w:lang w:eastAsia="zh-CN"/>
        </w:rPr>
      </w:pPr>
    </w:p>
    <w:p w14:paraId="1BAAFFDD" w14:textId="344BA62C" w:rsidR="005A12F0" w:rsidRDefault="002D1A2E" w:rsidP="005A12F0">
      <w:pPr>
        <w:pStyle w:val="ListParagraph"/>
        <w:numPr>
          <w:ilvl w:val="0"/>
          <w:numId w:val="4"/>
        </w:numPr>
        <w:rPr>
          <w:rFonts w:ascii="Times New Roman" w:hAnsi="Times New Roman" w:cs="Times New Roman"/>
          <w:b/>
        </w:rPr>
      </w:pPr>
      <w:r>
        <w:rPr>
          <w:rFonts w:ascii="Times New Roman" w:hAnsi="Times New Roman" w:cs="Times New Roman"/>
          <w:b/>
        </w:rPr>
        <w:t>Student Demand</w:t>
      </w:r>
    </w:p>
    <w:p w14:paraId="02F7F062" w14:textId="77777777" w:rsidR="005A12F0" w:rsidRDefault="005A12F0" w:rsidP="005A12F0">
      <w:pPr>
        <w:pStyle w:val="ListParagraph"/>
        <w:ind w:left="1080" w:hanging="360"/>
        <w:rPr>
          <w:rFonts w:ascii="Times New Roman" w:hAnsi="Times New Roman" w:cs="Times New Roman"/>
          <w:b/>
        </w:rPr>
      </w:pPr>
    </w:p>
    <w:p w14:paraId="723AF1F2" w14:textId="2CF832E1" w:rsidR="00515881" w:rsidRPr="005A12F0" w:rsidRDefault="005A12F0" w:rsidP="008603BF">
      <w:pPr>
        <w:pStyle w:val="ListParagraph"/>
        <w:numPr>
          <w:ilvl w:val="1"/>
          <w:numId w:val="4"/>
        </w:numPr>
        <w:ind w:left="1080"/>
        <w:rPr>
          <w:rFonts w:ascii="Times New Roman" w:hAnsi="Times New Roman" w:cs="Times New Roman"/>
          <w:b/>
          <w:i/>
        </w:rPr>
      </w:pPr>
      <w:r w:rsidRPr="005A12F0">
        <w:rPr>
          <w:rFonts w:ascii="Times New Roman" w:hAnsi="Times New Roman" w:cs="Times New Roman"/>
          <w:i/>
        </w:rPr>
        <w:t>Provide c</w:t>
      </w:r>
      <w:r w:rsidR="00515881" w:rsidRPr="005A12F0">
        <w:rPr>
          <w:rFonts w:ascii="Times New Roman" w:hAnsi="Times New Roman" w:cs="Times New Roman"/>
          <w:i/>
        </w:rPr>
        <w:t xml:space="preserve">ompelling evidence of student interest in enrolling in the proposed program.  Types of evidence vary and may include national, statewide, and professional employment forecasts and surveys; petitions; lists of related associate degree programs at feeder community colleges; reports from community college transfer centers; and enrollments from feeder baccalaureate programs, for example.  </w:t>
      </w:r>
    </w:p>
    <w:p w14:paraId="4AEACF9E" w14:textId="77777777" w:rsidR="00515881" w:rsidRPr="006378CC" w:rsidRDefault="00515881" w:rsidP="00515881">
      <w:pPr>
        <w:widowControl w:val="0"/>
        <w:autoSpaceDE w:val="0"/>
        <w:autoSpaceDN w:val="0"/>
        <w:adjustRightInd w:val="0"/>
        <w:rPr>
          <w:rFonts w:ascii="Times New Roman" w:hAnsi="Times New Roman" w:cs="Times New Roman"/>
        </w:rPr>
      </w:pPr>
    </w:p>
    <w:p w14:paraId="2D2BCFBE" w14:textId="77777777" w:rsidR="00515881" w:rsidRPr="006378CC" w:rsidRDefault="00515881" w:rsidP="00515881">
      <w:pPr>
        <w:widowControl w:val="0"/>
        <w:autoSpaceDE w:val="0"/>
        <w:autoSpaceDN w:val="0"/>
        <w:adjustRightInd w:val="0"/>
        <w:rPr>
          <w:rFonts w:ascii="Times New Roman" w:hAnsi="Times New Roman" w:cs="Times New Roman"/>
        </w:rPr>
      </w:pPr>
      <w:r w:rsidRPr="006378CC">
        <w:rPr>
          <w:rFonts w:ascii="Times New Roman" w:hAnsi="Times New Roman" w:cs="Times New Roman"/>
        </w:rPr>
        <w:lastRenderedPageBreak/>
        <w:t xml:space="preserve">In this section, we provide specific and compelling evidence of student interest </w:t>
      </w:r>
      <w:r>
        <w:rPr>
          <w:rFonts w:ascii="Times New Roman" w:hAnsi="Times New Roman" w:cs="Times New Roman"/>
        </w:rPr>
        <w:t xml:space="preserve">in the proposed program. The evidence is presented from the following perspectives: 1) enrollments from feeder baccalaureate programs; 2) job outlook; 3) salary attractiveness; 4) the influx of international students; 5) competition from other graduate programs. For each of the above, we provide multiple data sources including </w:t>
      </w:r>
      <w:r w:rsidRPr="00832C08">
        <w:rPr>
          <w:rFonts w:ascii="Times New Roman" w:hAnsi="Times New Roman" w:cs="Times New Roman"/>
        </w:rPr>
        <w:t>national</w:t>
      </w:r>
      <w:r>
        <w:rPr>
          <w:rFonts w:ascii="Times New Roman" w:hAnsi="Times New Roman" w:cs="Times New Roman"/>
        </w:rPr>
        <w:t xml:space="preserve"> data</w:t>
      </w:r>
      <w:r w:rsidRPr="00832C08">
        <w:rPr>
          <w:rFonts w:ascii="Times New Roman" w:hAnsi="Times New Roman" w:cs="Times New Roman"/>
        </w:rPr>
        <w:t>,</w:t>
      </w:r>
      <w:r>
        <w:rPr>
          <w:rFonts w:ascii="Times New Roman" w:hAnsi="Times New Roman" w:cs="Times New Roman"/>
        </w:rPr>
        <w:t xml:space="preserve"> regional data,</w:t>
      </w:r>
      <w:r w:rsidRPr="00832C08">
        <w:rPr>
          <w:rFonts w:ascii="Times New Roman" w:hAnsi="Times New Roman" w:cs="Times New Roman"/>
        </w:rPr>
        <w:t xml:space="preserve"> </w:t>
      </w:r>
      <w:r>
        <w:rPr>
          <w:rFonts w:ascii="Times New Roman" w:hAnsi="Times New Roman" w:cs="Times New Roman"/>
        </w:rPr>
        <w:t xml:space="preserve">local and </w:t>
      </w:r>
      <w:r w:rsidRPr="00832C08">
        <w:rPr>
          <w:rFonts w:ascii="Times New Roman" w:hAnsi="Times New Roman" w:cs="Times New Roman"/>
        </w:rPr>
        <w:t>statewide</w:t>
      </w:r>
      <w:r>
        <w:rPr>
          <w:rFonts w:ascii="Times New Roman" w:hAnsi="Times New Roman" w:cs="Times New Roman"/>
        </w:rPr>
        <w:t xml:space="preserve"> data</w:t>
      </w:r>
      <w:r w:rsidRPr="00832C08">
        <w:rPr>
          <w:rFonts w:ascii="Times New Roman" w:hAnsi="Times New Roman" w:cs="Times New Roman"/>
        </w:rPr>
        <w:t xml:space="preserve">, and </w:t>
      </w:r>
      <w:r>
        <w:rPr>
          <w:rFonts w:ascii="Times New Roman" w:hAnsi="Times New Roman" w:cs="Times New Roman"/>
        </w:rPr>
        <w:t xml:space="preserve">data generated by </w:t>
      </w:r>
      <w:r w:rsidRPr="00832C08">
        <w:rPr>
          <w:rFonts w:ascii="Times New Roman" w:hAnsi="Times New Roman" w:cs="Times New Roman"/>
        </w:rPr>
        <w:t>professional</w:t>
      </w:r>
      <w:r>
        <w:rPr>
          <w:rFonts w:ascii="Times New Roman" w:hAnsi="Times New Roman" w:cs="Times New Roman"/>
        </w:rPr>
        <w:t xml:space="preserve"> organizations and associations in the field.</w:t>
      </w:r>
    </w:p>
    <w:p w14:paraId="04CD82B8" w14:textId="77777777" w:rsidR="00515881" w:rsidRDefault="00515881" w:rsidP="00515881">
      <w:pPr>
        <w:widowControl w:val="0"/>
        <w:autoSpaceDE w:val="0"/>
        <w:autoSpaceDN w:val="0"/>
        <w:adjustRightInd w:val="0"/>
        <w:rPr>
          <w:rFonts w:ascii="Times New Roman" w:hAnsi="Times New Roman" w:cs="Times New Roman"/>
          <w:b/>
          <w:sz w:val="28"/>
          <w:szCs w:val="28"/>
          <w:u w:val="single"/>
        </w:rPr>
      </w:pPr>
    </w:p>
    <w:p w14:paraId="5B1C8663" w14:textId="78658204" w:rsidR="00515881" w:rsidRPr="003917AE" w:rsidRDefault="003917AE" w:rsidP="00515881">
      <w:pPr>
        <w:widowControl w:val="0"/>
        <w:autoSpaceDE w:val="0"/>
        <w:autoSpaceDN w:val="0"/>
        <w:adjustRightInd w:val="0"/>
        <w:rPr>
          <w:rFonts w:ascii="Times New Roman" w:hAnsi="Times New Roman" w:cs="Times New Roman"/>
          <w:color w:val="1A1A1A"/>
          <w:u w:val="single"/>
        </w:rPr>
      </w:pPr>
      <w:r w:rsidRPr="003917AE">
        <w:rPr>
          <w:rFonts w:ascii="Times New Roman" w:hAnsi="Times New Roman" w:cs="Times New Roman"/>
          <w:u w:val="single"/>
        </w:rPr>
        <w:t>Enrollments from Feeder Baccalaureate P</w:t>
      </w:r>
      <w:r w:rsidR="00515881" w:rsidRPr="003917AE">
        <w:rPr>
          <w:rFonts w:ascii="Times New Roman" w:hAnsi="Times New Roman" w:cs="Times New Roman"/>
          <w:u w:val="single"/>
        </w:rPr>
        <w:t>rograms</w:t>
      </w:r>
      <w:r w:rsidR="00515881" w:rsidRPr="003917AE">
        <w:rPr>
          <w:rFonts w:ascii="Times New Roman" w:hAnsi="Times New Roman" w:cs="Times New Roman"/>
          <w:color w:val="1A1A1A"/>
          <w:u w:val="single"/>
        </w:rPr>
        <w:t xml:space="preserve"> </w:t>
      </w:r>
    </w:p>
    <w:p w14:paraId="705C70FC" w14:textId="77777777" w:rsidR="00515881" w:rsidRPr="003917AE" w:rsidRDefault="00515881" w:rsidP="00515881">
      <w:pPr>
        <w:widowControl w:val="0"/>
        <w:autoSpaceDE w:val="0"/>
        <w:autoSpaceDN w:val="0"/>
        <w:adjustRightInd w:val="0"/>
        <w:rPr>
          <w:rFonts w:ascii="Times New Roman" w:hAnsi="Times New Roman" w:cs="Times New Roman"/>
          <w:color w:val="1A1A1A"/>
        </w:rPr>
      </w:pPr>
      <w:r w:rsidRPr="003917AE">
        <w:rPr>
          <w:rFonts w:ascii="Times New Roman" w:hAnsi="Times New Roman" w:cs="Times New Roman"/>
          <w:color w:val="1A1A1A"/>
        </w:rPr>
        <w:t xml:space="preserve">Supply chain management (SCM) is not a predominant business school major, but job openings, attractive salaries, and the prospect for advancement have caused the academic community to take notice, with more students majoring in the subject and more programs offering courses and concentrations in it. </w:t>
      </w:r>
    </w:p>
    <w:p w14:paraId="2A7C83A7" w14:textId="77777777" w:rsidR="003917AE" w:rsidRDefault="003917AE" w:rsidP="00515881">
      <w:pPr>
        <w:widowControl w:val="0"/>
        <w:autoSpaceDE w:val="0"/>
        <w:autoSpaceDN w:val="0"/>
        <w:adjustRightInd w:val="0"/>
        <w:rPr>
          <w:rFonts w:ascii="Times New Roman" w:hAnsi="Times New Roman" w:cs="Times New Roman"/>
          <w:color w:val="1A1A1A"/>
        </w:rPr>
      </w:pPr>
    </w:p>
    <w:p w14:paraId="25675867" w14:textId="12ACFF6C" w:rsidR="00515881" w:rsidRPr="003917AE" w:rsidRDefault="00515881" w:rsidP="00515881">
      <w:pPr>
        <w:widowControl w:val="0"/>
        <w:autoSpaceDE w:val="0"/>
        <w:autoSpaceDN w:val="0"/>
        <w:adjustRightInd w:val="0"/>
        <w:rPr>
          <w:rFonts w:ascii="Times New Roman" w:hAnsi="Times New Roman" w:cs="Times New Roman"/>
          <w:color w:val="1A1A1A"/>
        </w:rPr>
      </w:pPr>
      <w:r w:rsidRPr="003917AE">
        <w:rPr>
          <w:rFonts w:ascii="Times New Roman" w:hAnsi="Times New Roman" w:cs="Times New Roman"/>
          <w:color w:val="1A1A1A"/>
        </w:rPr>
        <w:t xml:space="preserve">Schools all over the country have reported significant enrollment increase in SCM at </w:t>
      </w:r>
      <w:r w:rsidR="00100E27">
        <w:rPr>
          <w:rFonts w:ascii="Times New Roman" w:hAnsi="Times New Roman" w:cs="Times New Roman"/>
          <w:color w:val="1A1A1A"/>
        </w:rPr>
        <w:t xml:space="preserve">the </w:t>
      </w:r>
      <w:r w:rsidRPr="003917AE">
        <w:rPr>
          <w:rFonts w:ascii="Times New Roman" w:hAnsi="Times New Roman" w:cs="Times New Roman"/>
          <w:color w:val="1A1A1A"/>
        </w:rPr>
        <w:t>undergraduate level. According to the Association to Advance Collegiate Schools of Business (AACSB), the number of undergraduate SCM programs has increased 25 percent since 2006. Almost half of that growth occurred during the 2009-10 school year (BusinessWeek, Nov. 2011). The launch of the Annual Supply Chain Management Director’s Conference in 2011 offers further evidence that the academic community is stepping up its effort to expand education in SCM.</w:t>
      </w:r>
    </w:p>
    <w:p w14:paraId="1A2FA3D6" w14:textId="77777777" w:rsidR="003917AE" w:rsidRDefault="003917AE" w:rsidP="00515881">
      <w:pPr>
        <w:widowControl w:val="0"/>
        <w:autoSpaceDE w:val="0"/>
        <w:autoSpaceDN w:val="0"/>
        <w:adjustRightInd w:val="0"/>
        <w:rPr>
          <w:rFonts w:ascii="Times New Roman" w:hAnsi="Times New Roman" w:cs="Times New Roman"/>
        </w:rPr>
      </w:pPr>
    </w:p>
    <w:p w14:paraId="08B72DC8" w14:textId="648B0348" w:rsidR="00515881" w:rsidRPr="003917AE" w:rsidRDefault="00515881" w:rsidP="00515881">
      <w:pPr>
        <w:widowControl w:val="0"/>
        <w:autoSpaceDE w:val="0"/>
        <w:autoSpaceDN w:val="0"/>
        <w:adjustRightInd w:val="0"/>
        <w:rPr>
          <w:rFonts w:ascii="Times New Roman" w:hAnsi="Times New Roman" w:cs="Times New Roman"/>
        </w:rPr>
      </w:pPr>
      <w:r w:rsidRPr="003917AE">
        <w:rPr>
          <w:rFonts w:ascii="Times New Roman" w:hAnsi="Times New Roman" w:cs="Times New Roman"/>
        </w:rPr>
        <w:t xml:space="preserve">A search of 54 national universities in the West and South, including all California State University and University of California campuses, found that </w:t>
      </w:r>
      <w:r w:rsidRPr="003917AE">
        <w:rPr>
          <w:rFonts w:ascii="Times New Roman" w:hAnsi="Times New Roman" w:cs="Times New Roman"/>
          <w:color w:val="1A1A1A"/>
        </w:rPr>
        <w:t>all of those universities offer operations and SCM related courses at the undergraduate level</w:t>
      </w:r>
      <w:r w:rsidRPr="003917AE">
        <w:rPr>
          <w:rFonts w:ascii="Times New Roman" w:hAnsi="Times New Roman" w:cs="Times New Roman"/>
        </w:rPr>
        <w:t>, and 22 of them have well-established concentrations in the area, revealing a substantial pool of potential applicants for the MSGSCM program.</w:t>
      </w:r>
    </w:p>
    <w:p w14:paraId="639E1272" w14:textId="77777777" w:rsidR="003917AE" w:rsidRDefault="003917AE" w:rsidP="00515881">
      <w:pPr>
        <w:widowControl w:val="0"/>
        <w:autoSpaceDE w:val="0"/>
        <w:autoSpaceDN w:val="0"/>
        <w:adjustRightInd w:val="0"/>
        <w:rPr>
          <w:rFonts w:ascii="Times New Roman" w:hAnsi="Times New Roman" w:cs="Times New Roman"/>
          <w:color w:val="1A1A1A"/>
        </w:rPr>
      </w:pPr>
    </w:p>
    <w:p w14:paraId="7663F445" w14:textId="33F89CA4" w:rsidR="00515881" w:rsidRPr="003917AE" w:rsidRDefault="00515881" w:rsidP="00515881">
      <w:pPr>
        <w:widowControl w:val="0"/>
        <w:autoSpaceDE w:val="0"/>
        <w:autoSpaceDN w:val="0"/>
        <w:adjustRightInd w:val="0"/>
        <w:rPr>
          <w:rFonts w:ascii="Times New Roman" w:hAnsi="Times New Roman" w:cs="Times New Roman"/>
          <w:color w:val="1A1A1A"/>
        </w:rPr>
      </w:pPr>
      <w:r w:rsidRPr="003917AE">
        <w:rPr>
          <w:rFonts w:ascii="Times New Roman" w:hAnsi="Times New Roman" w:cs="Times New Roman"/>
          <w:color w:val="1A1A1A"/>
        </w:rPr>
        <w:t xml:space="preserve">In the California State University system, 14 of its 23 campuses offer a major option in SCM/Operations, with declared majors totaling between 1600-2100 on a regular basis. This potentially represents a critical mass for feeding our graduate program. </w:t>
      </w:r>
    </w:p>
    <w:p w14:paraId="739EF81E" w14:textId="77777777" w:rsidR="00515881" w:rsidRPr="003917AE" w:rsidRDefault="00515881" w:rsidP="00515881">
      <w:pPr>
        <w:widowControl w:val="0"/>
        <w:autoSpaceDE w:val="0"/>
        <w:autoSpaceDN w:val="0"/>
        <w:adjustRightInd w:val="0"/>
        <w:rPr>
          <w:rFonts w:ascii="Times New Roman" w:hAnsi="Times New Roman" w:cs="Times New Roman"/>
          <w:color w:val="1A1A1A"/>
        </w:rPr>
      </w:pPr>
      <w:r w:rsidRPr="003917AE">
        <w:rPr>
          <w:rFonts w:ascii="Times New Roman" w:hAnsi="Times New Roman" w:cs="Times New Roman"/>
        </w:rPr>
        <w:lastRenderedPageBreak/>
        <w:tab/>
        <w:t xml:space="preserve"> </w:t>
      </w:r>
    </w:p>
    <w:p w14:paraId="371A4797" w14:textId="1C7DA9F7" w:rsidR="00515881" w:rsidRPr="003917AE" w:rsidRDefault="003917AE" w:rsidP="00515881">
      <w:pPr>
        <w:widowControl w:val="0"/>
        <w:autoSpaceDE w:val="0"/>
        <w:autoSpaceDN w:val="0"/>
        <w:adjustRightInd w:val="0"/>
        <w:rPr>
          <w:rFonts w:ascii="Times New Roman" w:hAnsi="Times New Roman" w:cs="Times New Roman"/>
          <w:color w:val="343434"/>
          <w:u w:val="single"/>
        </w:rPr>
      </w:pPr>
      <w:r>
        <w:rPr>
          <w:rFonts w:ascii="Times New Roman" w:hAnsi="Times New Roman" w:cs="Times New Roman"/>
          <w:color w:val="343434"/>
          <w:u w:val="single"/>
        </w:rPr>
        <w:t>Promising Job O</w:t>
      </w:r>
      <w:r w:rsidR="00515881" w:rsidRPr="003917AE">
        <w:rPr>
          <w:rFonts w:ascii="Times New Roman" w:hAnsi="Times New Roman" w:cs="Times New Roman"/>
          <w:color w:val="343434"/>
          <w:u w:val="single"/>
        </w:rPr>
        <w:t>utlook</w:t>
      </w:r>
    </w:p>
    <w:p w14:paraId="06392D32" w14:textId="77777777" w:rsidR="00515881" w:rsidRDefault="00515881" w:rsidP="00515881">
      <w:pPr>
        <w:widowControl w:val="0"/>
        <w:autoSpaceDE w:val="0"/>
        <w:autoSpaceDN w:val="0"/>
        <w:adjustRightInd w:val="0"/>
        <w:rPr>
          <w:rFonts w:ascii="Times New Roman" w:hAnsi="Times New Roman" w:cs="Times New Roman"/>
          <w:color w:val="1A1A1A"/>
        </w:rPr>
      </w:pPr>
      <w:r w:rsidRPr="003917AE">
        <w:rPr>
          <w:rFonts w:ascii="Times New Roman" w:hAnsi="Times New Roman" w:cs="Times New Roman"/>
          <w:color w:val="1A1A1A"/>
        </w:rPr>
        <w:t>There is compelling evidence that Supply Chain Management majors are in great demand. According to a survey conducted by the National Association of Colleges &amp; Employers, only 45.4% of Business Administration majors and 46.9% of Accounting majors from the Class of 2010 received one or more job offers. By Comparison, a 2009 survey of graduating Supply Chain majors at Arizona State University’s Carey School of Business showed that 64% reported having a job after graduation.</w:t>
      </w:r>
    </w:p>
    <w:p w14:paraId="3681444C" w14:textId="77777777" w:rsidR="008679F9" w:rsidRPr="003917AE" w:rsidRDefault="008679F9" w:rsidP="00515881">
      <w:pPr>
        <w:widowControl w:val="0"/>
        <w:autoSpaceDE w:val="0"/>
        <w:autoSpaceDN w:val="0"/>
        <w:adjustRightInd w:val="0"/>
        <w:rPr>
          <w:rFonts w:ascii="Times New Roman" w:hAnsi="Times New Roman" w:cs="Times New Roman"/>
          <w:color w:val="1A1A1A"/>
        </w:rPr>
      </w:pPr>
    </w:p>
    <w:p w14:paraId="5A8799A0" w14:textId="77777777" w:rsidR="00515881" w:rsidRPr="003917AE" w:rsidRDefault="00515881" w:rsidP="00515881">
      <w:pPr>
        <w:widowControl w:val="0"/>
        <w:autoSpaceDE w:val="0"/>
        <w:autoSpaceDN w:val="0"/>
        <w:adjustRightInd w:val="0"/>
        <w:rPr>
          <w:rFonts w:ascii="Times New Roman" w:hAnsi="Times New Roman" w:cs="Times New Roman"/>
          <w:color w:val="1A1A1A"/>
        </w:rPr>
      </w:pPr>
      <w:r w:rsidRPr="003917AE">
        <w:rPr>
          <w:rFonts w:ascii="Times New Roman" w:hAnsi="Times New Roman" w:cs="Times New Roman"/>
          <w:color w:val="1A1A1A"/>
        </w:rPr>
        <w:t xml:space="preserve">At the graduate level, the Carey School reports a 100% job-placement rate for master’s students who specialized in SCM and graduated in 2011; in contrast, the job-placement rate was only 75% among those who specialized in marketing. </w:t>
      </w:r>
    </w:p>
    <w:p w14:paraId="1825DC19" w14:textId="77777777" w:rsidR="008679F9" w:rsidRDefault="008679F9" w:rsidP="00515881">
      <w:pPr>
        <w:widowControl w:val="0"/>
        <w:autoSpaceDE w:val="0"/>
        <w:autoSpaceDN w:val="0"/>
        <w:adjustRightInd w:val="0"/>
        <w:rPr>
          <w:rFonts w:ascii="Times New Roman" w:hAnsi="Times New Roman" w:cs="Times New Roman"/>
          <w:color w:val="1A1A1A"/>
        </w:rPr>
      </w:pPr>
    </w:p>
    <w:p w14:paraId="1F1D6D63" w14:textId="5D5FE706" w:rsidR="00515881" w:rsidRPr="003917AE" w:rsidRDefault="00DB7466" w:rsidP="00515881">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Meanwhile, in 2012</w:t>
      </w:r>
      <w:r w:rsidR="008679F9">
        <w:rPr>
          <w:rFonts w:ascii="Times New Roman" w:hAnsi="Times New Roman" w:cs="Times New Roman"/>
          <w:color w:val="1A1A1A"/>
        </w:rPr>
        <w:t xml:space="preserve">, </w:t>
      </w:r>
      <w:r>
        <w:rPr>
          <w:rFonts w:ascii="Times New Roman" w:hAnsi="Times New Roman" w:cs="Times New Roman"/>
          <w:color w:val="1A1A1A"/>
        </w:rPr>
        <w:t>Boeing</w:t>
      </w:r>
      <w:r w:rsidR="00515881" w:rsidRPr="003917AE">
        <w:rPr>
          <w:rFonts w:ascii="Times New Roman" w:hAnsi="Times New Roman" w:cs="Times New Roman"/>
          <w:color w:val="1A1A1A"/>
        </w:rPr>
        <w:t xml:space="preserve"> provided more than 100 internship positions exclusively in Operations and Supply Chain Management on the West Coast alone.</w:t>
      </w:r>
    </w:p>
    <w:p w14:paraId="6E4A2453" w14:textId="77777777" w:rsidR="008679F9" w:rsidRDefault="008679F9" w:rsidP="003917AE">
      <w:pPr>
        <w:widowControl w:val="0"/>
        <w:autoSpaceDE w:val="0"/>
        <w:autoSpaceDN w:val="0"/>
        <w:adjustRightInd w:val="0"/>
        <w:rPr>
          <w:rFonts w:ascii="Times New Roman" w:hAnsi="Times New Roman" w:cs="Times New Roman"/>
          <w:color w:val="000000"/>
        </w:rPr>
      </w:pPr>
    </w:p>
    <w:p w14:paraId="19BFA34A" w14:textId="77777777" w:rsidR="003917AE" w:rsidRDefault="00515881" w:rsidP="003917AE">
      <w:pPr>
        <w:widowControl w:val="0"/>
        <w:autoSpaceDE w:val="0"/>
        <w:autoSpaceDN w:val="0"/>
        <w:adjustRightInd w:val="0"/>
        <w:rPr>
          <w:rFonts w:ascii="Times New Roman" w:hAnsi="Times New Roman" w:cs="Times New Roman"/>
          <w:color w:val="000000"/>
        </w:rPr>
      </w:pPr>
      <w:r w:rsidRPr="003917AE">
        <w:rPr>
          <w:rFonts w:ascii="Times New Roman" w:hAnsi="Times New Roman" w:cs="Times New Roman"/>
          <w:color w:val="000000"/>
        </w:rPr>
        <w:t xml:space="preserve">According to McKinsey &amp; Company, by 2018, the United States will face a shortage of 140,000 to 190,000 people with the analytical expertise that the MSGSCM program aims to provide.  </w:t>
      </w:r>
    </w:p>
    <w:p w14:paraId="4C6062E2" w14:textId="77777777" w:rsidR="003917AE" w:rsidRDefault="003917AE" w:rsidP="003917AE">
      <w:pPr>
        <w:widowControl w:val="0"/>
        <w:autoSpaceDE w:val="0"/>
        <w:autoSpaceDN w:val="0"/>
        <w:adjustRightInd w:val="0"/>
        <w:rPr>
          <w:rFonts w:ascii="Times New Roman" w:hAnsi="Times New Roman" w:cs="Times New Roman"/>
          <w:color w:val="000000"/>
        </w:rPr>
      </w:pPr>
    </w:p>
    <w:p w14:paraId="45ECBC63" w14:textId="168C8403" w:rsidR="00515881" w:rsidRPr="003917AE" w:rsidRDefault="00515881" w:rsidP="003917AE">
      <w:pPr>
        <w:widowControl w:val="0"/>
        <w:autoSpaceDE w:val="0"/>
        <w:autoSpaceDN w:val="0"/>
        <w:adjustRightInd w:val="0"/>
        <w:rPr>
          <w:rFonts w:ascii="Times New Roman" w:hAnsi="Times New Roman" w:cs="Times New Roman"/>
          <w:color w:val="000000"/>
        </w:rPr>
      </w:pPr>
      <w:r w:rsidRPr="003917AE">
        <w:rPr>
          <w:rFonts w:ascii="Times New Roman" w:hAnsi="Times New Roman" w:cs="Times New Roman"/>
          <w:color w:val="1A1A1A"/>
        </w:rPr>
        <w:t>At the national level, the Bureau of Labor Statistics provides further, compelling evidence of a favorable job outlook</w:t>
      </w:r>
      <w:r w:rsidR="000013BA">
        <w:rPr>
          <w:rFonts w:ascii="Times New Roman" w:hAnsi="Times New Roman" w:cs="Times New Roman"/>
          <w:color w:val="1A1A1A"/>
        </w:rPr>
        <w:t xml:space="preserve"> for</w:t>
      </w:r>
      <w:r w:rsidRPr="003917AE">
        <w:rPr>
          <w:rFonts w:ascii="Times New Roman" w:hAnsi="Times New Roman" w:cs="Times New Roman"/>
          <w:color w:val="1A1A1A"/>
        </w:rPr>
        <w:t xml:space="preserve"> SCM graduates. The three occupations defined by BLS---“Management Analysts”, “Logisticians” and “Cost Estimators” represents about 60% of SCM job opportunities. Table </w:t>
      </w:r>
      <w:r w:rsidR="00100E27">
        <w:rPr>
          <w:rFonts w:ascii="Times New Roman" w:hAnsi="Times New Roman" w:cs="Times New Roman"/>
          <w:color w:val="1A1A1A"/>
        </w:rPr>
        <w:t>5.2</w:t>
      </w:r>
      <w:r w:rsidRPr="003917AE">
        <w:rPr>
          <w:rFonts w:ascii="Times New Roman" w:hAnsi="Times New Roman" w:cs="Times New Roman"/>
          <w:color w:val="1A1A1A"/>
        </w:rPr>
        <w:t xml:space="preserve"> shows that there will be 252,500 new jobs in these three categories from 2010-2020, at a combined growth rate of 25%.</w:t>
      </w:r>
    </w:p>
    <w:p w14:paraId="2604041F" w14:textId="77777777" w:rsidR="00515881" w:rsidRDefault="00515881" w:rsidP="00515881">
      <w:pPr>
        <w:widowControl w:val="0"/>
        <w:autoSpaceDE w:val="0"/>
        <w:autoSpaceDN w:val="0"/>
        <w:adjustRightInd w:val="0"/>
        <w:ind w:firstLine="720"/>
        <w:rPr>
          <w:rFonts w:ascii="Times New Roman" w:hAnsi="Times New Roman" w:cs="Times New Roman"/>
          <w:color w:val="1A1A1A"/>
        </w:rPr>
      </w:pPr>
    </w:p>
    <w:p w14:paraId="031EF128" w14:textId="27B12B34" w:rsidR="00515881" w:rsidRPr="003917AE" w:rsidRDefault="00515881" w:rsidP="00515881">
      <w:pPr>
        <w:widowControl w:val="0"/>
        <w:autoSpaceDE w:val="0"/>
        <w:autoSpaceDN w:val="0"/>
        <w:adjustRightInd w:val="0"/>
        <w:spacing w:after="460"/>
      </w:pPr>
      <w:r>
        <w:rPr>
          <w:rFonts w:ascii="Times New Roman" w:hAnsi="Times New Roman" w:cs="Times New Roman"/>
          <w:color w:val="1A1A1A"/>
        </w:rPr>
        <w:t>T</w:t>
      </w:r>
      <w:r w:rsidRPr="00773CE1">
        <w:rPr>
          <w:rFonts w:ascii="Times New Roman" w:hAnsi="Times New Roman" w:cs="Times New Roman"/>
          <w:color w:val="1A1A1A"/>
        </w:rPr>
        <w:t>he job outlook</w:t>
      </w:r>
      <w:r>
        <w:rPr>
          <w:rFonts w:ascii="Times New Roman" w:hAnsi="Times New Roman" w:cs="Times New Roman"/>
          <w:color w:val="1A1A1A"/>
        </w:rPr>
        <w:t xml:space="preserve"> for </w:t>
      </w:r>
      <w:r w:rsidRPr="00773CE1">
        <w:rPr>
          <w:rFonts w:ascii="Times New Roman" w:hAnsi="Times New Roman" w:cs="Times New Roman"/>
          <w:color w:val="1A1A1A"/>
        </w:rPr>
        <w:t xml:space="preserve">SCM professionals projected by </w:t>
      </w:r>
      <w:r>
        <w:rPr>
          <w:rFonts w:ascii="Times New Roman" w:hAnsi="Times New Roman" w:cs="Times New Roman"/>
          <w:color w:val="1A1A1A"/>
        </w:rPr>
        <w:t xml:space="preserve">the </w:t>
      </w:r>
      <w:r w:rsidRPr="00773CE1">
        <w:rPr>
          <w:rFonts w:ascii="Times New Roman" w:hAnsi="Times New Roman" w:cs="Times New Roman"/>
          <w:color w:val="1A1A1A"/>
        </w:rPr>
        <w:t xml:space="preserve">State of California </w:t>
      </w:r>
      <w:r>
        <w:rPr>
          <w:rFonts w:ascii="Times New Roman" w:hAnsi="Times New Roman" w:cs="Times New Roman"/>
          <w:color w:val="1A1A1A"/>
        </w:rPr>
        <w:t>is even more promising</w:t>
      </w:r>
      <w:r w:rsidRPr="00773CE1">
        <w:rPr>
          <w:rFonts w:ascii="Times New Roman" w:hAnsi="Times New Roman" w:cs="Times New Roman"/>
          <w:color w:val="1A1A1A"/>
        </w:rPr>
        <w:t xml:space="preserve"> due to California’s high density of economy activities and its </w:t>
      </w:r>
      <w:r>
        <w:rPr>
          <w:rFonts w:ascii="Times New Roman" w:hAnsi="Times New Roman" w:cs="Times New Roman"/>
          <w:color w:val="1A1A1A"/>
        </w:rPr>
        <w:t>concentration of</w:t>
      </w:r>
      <w:r w:rsidRPr="00773CE1">
        <w:rPr>
          <w:rFonts w:ascii="Times New Roman" w:hAnsi="Times New Roman" w:cs="Times New Roman"/>
          <w:color w:val="1A1A1A"/>
        </w:rPr>
        <w:t xml:space="preserve"> job opportunities for logisticians. According to California </w:t>
      </w:r>
      <w:r w:rsidRPr="00773CE1">
        <w:rPr>
          <w:rFonts w:ascii="Times New Roman" w:hAnsi="Times New Roman" w:cs="Times New Roman"/>
          <w:color w:val="1A1A1A"/>
        </w:rPr>
        <w:lastRenderedPageBreak/>
        <w:t>Employment Development Department’</w:t>
      </w:r>
      <w:r>
        <w:rPr>
          <w:rFonts w:ascii="Times New Roman" w:hAnsi="Times New Roman" w:cs="Times New Roman"/>
          <w:color w:val="1A1A1A"/>
        </w:rPr>
        <w:t>s</w:t>
      </w:r>
      <w:r w:rsidRPr="00773CE1">
        <w:rPr>
          <w:rFonts w:ascii="Times New Roman" w:hAnsi="Times New Roman" w:cs="Times New Roman"/>
          <w:color w:val="1A1A1A"/>
        </w:rPr>
        <w:t xml:space="preserve"> </w:t>
      </w:r>
      <w:r>
        <w:rPr>
          <w:rFonts w:ascii="Times New Roman" w:hAnsi="Times New Roman" w:cs="Times New Roman"/>
          <w:color w:val="1A1A1A"/>
        </w:rPr>
        <w:t xml:space="preserve">first-quarter </w:t>
      </w:r>
      <w:r w:rsidRPr="00773CE1">
        <w:rPr>
          <w:rFonts w:ascii="Times New Roman" w:hAnsi="Times New Roman" w:cs="Times New Roman"/>
          <w:color w:val="1A1A1A"/>
        </w:rPr>
        <w:t>projections</w:t>
      </w:r>
      <w:r>
        <w:rPr>
          <w:rFonts w:ascii="Times New Roman" w:hAnsi="Times New Roman" w:cs="Times New Roman"/>
          <w:color w:val="1A1A1A"/>
        </w:rPr>
        <w:t xml:space="preserve"> for 2012</w:t>
      </w:r>
      <w:r w:rsidRPr="00773CE1">
        <w:rPr>
          <w:rFonts w:ascii="Times New Roman" w:hAnsi="Times New Roman" w:cs="Times New Roman"/>
          <w:color w:val="1A1A1A"/>
        </w:rPr>
        <w:t xml:space="preserve">, </w:t>
      </w:r>
      <w:r>
        <w:rPr>
          <w:rFonts w:ascii="Times New Roman" w:hAnsi="Times New Roman" w:cs="Times New Roman"/>
          <w:color w:val="1A1A1A"/>
        </w:rPr>
        <w:t>t</w:t>
      </w:r>
      <w:r w:rsidRPr="00773CE1">
        <w:rPr>
          <w:rFonts w:ascii="Times New Roman" w:hAnsi="Times New Roman" w:cs="Times New Roman"/>
          <w:color w:val="1A1A1A"/>
        </w:rPr>
        <w:t xml:space="preserve">he projected </w:t>
      </w:r>
      <w:r>
        <w:rPr>
          <w:rFonts w:ascii="Times New Roman" w:hAnsi="Times New Roman" w:cs="Times New Roman"/>
          <w:color w:val="1A1A1A"/>
        </w:rPr>
        <w:t xml:space="preserve">number of </w:t>
      </w:r>
      <w:r w:rsidRPr="00773CE1">
        <w:rPr>
          <w:rFonts w:ascii="Times New Roman" w:hAnsi="Times New Roman" w:cs="Times New Roman"/>
          <w:color w:val="1A1A1A"/>
        </w:rPr>
        <w:t xml:space="preserve">new jobs </w:t>
      </w:r>
      <w:r>
        <w:rPr>
          <w:rFonts w:ascii="Times New Roman" w:hAnsi="Times New Roman" w:cs="Times New Roman"/>
          <w:color w:val="1A1A1A"/>
        </w:rPr>
        <w:t>in California for</w:t>
      </w:r>
      <w:r w:rsidRPr="00773CE1">
        <w:rPr>
          <w:rFonts w:ascii="Times New Roman" w:hAnsi="Times New Roman" w:cs="Times New Roman"/>
          <w:color w:val="1A1A1A"/>
        </w:rPr>
        <w:t xml:space="preserve"> 2010-2020 </w:t>
      </w:r>
      <w:r>
        <w:rPr>
          <w:rFonts w:ascii="Times New Roman" w:hAnsi="Times New Roman" w:cs="Times New Roman"/>
          <w:color w:val="1A1A1A"/>
        </w:rPr>
        <w:t>for</w:t>
      </w:r>
      <w:r w:rsidRPr="00773CE1">
        <w:rPr>
          <w:rFonts w:ascii="Times New Roman" w:hAnsi="Times New Roman" w:cs="Times New Roman"/>
          <w:color w:val="1A1A1A"/>
        </w:rPr>
        <w:t xml:space="preserve"> </w:t>
      </w:r>
      <w:r>
        <w:rPr>
          <w:rFonts w:ascii="Times New Roman" w:hAnsi="Times New Roman" w:cs="Times New Roman"/>
          <w:color w:val="1A1A1A"/>
        </w:rPr>
        <w:t>the above three categories is 30,40</w:t>
      </w:r>
      <w:r w:rsidRPr="00773CE1">
        <w:rPr>
          <w:rFonts w:ascii="Times New Roman" w:hAnsi="Times New Roman" w:cs="Times New Roman"/>
          <w:color w:val="1A1A1A"/>
        </w:rPr>
        <w:t xml:space="preserve">0, </w:t>
      </w:r>
      <w:r>
        <w:rPr>
          <w:rFonts w:ascii="Times New Roman" w:hAnsi="Times New Roman" w:cs="Times New Roman"/>
          <w:color w:val="1A1A1A"/>
        </w:rPr>
        <w:t>with</w:t>
      </w:r>
      <w:r w:rsidRPr="00773CE1">
        <w:rPr>
          <w:rFonts w:ascii="Times New Roman" w:hAnsi="Times New Roman" w:cs="Times New Roman"/>
          <w:color w:val="1A1A1A"/>
        </w:rPr>
        <w:t xml:space="preserve"> an overall growth rate</w:t>
      </w:r>
      <w:r>
        <w:rPr>
          <w:rFonts w:ascii="Times New Roman" w:hAnsi="Times New Roman" w:cs="Times New Roman"/>
          <w:color w:val="1A1A1A"/>
        </w:rPr>
        <w:t xml:space="preserve"> of 26</w:t>
      </w:r>
      <w:r w:rsidRPr="00773CE1">
        <w:rPr>
          <w:rFonts w:ascii="Times New Roman" w:hAnsi="Times New Roman" w:cs="Times New Roman"/>
          <w:color w:val="1A1A1A"/>
        </w:rPr>
        <w:t>%</w:t>
      </w:r>
      <w:r>
        <w:rPr>
          <w:rFonts w:ascii="Times New Roman" w:hAnsi="Times New Roman" w:cs="Times New Roman"/>
          <w:color w:val="1A1A1A"/>
        </w:rPr>
        <w:t>, as shown in</w:t>
      </w:r>
      <w:r w:rsidRPr="00773CE1">
        <w:rPr>
          <w:rFonts w:ascii="Times New Roman" w:hAnsi="Times New Roman" w:cs="Times New Roman"/>
          <w:color w:val="1A1A1A"/>
        </w:rPr>
        <w:t xml:space="preserve"> Table </w:t>
      </w:r>
      <w:r w:rsidR="00D142C6">
        <w:rPr>
          <w:rFonts w:ascii="Times New Roman" w:hAnsi="Times New Roman" w:cs="Times New Roman"/>
          <w:color w:val="1A1A1A"/>
        </w:rPr>
        <w:t>5.3</w:t>
      </w:r>
      <w:r w:rsidRPr="00773CE1">
        <w:rPr>
          <w:rFonts w:ascii="Times New Roman" w:hAnsi="Times New Roman" w:cs="Times New Roman"/>
          <w:color w:val="1A1A1A"/>
        </w:rPr>
        <w:t xml:space="preserve">. </w:t>
      </w:r>
      <w:r>
        <w:rPr>
          <w:rFonts w:ascii="Times New Roman" w:hAnsi="Times New Roman" w:cs="Times New Roman"/>
          <w:color w:val="1A1A1A"/>
        </w:rPr>
        <w:t xml:space="preserve">Besides, other SCM related jobs such as “operations research analysts”, “purchasing managers”, and “production managers”, are projected to grow at healthy rate (Table </w:t>
      </w:r>
      <w:r w:rsidR="00D142C6">
        <w:rPr>
          <w:rFonts w:ascii="Times New Roman" w:hAnsi="Times New Roman" w:cs="Times New Roman"/>
          <w:color w:val="1A1A1A"/>
        </w:rPr>
        <w:t>5.3</w:t>
      </w:r>
      <w:r>
        <w:rPr>
          <w:rFonts w:ascii="Times New Roman" w:hAnsi="Times New Roman" w:cs="Times New Roman"/>
          <w:color w:val="1A1A1A"/>
        </w:rPr>
        <w:t xml:space="preserve">). Although no statistics </w:t>
      </w:r>
      <w:r w:rsidR="000013BA">
        <w:rPr>
          <w:rFonts w:ascii="Times New Roman" w:hAnsi="Times New Roman" w:cs="Times New Roman"/>
          <w:color w:val="1A1A1A"/>
        </w:rPr>
        <w:t xml:space="preserve">are </w:t>
      </w:r>
      <w:r>
        <w:rPr>
          <w:rFonts w:ascii="Times New Roman" w:hAnsi="Times New Roman" w:cs="Times New Roman"/>
          <w:color w:val="1A1A1A"/>
        </w:rPr>
        <w:t>available, new SCM positions such as “contract management” and “co</w:t>
      </w:r>
      <w:r w:rsidR="0093324E">
        <w:rPr>
          <w:rFonts w:ascii="Times New Roman" w:hAnsi="Times New Roman" w:cs="Times New Roman"/>
          <w:color w:val="1A1A1A"/>
        </w:rPr>
        <w:t>rporate</w:t>
      </w:r>
      <w:r>
        <w:rPr>
          <w:rFonts w:ascii="Times New Roman" w:hAnsi="Times New Roman" w:cs="Times New Roman"/>
          <w:color w:val="1A1A1A"/>
        </w:rPr>
        <w:t xml:space="preserve"> </w:t>
      </w:r>
      <w:r w:rsidR="0093324E">
        <w:rPr>
          <w:rFonts w:ascii="Times New Roman" w:hAnsi="Times New Roman" w:cs="Times New Roman"/>
          <w:color w:val="1A1A1A"/>
        </w:rPr>
        <w:t xml:space="preserve">expansion and </w:t>
      </w:r>
      <w:r>
        <w:rPr>
          <w:rFonts w:ascii="Times New Roman" w:hAnsi="Times New Roman" w:cs="Times New Roman"/>
          <w:color w:val="1A1A1A"/>
        </w:rPr>
        <w:t xml:space="preserve">development” have been raved by </w:t>
      </w:r>
      <w:r w:rsidRPr="003917AE">
        <w:rPr>
          <w:rFonts w:ascii="Times New Roman" w:hAnsi="Times New Roman" w:cs="Times New Roman"/>
          <w:color w:val="1A1A1A"/>
        </w:rPr>
        <w:t>professional organizations for their great job outlook.</w:t>
      </w:r>
    </w:p>
    <w:p w14:paraId="51DADD22" w14:textId="77777777" w:rsidR="00515881" w:rsidRPr="003917AE" w:rsidRDefault="00515881" w:rsidP="00515881">
      <w:pPr>
        <w:widowControl w:val="0"/>
        <w:autoSpaceDE w:val="0"/>
        <w:autoSpaceDN w:val="0"/>
        <w:adjustRightInd w:val="0"/>
        <w:rPr>
          <w:rFonts w:ascii="Times New Roman" w:hAnsi="Times New Roman" w:cs="Times New Roman"/>
          <w:color w:val="1A1A1A"/>
          <w:u w:val="single"/>
        </w:rPr>
      </w:pPr>
      <w:r w:rsidRPr="003917AE">
        <w:rPr>
          <w:rFonts w:ascii="Times New Roman" w:hAnsi="Times New Roman" w:cs="Times New Roman"/>
          <w:color w:val="1A1A1A"/>
          <w:u w:val="single"/>
        </w:rPr>
        <w:t>Attractive salaries</w:t>
      </w:r>
    </w:p>
    <w:p w14:paraId="6F9ED424" w14:textId="77433D2A" w:rsidR="000D1B51" w:rsidRDefault="00515881" w:rsidP="00BE75C7">
      <w:pPr>
        <w:widowControl w:val="0"/>
        <w:autoSpaceDE w:val="0"/>
        <w:autoSpaceDN w:val="0"/>
        <w:adjustRightInd w:val="0"/>
        <w:rPr>
          <w:rFonts w:asciiTheme="majorHAnsi" w:hAnsiTheme="majorHAnsi" w:cs="Times New Roman"/>
          <w:b/>
          <w:color w:val="1A1A1A"/>
          <w:sz w:val="22"/>
          <w:szCs w:val="22"/>
        </w:rPr>
      </w:pPr>
      <w:r w:rsidRPr="003917AE">
        <w:rPr>
          <w:rFonts w:ascii="Times New Roman" w:hAnsi="Times New Roman" w:cs="Times New Roman"/>
          <w:color w:val="1A1A1A"/>
        </w:rPr>
        <w:t xml:space="preserve">The Institute for Supply Chain Management’s 2011 Survey shows that the average salary for supply chain management professionals is $103,664, up from $98,200 a year earlier. The average salary of SCM professionals with five or fewer years of experience is $83,689, up from $72,908 in 2010, representing an increase of nearly 15%. Another survey conducted independently by Council for Supply Chain Management Professionals (CSCMP) supports this finding with an average salary of $107,802 in 2011. In that survey, 10% of the 669 respondents reported a raise of 10% or more in a 12-month period, and nearly half of the respondents reported a modest, but sustainable salary increase. Those data are tabulated in Table </w:t>
      </w:r>
      <w:r w:rsidR="000F464B">
        <w:rPr>
          <w:rFonts w:ascii="Times New Roman" w:hAnsi="Times New Roman" w:cs="Times New Roman"/>
          <w:color w:val="1A1A1A"/>
        </w:rPr>
        <w:t>6.1</w:t>
      </w:r>
      <w:r w:rsidRPr="003917AE">
        <w:rPr>
          <w:rFonts w:ascii="Times New Roman" w:hAnsi="Times New Roman" w:cs="Times New Roman"/>
          <w:color w:val="1A1A1A"/>
        </w:rPr>
        <w:t xml:space="preserve"> below.</w:t>
      </w:r>
      <w:r w:rsidR="000D1B51">
        <w:rPr>
          <w:rFonts w:asciiTheme="majorHAnsi" w:hAnsiTheme="majorHAnsi" w:cs="Times New Roman"/>
          <w:b/>
          <w:color w:val="1A1A1A"/>
          <w:sz w:val="22"/>
          <w:szCs w:val="22"/>
        </w:rPr>
        <w:br w:type="page"/>
      </w:r>
    </w:p>
    <w:p w14:paraId="22F8E623" w14:textId="2B44207B" w:rsidR="00515881" w:rsidRPr="000F464B" w:rsidRDefault="000F464B" w:rsidP="00864AB6">
      <w:pPr>
        <w:widowControl w:val="0"/>
        <w:autoSpaceDE w:val="0"/>
        <w:autoSpaceDN w:val="0"/>
        <w:adjustRightInd w:val="0"/>
        <w:rPr>
          <w:rFonts w:asciiTheme="majorHAnsi" w:hAnsiTheme="majorHAnsi" w:cs="Times New Roman"/>
          <w:b/>
          <w:color w:val="1A1A1A"/>
          <w:sz w:val="22"/>
          <w:szCs w:val="22"/>
        </w:rPr>
      </w:pPr>
      <w:r w:rsidRPr="000F464B">
        <w:rPr>
          <w:rFonts w:asciiTheme="majorHAnsi" w:hAnsiTheme="majorHAnsi" w:cs="Times New Roman"/>
          <w:b/>
          <w:color w:val="1A1A1A"/>
          <w:sz w:val="22"/>
          <w:szCs w:val="22"/>
        </w:rPr>
        <w:lastRenderedPageBreak/>
        <w:t>Table 6.1</w:t>
      </w:r>
      <w:r w:rsidR="00515881" w:rsidRPr="000F464B">
        <w:rPr>
          <w:rFonts w:asciiTheme="majorHAnsi" w:hAnsiTheme="majorHAnsi" w:cs="Times New Roman"/>
          <w:b/>
          <w:color w:val="1A1A1A"/>
          <w:sz w:val="22"/>
          <w:szCs w:val="22"/>
        </w:rPr>
        <w:t>:</w:t>
      </w:r>
      <w:r w:rsidRPr="000F464B">
        <w:rPr>
          <w:rFonts w:asciiTheme="majorHAnsi" w:hAnsiTheme="majorHAnsi" w:cs="Times New Roman"/>
          <w:b/>
          <w:color w:val="1A1A1A"/>
          <w:sz w:val="22"/>
          <w:szCs w:val="22"/>
        </w:rPr>
        <w:t xml:space="preserve">  Surveyed Salary D</w:t>
      </w:r>
      <w:r w:rsidR="00515881" w:rsidRPr="000F464B">
        <w:rPr>
          <w:rFonts w:asciiTheme="majorHAnsi" w:hAnsiTheme="majorHAnsi" w:cs="Times New Roman"/>
          <w:b/>
          <w:color w:val="1A1A1A"/>
          <w:sz w:val="22"/>
          <w:szCs w:val="22"/>
        </w:rPr>
        <w:t xml:space="preserve">ata for SCM professionals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214"/>
        <w:gridCol w:w="2214"/>
        <w:gridCol w:w="2214"/>
      </w:tblGrid>
      <w:tr w:rsidR="00515881" w:rsidRPr="001872E5" w14:paraId="2B51BBAD" w14:textId="77777777" w:rsidTr="002D1A2E">
        <w:trPr>
          <w:trHeight w:val="386"/>
        </w:trPr>
        <w:tc>
          <w:tcPr>
            <w:tcW w:w="2214" w:type="dxa"/>
            <w:tcBorders>
              <w:top w:val="single" w:sz="4" w:space="0" w:color="auto"/>
              <w:bottom w:val="single" w:sz="4" w:space="0" w:color="auto"/>
            </w:tcBorders>
          </w:tcPr>
          <w:p w14:paraId="41A19B04" w14:textId="77777777" w:rsidR="00515881" w:rsidRPr="000F464B" w:rsidRDefault="00515881" w:rsidP="00864AB6">
            <w:pPr>
              <w:widowControl w:val="0"/>
              <w:autoSpaceDE w:val="0"/>
              <w:autoSpaceDN w:val="0"/>
              <w:adjustRightInd w:val="0"/>
              <w:rPr>
                <w:rFonts w:asciiTheme="majorHAnsi" w:hAnsiTheme="majorHAnsi" w:cs="Times New Roman"/>
                <w:color w:val="1A1A1A"/>
                <w:sz w:val="22"/>
                <w:szCs w:val="22"/>
              </w:rPr>
            </w:pPr>
            <w:r w:rsidRPr="000F464B">
              <w:rPr>
                <w:rFonts w:asciiTheme="majorHAnsi" w:hAnsiTheme="majorHAnsi" w:cs="Times New Roman"/>
                <w:color w:val="1A1A1A"/>
                <w:sz w:val="22"/>
                <w:szCs w:val="22"/>
              </w:rPr>
              <w:t xml:space="preserve">Data Source </w:t>
            </w:r>
          </w:p>
        </w:tc>
        <w:tc>
          <w:tcPr>
            <w:tcW w:w="2214" w:type="dxa"/>
            <w:tcBorders>
              <w:top w:val="single" w:sz="4" w:space="0" w:color="auto"/>
              <w:bottom w:val="single" w:sz="4" w:space="0" w:color="auto"/>
            </w:tcBorders>
          </w:tcPr>
          <w:p w14:paraId="6FC4BB2C" w14:textId="6E24E949" w:rsidR="00515881" w:rsidRPr="000F464B" w:rsidRDefault="00515881" w:rsidP="00864AB6">
            <w:pPr>
              <w:widowControl w:val="0"/>
              <w:autoSpaceDE w:val="0"/>
              <w:autoSpaceDN w:val="0"/>
              <w:adjustRightInd w:val="0"/>
              <w:rPr>
                <w:rFonts w:asciiTheme="majorHAnsi" w:hAnsiTheme="majorHAnsi" w:cs="Times New Roman"/>
                <w:color w:val="1A1A1A"/>
                <w:sz w:val="22"/>
                <w:szCs w:val="22"/>
              </w:rPr>
            </w:pPr>
            <w:r w:rsidRPr="000F464B">
              <w:rPr>
                <w:rFonts w:asciiTheme="majorHAnsi" w:hAnsiTheme="majorHAnsi" w:cs="Times New Roman"/>
                <w:color w:val="1A1A1A"/>
                <w:sz w:val="22"/>
                <w:szCs w:val="22"/>
              </w:rPr>
              <w:t xml:space="preserve">2010 </w:t>
            </w:r>
            <w:r w:rsidR="000F464B">
              <w:rPr>
                <w:rFonts w:asciiTheme="majorHAnsi" w:hAnsiTheme="majorHAnsi" w:cs="Times New Roman"/>
                <w:color w:val="1A1A1A"/>
                <w:sz w:val="22"/>
                <w:szCs w:val="22"/>
              </w:rPr>
              <w:t>M</w:t>
            </w:r>
            <w:r w:rsidRPr="000F464B">
              <w:rPr>
                <w:rFonts w:asciiTheme="majorHAnsi" w:hAnsiTheme="majorHAnsi" w:cs="Times New Roman"/>
                <w:color w:val="1A1A1A"/>
                <w:sz w:val="22"/>
                <w:szCs w:val="22"/>
              </w:rPr>
              <w:t>ean</w:t>
            </w:r>
            <w:r w:rsidR="000F464B">
              <w:rPr>
                <w:rFonts w:asciiTheme="majorHAnsi" w:hAnsiTheme="majorHAnsi" w:cs="Times New Roman"/>
                <w:color w:val="1A1A1A"/>
                <w:sz w:val="22"/>
                <w:szCs w:val="22"/>
              </w:rPr>
              <w:t xml:space="preserve"> Salary</w:t>
            </w:r>
          </w:p>
        </w:tc>
        <w:tc>
          <w:tcPr>
            <w:tcW w:w="2214" w:type="dxa"/>
            <w:tcBorders>
              <w:top w:val="single" w:sz="4" w:space="0" w:color="auto"/>
              <w:bottom w:val="single" w:sz="4" w:space="0" w:color="auto"/>
            </w:tcBorders>
          </w:tcPr>
          <w:p w14:paraId="694D7534" w14:textId="0364F92F" w:rsidR="00515881" w:rsidRPr="000F464B" w:rsidRDefault="000F464B" w:rsidP="00864AB6">
            <w:pPr>
              <w:widowControl w:val="0"/>
              <w:autoSpaceDE w:val="0"/>
              <w:autoSpaceDN w:val="0"/>
              <w:adjustRightInd w:val="0"/>
              <w:rPr>
                <w:rFonts w:asciiTheme="majorHAnsi" w:hAnsiTheme="majorHAnsi" w:cs="Times New Roman"/>
                <w:color w:val="1A1A1A"/>
                <w:sz w:val="22"/>
                <w:szCs w:val="22"/>
              </w:rPr>
            </w:pPr>
            <w:r>
              <w:rPr>
                <w:rFonts w:asciiTheme="majorHAnsi" w:hAnsiTheme="majorHAnsi" w:cs="Times New Roman"/>
                <w:color w:val="1A1A1A"/>
                <w:sz w:val="22"/>
                <w:szCs w:val="22"/>
              </w:rPr>
              <w:t xml:space="preserve"> 2011 Mean Salary</w:t>
            </w:r>
          </w:p>
        </w:tc>
        <w:tc>
          <w:tcPr>
            <w:tcW w:w="2214" w:type="dxa"/>
            <w:tcBorders>
              <w:top w:val="single" w:sz="4" w:space="0" w:color="auto"/>
              <w:bottom w:val="single" w:sz="4" w:space="0" w:color="auto"/>
            </w:tcBorders>
          </w:tcPr>
          <w:p w14:paraId="5B962D39" w14:textId="53B840A9" w:rsidR="00515881" w:rsidRPr="000F464B" w:rsidRDefault="000F464B" w:rsidP="00864AB6">
            <w:pPr>
              <w:widowControl w:val="0"/>
              <w:autoSpaceDE w:val="0"/>
              <w:autoSpaceDN w:val="0"/>
              <w:adjustRightInd w:val="0"/>
              <w:rPr>
                <w:rFonts w:asciiTheme="majorHAnsi" w:hAnsiTheme="majorHAnsi" w:cs="Times New Roman"/>
                <w:color w:val="1A1A1A"/>
                <w:sz w:val="22"/>
                <w:szCs w:val="22"/>
              </w:rPr>
            </w:pPr>
            <w:r>
              <w:rPr>
                <w:rFonts w:asciiTheme="majorHAnsi" w:hAnsiTheme="majorHAnsi" w:cs="Times New Roman"/>
                <w:color w:val="1A1A1A"/>
                <w:sz w:val="22"/>
                <w:szCs w:val="22"/>
              </w:rPr>
              <w:t xml:space="preserve">% </w:t>
            </w:r>
            <w:r w:rsidR="00515881" w:rsidRPr="000F464B">
              <w:rPr>
                <w:rFonts w:asciiTheme="majorHAnsi" w:hAnsiTheme="majorHAnsi" w:cs="Times New Roman"/>
                <w:color w:val="1A1A1A"/>
                <w:sz w:val="22"/>
                <w:szCs w:val="22"/>
              </w:rPr>
              <w:t>Change</w:t>
            </w:r>
          </w:p>
        </w:tc>
      </w:tr>
      <w:tr w:rsidR="00515881" w:rsidRPr="001872E5" w14:paraId="4E66B6F4" w14:textId="77777777" w:rsidTr="000F464B">
        <w:tc>
          <w:tcPr>
            <w:tcW w:w="2214" w:type="dxa"/>
            <w:tcBorders>
              <w:top w:val="single" w:sz="4" w:space="0" w:color="auto"/>
            </w:tcBorders>
          </w:tcPr>
          <w:p w14:paraId="799998C3" w14:textId="77777777" w:rsidR="00515881" w:rsidRPr="00B623FB" w:rsidRDefault="00515881" w:rsidP="00864AB6">
            <w:pPr>
              <w:widowControl w:val="0"/>
              <w:autoSpaceDE w:val="0"/>
              <w:autoSpaceDN w:val="0"/>
              <w:adjustRightInd w:val="0"/>
              <w:rPr>
                <w:rFonts w:asciiTheme="majorHAnsi" w:hAnsiTheme="majorHAnsi" w:cs="Times New Roman"/>
                <w:color w:val="1A1A1A"/>
                <w:sz w:val="22"/>
                <w:szCs w:val="22"/>
              </w:rPr>
            </w:pPr>
            <w:r w:rsidRPr="00B623FB">
              <w:rPr>
                <w:rFonts w:asciiTheme="majorHAnsi" w:hAnsiTheme="majorHAnsi" w:cs="Times New Roman"/>
                <w:color w:val="1A1A1A"/>
                <w:sz w:val="22"/>
                <w:szCs w:val="22"/>
              </w:rPr>
              <w:t>Institute for Supply Chain Management</w:t>
            </w:r>
          </w:p>
        </w:tc>
        <w:tc>
          <w:tcPr>
            <w:tcW w:w="2214" w:type="dxa"/>
            <w:tcBorders>
              <w:top w:val="single" w:sz="4" w:space="0" w:color="auto"/>
            </w:tcBorders>
          </w:tcPr>
          <w:p w14:paraId="14866488" w14:textId="77777777" w:rsidR="00515881" w:rsidRPr="000F464B" w:rsidRDefault="00515881" w:rsidP="00864AB6">
            <w:pPr>
              <w:widowControl w:val="0"/>
              <w:autoSpaceDE w:val="0"/>
              <w:autoSpaceDN w:val="0"/>
              <w:adjustRightInd w:val="0"/>
              <w:rPr>
                <w:rFonts w:asciiTheme="majorHAnsi" w:hAnsiTheme="majorHAnsi" w:cs="Times New Roman"/>
                <w:color w:val="1A1A1A"/>
                <w:sz w:val="22"/>
                <w:szCs w:val="22"/>
              </w:rPr>
            </w:pPr>
            <w:r w:rsidRPr="000F464B">
              <w:rPr>
                <w:rFonts w:asciiTheme="majorHAnsi" w:hAnsiTheme="majorHAnsi" w:cs="Times New Roman"/>
                <w:color w:val="1A1A1A"/>
                <w:sz w:val="22"/>
                <w:szCs w:val="22"/>
              </w:rPr>
              <w:t>$98,200</w:t>
            </w:r>
          </w:p>
        </w:tc>
        <w:tc>
          <w:tcPr>
            <w:tcW w:w="2214" w:type="dxa"/>
            <w:tcBorders>
              <w:top w:val="single" w:sz="4" w:space="0" w:color="auto"/>
            </w:tcBorders>
          </w:tcPr>
          <w:p w14:paraId="02CB7A45" w14:textId="77777777" w:rsidR="00515881" w:rsidRPr="000F464B" w:rsidRDefault="00515881" w:rsidP="00864AB6">
            <w:pPr>
              <w:widowControl w:val="0"/>
              <w:autoSpaceDE w:val="0"/>
              <w:autoSpaceDN w:val="0"/>
              <w:adjustRightInd w:val="0"/>
              <w:rPr>
                <w:rFonts w:asciiTheme="majorHAnsi" w:hAnsiTheme="majorHAnsi" w:cs="Times New Roman"/>
                <w:color w:val="1A1A1A"/>
                <w:sz w:val="22"/>
                <w:szCs w:val="22"/>
              </w:rPr>
            </w:pPr>
            <w:r w:rsidRPr="000F464B">
              <w:rPr>
                <w:rFonts w:asciiTheme="majorHAnsi" w:hAnsiTheme="majorHAnsi" w:cs="Times New Roman"/>
                <w:color w:val="1A1A1A"/>
                <w:sz w:val="22"/>
                <w:szCs w:val="22"/>
              </w:rPr>
              <w:t>$103,664</w:t>
            </w:r>
          </w:p>
        </w:tc>
        <w:tc>
          <w:tcPr>
            <w:tcW w:w="2214" w:type="dxa"/>
            <w:tcBorders>
              <w:top w:val="single" w:sz="4" w:space="0" w:color="auto"/>
            </w:tcBorders>
          </w:tcPr>
          <w:p w14:paraId="531E59C5" w14:textId="77777777" w:rsidR="00515881" w:rsidRPr="000F464B" w:rsidRDefault="00515881" w:rsidP="00864AB6">
            <w:pPr>
              <w:widowControl w:val="0"/>
              <w:autoSpaceDE w:val="0"/>
              <w:autoSpaceDN w:val="0"/>
              <w:adjustRightInd w:val="0"/>
              <w:rPr>
                <w:rFonts w:asciiTheme="majorHAnsi" w:hAnsiTheme="majorHAnsi" w:cs="Times New Roman"/>
                <w:color w:val="1A1A1A"/>
                <w:sz w:val="22"/>
                <w:szCs w:val="22"/>
              </w:rPr>
            </w:pPr>
            <w:r w:rsidRPr="000F464B">
              <w:rPr>
                <w:rFonts w:asciiTheme="majorHAnsi" w:hAnsiTheme="majorHAnsi" w:cs="Times New Roman"/>
                <w:color w:val="1A1A1A"/>
                <w:sz w:val="22"/>
                <w:szCs w:val="22"/>
              </w:rPr>
              <w:t>5.56%</w:t>
            </w:r>
          </w:p>
        </w:tc>
      </w:tr>
      <w:tr w:rsidR="00515881" w:rsidRPr="001872E5" w14:paraId="76149963" w14:textId="77777777" w:rsidTr="002D1A2E">
        <w:trPr>
          <w:trHeight w:val="891"/>
        </w:trPr>
        <w:tc>
          <w:tcPr>
            <w:tcW w:w="2214" w:type="dxa"/>
            <w:tcBorders>
              <w:bottom w:val="single" w:sz="4" w:space="0" w:color="auto"/>
            </w:tcBorders>
          </w:tcPr>
          <w:p w14:paraId="55859E0F" w14:textId="77777777" w:rsidR="00515881" w:rsidRPr="00B623FB" w:rsidRDefault="00515881" w:rsidP="00864AB6">
            <w:pPr>
              <w:widowControl w:val="0"/>
              <w:autoSpaceDE w:val="0"/>
              <w:autoSpaceDN w:val="0"/>
              <w:adjustRightInd w:val="0"/>
              <w:rPr>
                <w:rFonts w:asciiTheme="majorHAnsi" w:hAnsiTheme="majorHAnsi" w:cs="Times New Roman"/>
                <w:color w:val="1A1A1A"/>
                <w:sz w:val="22"/>
                <w:szCs w:val="22"/>
              </w:rPr>
            </w:pPr>
            <w:r w:rsidRPr="00B623FB">
              <w:rPr>
                <w:rFonts w:asciiTheme="majorHAnsi" w:hAnsiTheme="majorHAnsi" w:cs="Times New Roman"/>
                <w:color w:val="1A1A1A"/>
                <w:sz w:val="22"/>
                <w:szCs w:val="22"/>
              </w:rPr>
              <w:t>Council for Supply Chain Management Professionals</w:t>
            </w:r>
          </w:p>
        </w:tc>
        <w:tc>
          <w:tcPr>
            <w:tcW w:w="2214" w:type="dxa"/>
            <w:tcBorders>
              <w:bottom w:val="single" w:sz="4" w:space="0" w:color="auto"/>
            </w:tcBorders>
          </w:tcPr>
          <w:p w14:paraId="020D831D" w14:textId="28D98273" w:rsidR="00515881" w:rsidRPr="000F464B" w:rsidRDefault="000F464B" w:rsidP="00864AB6">
            <w:pPr>
              <w:widowControl w:val="0"/>
              <w:autoSpaceDE w:val="0"/>
              <w:autoSpaceDN w:val="0"/>
              <w:adjustRightInd w:val="0"/>
              <w:rPr>
                <w:rFonts w:asciiTheme="majorHAnsi" w:hAnsiTheme="majorHAnsi" w:cs="Times New Roman"/>
                <w:color w:val="1A1A1A"/>
                <w:sz w:val="22"/>
                <w:szCs w:val="22"/>
              </w:rPr>
            </w:pPr>
            <w:r>
              <w:rPr>
                <w:rFonts w:asciiTheme="majorHAnsi" w:hAnsiTheme="majorHAnsi" w:cs="Times New Roman"/>
                <w:color w:val="1A1A1A"/>
                <w:sz w:val="22"/>
                <w:szCs w:val="22"/>
              </w:rPr>
              <w:t>n</w:t>
            </w:r>
            <w:r w:rsidR="00515881" w:rsidRPr="000F464B">
              <w:rPr>
                <w:rFonts w:asciiTheme="majorHAnsi" w:hAnsiTheme="majorHAnsi" w:cs="Times New Roman"/>
                <w:color w:val="1A1A1A"/>
                <w:sz w:val="22"/>
                <w:szCs w:val="22"/>
              </w:rPr>
              <w:t>/</w:t>
            </w:r>
            <w:r>
              <w:rPr>
                <w:rFonts w:asciiTheme="majorHAnsi" w:hAnsiTheme="majorHAnsi" w:cs="Times New Roman"/>
                <w:color w:val="1A1A1A"/>
                <w:sz w:val="22"/>
                <w:szCs w:val="22"/>
              </w:rPr>
              <w:t>a</w:t>
            </w:r>
          </w:p>
        </w:tc>
        <w:tc>
          <w:tcPr>
            <w:tcW w:w="2214" w:type="dxa"/>
            <w:tcBorders>
              <w:bottom w:val="single" w:sz="4" w:space="0" w:color="auto"/>
            </w:tcBorders>
          </w:tcPr>
          <w:p w14:paraId="5B6BA4F5" w14:textId="77777777" w:rsidR="00515881" w:rsidRPr="000F464B" w:rsidRDefault="00515881" w:rsidP="00864AB6">
            <w:pPr>
              <w:widowControl w:val="0"/>
              <w:autoSpaceDE w:val="0"/>
              <w:autoSpaceDN w:val="0"/>
              <w:adjustRightInd w:val="0"/>
              <w:rPr>
                <w:rFonts w:asciiTheme="majorHAnsi" w:hAnsiTheme="majorHAnsi" w:cs="Times New Roman"/>
                <w:color w:val="1A1A1A"/>
                <w:sz w:val="22"/>
                <w:szCs w:val="22"/>
              </w:rPr>
            </w:pPr>
            <w:r w:rsidRPr="000F464B">
              <w:rPr>
                <w:rFonts w:asciiTheme="majorHAnsi" w:hAnsiTheme="majorHAnsi" w:cs="Times New Roman"/>
                <w:color w:val="1A1A1A"/>
                <w:sz w:val="22"/>
                <w:szCs w:val="22"/>
              </w:rPr>
              <w:t>$107,802</w:t>
            </w:r>
          </w:p>
        </w:tc>
        <w:tc>
          <w:tcPr>
            <w:tcW w:w="2214" w:type="dxa"/>
            <w:tcBorders>
              <w:bottom w:val="single" w:sz="4" w:space="0" w:color="auto"/>
            </w:tcBorders>
          </w:tcPr>
          <w:p w14:paraId="4BA43867" w14:textId="0E875964" w:rsidR="00515881" w:rsidRPr="000F464B" w:rsidRDefault="000F464B" w:rsidP="00864AB6">
            <w:pPr>
              <w:widowControl w:val="0"/>
              <w:autoSpaceDE w:val="0"/>
              <w:autoSpaceDN w:val="0"/>
              <w:adjustRightInd w:val="0"/>
              <w:rPr>
                <w:rFonts w:asciiTheme="majorHAnsi" w:hAnsiTheme="majorHAnsi" w:cs="Times New Roman"/>
                <w:color w:val="1A1A1A"/>
                <w:sz w:val="22"/>
                <w:szCs w:val="22"/>
              </w:rPr>
            </w:pPr>
            <w:r>
              <w:rPr>
                <w:rFonts w:asciiTheme="majorHAnsi" w:hAnsiTheme="majorHAnsi" w:cs="Times New Roman"/>
                <w:color w:val="1A1A1A"/>
                <w:sz w:val="22"/>
                <w:szCs w:val="22"/>
              </w:rPr>
              <w:t>n</w:t>
            </w:r>
            <w:r w:rsidR="00515881" w:rsidRPr="000F464B">
              <w:rPr>
                <w:rFonts w:asciiTheme="majorHAnsi" w:hAnsiTheme="majorHAnsi" w:cs="Times New Roman"/>
                <w:color w:val="1A1A1A"/>
                <w:sz w:val="22"/>
                <w:szCs w:val="22"/>
              </w:rPr>
              <w:t>/</w:t>
            </w:r>
            <w:r>
              <w:rPr>
                <w:rFonts w:asciiTheme="majorHAnsi" w:hAnsiTheme="majorHAnsi" w:cs="Times New Roman"/>
                <w:color w:val="1A1A1A"/>
                <w:sz w:val="22"/>
                <w:szCs w:val="22"/>
              </w:rPr>
              <w:t>a</w:t>
            </w:r>
          </w:p>
        </w:tc>
      </w:tr>
    </w:tbl>
    <w:p w14:paraId="797CF72A" w14:textId="77777777" w:rsidR="000F464B" w:rsidRDefault="000F464B" w:rsidP="00515881">
      <w:pPr>
        <w:widowControl w:val="0"/>
        <w:autoSpaceDE w:val="0"/>
        <w:autoSpaceDN w:val="0"/>
        <w:adjustRightInd w:val="0"/>
        <w:rPr>
          <w:rFonts w:ascii="Times New Roman" w:hAnsi="Times New Roman" w:cs="Times New Roman"/>
          <w:color w:val="1A1A1A"/>
        </w:rPr>
      </w:pPr>
    </w:p>
    <w:p w14:paraId="54DC7773" w14:textId="77777777" w:rsidR="008603BF" w:rsidRDefault="008603BF" w:rsidP="00515881">
      <w:pPr>
        <w:widowControl w:val="0"/>
        <w:autoSpaceDE w:val="0"/>
        <w:autoSpaceDN w:val="0"/>
        <w:adjustRightInd w:val="0"/>
        <w:rPr>
          <w:rFonts w:ascii="Times New Roman" w:hAnsi="Times New Roman" w:cs="Times New Roman"/>
          <w:color w:val="1A1A1A"/>
        </w:rPr>
      </w:pPr>
    </w:p>
    <w:p w14:paraId="26717540" w14:textId="3EF11EBE" w:rsidR="00515881" w:rsidRDefault="00515881" w:rsidP="00515881">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S</w:t>
      </w:r>
      <w:r w:rsidRPr="008D451C">
        <w:rPr>
          <w:rFonts w:ascii="Times New Roman" w:hAnsi="Times New Roman" w:cs="Times New Roman"/>
          <w:color w:val="1A1A1A"/>
        </w:rPr>
        <w:t>tatistics and projection</w:t>
      </w:r>
      <w:r>
        <w:rPr>
          <w:rFonts w:ascii="Times New Roman" w:hAnsi="Times New Roman" w:cs="Times New Roman"/>
          <w:color w:val="1A1A1A"/>
        </w:rPr>
        <w:t>s</w:t>
      </w:r>
      <w:r w:rsidRPr="008D451C">
        <w:rPr>
          <w:rFonts w:ascii="Times New Roman" w:hAnsi="Times New Roman" w:cs="Times New Roman"/>
          <w:color w:val="1A1A1A"/>
        </w:rPr>
        <w:t xml:space="preserve"> provide</w:t>
      </w:r>
      <w:r>
        <w:rPr>
          <w:rFonts w:ascii="Times New Roman" w:hAnsi="Times New Roman" w:cs="Times New Roman"/>
          <w:color w:val="1A1A1A"/>
        </w:rPr>
        <w:t>d</w:t>
      </w:r>
      <w:r w:rsidRPr="008D451C">
        <w:rPr>
          <w:rFonts w:ascii="Times New Roman" w:hAnsi="Times New Roman" w:cs="Times New Roman"/>
          <w:color w:val="1A1A1A"/>
        </w:rPr>
        <w:t xml:space="preserve"> by </w:t>
      </w:r>
      <w:r>
        <w:rPr>
          <w:rFonts w:ascii="Times New Roman" w:hAnsi="Times New Roman" w:cs="Times New Roman"/>
          <w:color w:val="1A1A1A"/>
        </w:rPr>
        <w:t xml:space="preserve">the </w:t>
      </w:r>
      <w:r w:rsidRPr="008D451C">
        <w:rPr>
          <w:rFonts w:ascii="Times New Roman" w:hAnsi="Times New Roman" w:cs="Times New Roman"/>
          <w:color w:val="1A1A1A"/>
        </w:rPr>
        <w:t>State of California</w:t>
      </w:r>
      <w:r>
        <w:rPr>
          <w:rFonts w:ascii="Times New Roman" w:hAnsi="Times New Roman" w:cs="Times New Roman"/>
          <w:color w:val="1A1A1A"/>
        </w:rPr>
        <w:t>’s</w:t>
      </w:r>
      <w:r w:rsidRPr="008D451C">
        <w:rPr>
          <w:rFonts w:ascii="Times New Roman" w:hAnsi="Times New Roman" w:cs="Times New Roman"/>
          <w:color w:val="1A1A1A"/>
        </w:rPr>
        <w:t xml:space="preserve"> Employment Development Department </w:t>
      </w:r>
      <w:r>
        <w:rPr>
          <w:rFonts w:ascii="Times New Roman" w:hAnsi="Times New Roman" w:cs="Times New Roman"/>
          <w:color w:val="1A1A1A"/>
        </w:rPr>
        <w:t xml:space="preserve">are consistent with those discussed above, </w:t>
      </w:r>
      <w:r w:rsidR="000F464B">
        <w:rPr>
          <w:rFonts w:ascii="Times New Roman" w:hAnsi="Times New Roman" w:cs="Times New Roman"/>
          <w:color w:val="1A1A1A"/>
        </w:rPr>
        <w:t>as shown in Table 6.2</w:t>
      </w:r>
      <w:r w:rsidRPr="008D451C">
        <w:rPr>
          <w:rFonts w:ascii="Times New Roman" w:hAnsi="Times New Roman" w:cs="Times New Roman"/>
          <w:color w:val="1A1A1A"/>
        </w:rPr>
        <w:t xml:space="preserve"> below</w:t>
      </w:r>
      <w:r>
        <w:rPr>
          <w:rFonts w:ascii="Times New Roman" w:hAnsi="Times New Roman" w:cs="Times New Roman"/>
          <w:color w:val="1A1A1A"/>
        </w:rPr>
        <w:t>.</w:t>
      </w:r>
    </w:p>
    <w:p w14:paraId="3B2C2084" w14:textId="3B3D5187" w:rsidR="000F464B" w:rsidRDefault="000F464B">
      <w:pPr>
        <w:rPr>
          <w:rFonts w:ascii="Times New Roman" w:hAnsi="Times New Roman" w:cs="Times New Roman"/>
          <w:color w:val="1A1A1A"/>
        </w:rPr>
      </w:pPr>
    </w:p>
    <w:p w14:paraId="3A6D89D3" w14:textId="77777777" w:rsidR="000D1B51" w:rsidRDefault="000D1B51">
      <w:pPr>
        <w:rPr>
          <w:rFonts w:ascii="Times New Roman" w:hAnsi="Times New Roman" w:cs="Times New Roman"/>
          <w:color w:val="1A1A1A"/>
        </w:rPr>
      </w:pPr>
    </w:p>
    <w:p w14:paraId="03189623" w14:textId="2AB37901" w:rsidR="00515881" w:rsidRPr="000F464B" w:rsidRDefault="000F464B" w:rsidP="00515881">
      <w:pPr>
        <w:widowControl w:val="0"/>
        <w:autoSpaceDE w:val="0"/>
        <w:autoSpaceDN w:val="0"/>
        <w:adjustRightInd w:val="0"/>
        <w:rPr>
          <w:rFonts w:asciiTheme="majorHAnsi" w:hAnsiTheme="majorHAnsi" w:cs="Times New Roman"/>
          <w:b/>
          <w:color w:val="1A1A1A"/>
          <w:sz w:val="22"/>
          <w:szCs w:val="22"/>
        </w:rPr>
      </w:pPr>
      <w:r w:rsidRPr="000F464B">
        <w:rPr>
          <w:rFonts w:asciiTheme="majorHAnsi" w:hAnsiTheme="majorHAnsi" w:cs="Times New Roman"/>
          <w:b/>
          <w:color w:val="1A1A1A"/>
          <w:sz w:val="22"/>
          <w:szCs w:val="22"/>
        </w:rPr>
        <w:t>Table 6.2</w:t>
      </w:r>
      <w:r w:rsidR="00515881" w:rsidRPr="000F464B">
        <w:rPr>
          <w:rFonts w:asciiTheme="majorHAnsi" w:hAnsiTheme="majorHAnsi" w:cs="Times New Roman"/>
          <w:b/>
          <w:color w:val="1A1A1A"/>
          <w:sz w:val="22"/>
          <w:szCs w:val="22"/>
        </w:rPr>
        <w:t xml:space="preserve">: </w:t>
      </w:r>
      <w:r w:rsidRPr="000F464B">
        <w:rPr>
          <w:rFonts w:asciiTheme="majorHAnsi" w:hAnsiTheme="majorHAnsi" w:cs="Times New Roman"/>
          <w:b/>
          <w:color w:val="1A1A1A"/>
          <w:sz w:val="22"/>
          <w:szCs w:val="22"/>
        </w:rPr>
        <w:t xml:space="preserve"> California </w:t>
      </w:r>
      <w:r>
        <w:rPr>
          <w:rFonts w:asciiTheme="majorHAnsi" w:hAnsiTheme="majorHAnsi" w:cs="Times New Roman"/>
          <w:b/>
          <w:color w:val="1A1A1A"/>
          <w:sz w:val="22"/>
          <w:szCs w:val="22"/>
        </w:rPr>
        <w:t>Salary Statistics</w:t>
      </w:r>
      <w:r>
        <w:rPr>
          <w:rStyle w:val="FootnoteReference"/>
          <w:rFonts w:asciiTheme="majorHAnsi" w:hAnsiTheme="majorHAnsi" w:cs="Times New Roman"/>
          <w:b/>
          <w:color w:val="1A1A1A"/>
          <w:sz w:val="22"/>
          <w:szCs w:val="22"/>
        </w:rPr>
        <w:footnoteReference w:id="13"/>
      </w:r>
    </w:p>
    <w:tbl>
      <w:tblPr>
        <w:tblStyle w:val="TableGrid"/>
        <w:tblW w:w="9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2070"/>
        <w:gridCol w:w="1980"/>
        <w:gridCol w:w="1676"/>
      </w:tblGrid>
      <w:tr w:rsidR="0018067A" w:rsidRPr="0018067A" w14:paraId="678B9088" w14:textId="77777777" w:rsidTr="002D1A2E">
        <w:trPr>
          <w:trHeight w:val="980"/>
        </w:trPr>
        <w:tc>
          <w:tcPr>
            <w:tcW w:w="3348" w:type="dxa"/>
            <w:tcBorders>
              <w:top w:val="single" w:sz="4" w:space="0" w:color="auto"/>
              <w:bottom w:val="single" w:sz="4" w:space="0" w:color="auto"/>
            </w:tcBorders>
          </w:tcPr>
          <w:p w14:paraId="61446ED7" w14:textId="77777777" w:rsidR="00515881" w:rsidRPr="0018067A" w:rsidRDefault="00515881" w:rsidP="0018067A">
            <w:pPr>
              <w:widowControl w:val="0"/>
              <w:autoSpaceDE w:val="0"/>
              <w:autoSpaceDN w:val="0"/>
              <w:adjustRightInd w:val="0"/>
              <w:spacing w:after="460"/>
              <w:rPr>
                <w:rFonts w:asciiTheme="majorHAnsi" w:hAnsiTheme="majorHAnsi" w:cs="Times New Roman"/>
                <w:sz w:val="22"/>
                <w:szCs w:val="22"/>
              </w:rPr>
            </w:pPr>
            <w:r w:rsidRPr="0018067A">
              <w:rPr>
                <w:rFonts w:asciiTheme="majorHAnsi" w:hAnsiTheme="majorHAnsi" w:cs="Times New Roman"/>
                <w:sz w:val="22"/>
                <w:szCs w:val="22"/>
              </w:rPr>
              <w:t>Occupation</w:t>
            </w:r>
          </w:p>
        </w:tc>
        <w:tc>
          <w:tcPr>
            <w:tcW w:w="2070" w:type="dxa"/>
            <w:tcBorders>
              <w:top w:val="single" w:sz="4" w:space="0" w:color="auto"/>
              <w:bottom w:val="single" w:sz="4" w:space="0" w:color="auto"/>
            </w:tcBorders>
          </w:tcPr>
          <w:p w14:paraId="7A64A135" w14:textId="7382FC21" w:rsidR="00BC32B5" w:rsidRPr="0018067A" w:rsidRDefault="00BC32B5" w:rsidP="0018067A">
            <w:pPr>
              <w:widowControl w:val="0"/>
              <w:autoSpaceDE w:val="0"/>
              <w:autoSpaceDN w:val="0"/>
              <w:adjustRightInd w:val="0"/>
              <w:spacing w:after="460"/>
              <w:rPr>
                <w:rFonts w:asciiTheme="majorHAnsi" w:hAnsiTheme="majorHAnsi" w:cs="Times New Roman"/>
                <w:sz w:val="22"/>
                <w:szCs w:val="22"/>
              </w:rPr>
            </w:pPr>
            <w:r w:rsidRPr="0018067A">
              <w:rPr>
                <w:rFonts w:asciiTheme="majorHAnsi" w:hAnsiTheme="majorHAnsi" w:cs="Times New Roman"/>
                <w:sz w:val="22"/>
                <w:szCs w:val="22"/>
              </w:rPr>
              <w:t xml:space="preserve">Hourly </w:t>
            </w:r>
            <w:r w:rsidR="000F464B" w:rsidRPr="0018067A">
              <w:rPr>
                <w:rFonts w:asciiTheme="majorHAnsi" w:hAnsiTheme="majorHAnsi" w:cs="Times New Roman"/>
                <w:sz w:val="22"/>
                <w:szCs w:val="22"/>
              </w:rPr>
              <w:t>W</w:t>
            </w:r>
            <w:r w:rsidRPr="0018067A">
              <w:rPr>
                <w:rFonts w:asciiTheme="majorHAnsi" w:hAnsiTheme="majorHAnsi" w:cs="Times New Roman"/>
                <w:sz w:val="22"/>
                <w:szCs w:val="22"/>
              </w:rPr>
              <w:t xml:space="preserve">age </w:t>
            </w:r>
          </w:p>
          <w:p w14:paraId="24007552" w14:textId="3F109659" w:rsidR="00515881" w:rsidRPr="0018067A" w:rsidRDefault="00E02D40" w:rsidP="0018067A">
            <w:pPr>
              <w:widowControl w:val="0"/>
              <w:autoSpaceDE w:val="0"/>
              <w:autoSpaceDN w:val="0"/>
              <w:adjustRightInd w:val="0"/>
              <w:spacing w:after="460"/>
              <w:rPr>
                <w:rFonts w:asciiTheme="majorHAnsi" w:hAnsiTheme="majorHAnsi" w:cs="Times New Roman"/>
                <w:sz w:val="22"/>
                <w:szCs w:val="22"/>
              </w:rPr>
            </w:pPr>
            <w:r w:rsidRPr="0018067A">
              <w:rPr>
                <w:rFonts w:asciiTheme="majorHAnsi" w:hAnsiTheme="majorHAnsi" w:cs="Times New Roman"/>
                <w:sz w:val="22"/>
                <w:szCs w:val="22"/>
              </w:rPr>
              <w:t>Mean</w:t>
            </w:r>
          </w:p>
        </w:tc>
        <w:tc>
          <w:tcPr>
            <w:tcW w:w="1980" w:type="dxa"/>
            <w:tcBorders>
              <w:top w:val="single" w:sz="4" w:space="0" w:color="auto"/>
              <w:bottom w:val="single" w:sz="4" w:space="0" w:color="auto"/>
            </w:tcBorders>
          </w:tcPr>
          <w:p w14:paraId="1566112B" w14:textId="77777777" w:rsidR="00BC32B5" w:rsidRPr="0018067A" w:rsidRDefault="00BC32B5" w:rsidP="0018067A">
            <w:pPr>
              <w:widowControl w:val="0"/>
              <w:autoSpaceDE w:val="0"/>
              <w:autoSpaceDN w:val="0"/>
              <w:adjustRightInd w:val="0"/>
              <w:spacing w:after="460"/>
              <w:rPr>
                <w:rFonts w:asciiTheme="majorHAnsi" w:hAnsiTheme="majorHAnsi" w:cs="Times New Roman"/>
                <w:sz w:val="22"/>
                <w:szCs w:val="22"/>
              </w:rPr>
            </w:pPr>
            <w:r w:rsidRPr="0018067A">
              <w:rPr>
                <w:rFonts w:asciiTheme="majorHAnsi" w:hAnsiTheme="majorHAnsi" w:cs="Times New Roman"/>
                <w:sz w:val="22"/>
                <w:szCs w:val="22"/>
              </w:rPr>
              <w:t>Hourly Wage</w:t>
            </w:r>
          </w:p>
          <w:p w14:paraId="1019757F" w14:textId="1265A88E" w:rsidR="00515881" w:rsidRPr="0018067A" w:rsidRDefault="00BC32B5" w:rsidP="0018067A">
            <w:pPr>
              <w:widowControl w:val="0"/>
              <w:autoSpaceDE w:val="0"/>
              <w:autoSpaceDN w:val="0"/>
              <w:adjustRightInd w:val="0"/>
              <w:spacing w:after="460"/>
              <w:rPr>
                <w:rFonts w:asciiTheme="majorHAnsi" w:hAnsiTheme="majorHAnsi" w:cs="Times New Roman"/>
                <w:sz w:val="22"/>
                <w:szCs w:val="22"/>
              </w:rPr>
            </w:pPr>
            <w:r w:rsidRPr="0018067A">
              <w:rPr>
                <w:rFonts w:asciiTheme="majorHAnsi" w:hAnsiTheme="majorHAnsi" w:cs="Times New Roman"/>
                <w:sz w:val="22"/>
                <w:szCs w:val="22"/>
              </w:rPr>
              <w:t xml:space="preserve"> 75</w:t>
            </w:r>
            <w:r w:rsidR="000F464B" w:rsidRPr="0018067A">
              <w:rPr>
                <w:rFonts w:asciiTheme="majorHAnsi" w:hAnsiTheme="majorHAnsi" w:cs="Times New Roman"/>
                <w:sz w:val="22"/>
                <w:szCs w:val="22"/>
                <w:vertAlign w:val="superscript"/>
              </w:rPr>
              <w:t>th</w:t>
            </w:r>
            <w:r w:rsidR="000F464B" w:rsidRPr="0018067A">
              <w:rPr>
                <w:rFonts w:asciiTheme="majorHAnsi" w:hAnsiTheme="majorHAnsi" w:cs="Times New Roman"/>
                <w:sz w:val="22"/>
                <w:szCs w:val="22"/>
              </w:rPr>
              <w:t xml:space="preserve"> P</w:t>
            </w:r>
            <w:r w:rsidRPr="0018067A">
              <w:rPr>
                <w:rFonts w:asciiTheme="majorHAnsi" w:hAnsiTheme="majorHAnsi" w:cs="Times New Roman"/>
                <w:sz w:val="22"/>
                <w:szCs w:val="22"/>
              </w:rPr>
              <w:t>e</w:t>
            </w:r>
            <w:r w:rsidR="0018067A">
              <w:rPr>
                <w:rFonts w:asciiTheme="majorHAnsi" w:hAnsiTheme="majorHAnsi" w:cs="Times New Roman"/>
                <w:sz w:val="22"/>
                <w:szCs w:val="22"/>
              </w:rPr>
              <w:t>rcentile</w:t>
            </w:r>
          </w:p>
        </w:tc>
        <w:tc>
          <w:tcPr>
            <w:tcW w:w="1676" w:type="dxa"/>
            <w:tcBorders>
              <w:top w:val="single" w:sz="4" w:space="0" w:color="auto"/>
              <w:bottom w:val="single" w:sz="4" w:space="0" w:color="auto"/>
            </w:tcBorders>
          </w:tcPr>
          <w:p w14:paraId="7D21DD5E" w14:textId="77777777" w:rsidR="00515881" w:rsidRPr="0018067A" w:rsidRDefault="000F464B" w:rsidP="0018067A">
            <w:pPr>
              <w:widowControl w:val="0"/>
              <w:autoSpaceDE w:val="0"/>
              <w:autoSpaceDN w:val="0"/>
              <w:adjustRightInd w:val="0"/>
              <w:spacing w:after="460"/>
              <w:rPr>
                <w:rFonts w:asciiTheme="majorHAnsi" w:hAnsiTheme="majorHAnsi" w:cs="Times New Roman"/>
                <w:sz w:val="22"/>
                <w:szCs w:val="22"/>
              </w:rPr>
            </w:pPr>
            <w:r w:rsidRPr="0018067A">
              <w:rPr>
                <w:rFonts w:asciiTheme="majorHAnsi" w:hAnsiTheme="majorHAnsi" w:cs="Times New Roman"/>
                <w:sz w:val="22"/>
                <w:szCs w:val="22"/>
              </w:rPr>
              <w:t>Annual Salary</w:t>
            </w:r>
          </w:p>
          <w:p w14:paraId="3BBD484D" w14:textId="2CF31385" w:rsidR="000F464B" w:rsidRPr="0018067A" w:rsidRDefault="000F464B" w:rsidP="0018067A">
            <w:pPr>
              <w:widowControl w:val="0"/>
              <w:autoSpaceDE w:val="0"/>
              <w:autoSpaceDN w:val="0"/>
              <w:adjustRightInd w:val="0"/>
              <w:spacing w:after="460"/>
              <w:rPr>
                <w:rFonts w:asciiTheme="majorHAnsi" w:hAnsiTheme="majorHAnsi" w:cs="Times New Roman"/>
                <w:sz w:val="22"/>
                <w:szCs w:val="22"/>
              </w:rPr>
            </w:pPr>
            <w:r w:rsidRPr="0018067A">
              <w:rPr>
                <w:rFonts w:asciiTheme="majorHAnsi" w:hAnsiTheme="majorHAnsi" w:cs="Times New Roman"/>
                <w:sz w:val="22"/>
                <w:szCs w:val="22"/>
              </w:rPr>
              <w:t>75</w:t>
            </w:r>
            <w:r w:rsidRPr="0018067A">
              <w:rPr>
                <w:rFonts w:asciiTheme="majorHAnsi" w:hAnsiTheme="majorHAnsi" w:cs="Times New Roman"/>
                <w:sz w:val="22"/>
                <w:szCs w:val="22"/>
                <w:vertAlign w:val="superscript"/>
              </w:rPr>
              <w:t>th</w:t>
            </w:r>
            <w:r w:rsidRPr="0018067A">
              <w:rPr>
                <w:rFonts w:asciiTheme="majorHAnsi" w:hAnsiTheme="majorHAnsi" w:cs="Times New Roman"/>
                <w:sz w:val="22"/>
                <w:szCs w:val="22"/>
              </w:rPr>
              <w:t xml:space="preserve"> Percentile</w:t>
            </w:r>
          </w:p>
        </w:tc>
      </w:tr>
      <w:tr w:rsidR="0018067A" w:rsidRPr="0018067A" w14:paraId="0A703B68" w14:textId="77777777" w:rsidTr="0018067A">
        <w:tc>
          <w:tcPr>
            <w:tcW w:w="3348" w:type="dxa"/>
            <w:tcBorders>
              <w:top w:val="single" w:sz="4" w:space="0" w:color="auto"/>
            </w:tcBorders>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32"/>
            </w:tblGrid>
            <w:tr w:rsidR="0018067A" w:rsidRPr="0018067A" w14:paraId="2C21F24D" w14:textId="77777777" w:rsidTr="006C4AC8">
              <w:trPr>
                <w:tblCellSpacing w:w="0" w:type="dxa"/>
              </w:trPr>
              <w:tc>
                <w:tcPr>
                  <w:tcW w:w="0" w:type="auto"/>
                  <w:shd w:val="clear" w:color="auto" w:fill="FFFFFF"/>
                  <w:vAlign w:val="center"/>
                  <w:hideMark/>
                </w:tcPr>
                <w:p w14:paraId="70349416" w14:textId="01895609" w:rsidR="00515881" w:rsidRPr="0018067A" w:rsidRDefault="00515881" w:rsidP="0018067A">
                  <w:pPr>
                    <w:rPr>
                      <w:rFonts w:asciiTheme="majorHAnsi" w:eastAsia="Times New Roman" w:hAnsiTheme="majorHAnsi" w:cs="Times New Roman"/>
                      <w:bCs/>
                      <w:sz w:val="22"/>
                      <w:szCs w:val="22"/>
                    </w:rPr>
                  </w:pPr>
                  <w:r w:rsidRPr="0018067A">
                    <w:rPr>
                      <w:rFonts w:asciiTheme="majorHAnsi" w:eastAsia="Times New Roman" w:hAnsiTheme="majorHAnsi" w:cs="Times New Roman"/>
                      <w:bCs/>
                      <w:sz w:val="22"/>
                      <w:szCs w:val="22"/>
                    </w:rPr>
                    <w:t>Management Analysts</w:t>
                  </w:r>
                </w:p>
              </w:tc>
            </w:tr>
          </w:tbl>
          <w:p w14:paraId="196363A0" w14:textId="77777777" w:rsidR="00515881" w:rsidRPr="0018067A" w:rsidRDefault="00515881" w:rsidP="0018067A">
            <w:pPr>
              <w:widowControl w:val="0"/>
              <w:autoSpaceDE w:val="0"/>
              <w:autoSpaceDN w:val="0"/>
              <w:adjustRightInd w:val="0"/>
              <w:spacing w:after="460"/>
              <w:rPr>
                <w:rFonts w:asciiTheme="majorHAnsi" w:hAnsiTheme="majorHAnsi" w:cs="Times New Roman"/>
                <w:sz w:val="22"/>
                <w:szCs w:val="22"/>
              </w:rPr>
            </w:pPr>
          </w:p>
        </w:tc>
        <w:tc>
          <w:tcPr>
            <w:tcW w:w="2070" w:type="dxa"/>
            <w:tcBorders>
              <w:top w:val="single" w:sz="4" w:space="0" w:color="auto"/>
            </w:tcBorders>
          </w:tcPr>
          <w:p w14:paraId="14F1BF81" w14:textId="77777777" w:rsidR="00515881" w:rsidRPr="0018067A" w:rsidRDefault="00515881" w:rsidP="0018067A">
            <w:pPr>
              <w:widowControl w:val="0"/>
              <w:autoSpaceDE w:val="0"/>
              <w:autoSpaceDN w:val="0"/>
              <w:adjustRightInd w:val="0"/>
              <w:spacing w:after="460"/>
              <w:rPr>
                <w:rFonts w:asciiTheme="majorHAnsi" w:hAnsiTheme="majorHAnsi" w:cs="Times New Roman"/>
                <w:sz w:val="22"/>
                <w:szCs w:val="22"/>
              </w:rPr>
            </w:pPr>
            <w:r w:rsidRPr="0018067A">
              <w:rPr>
                <w:rFonts w:asciiTheme="majorHAnsi" w:hAnsiTheme="majorHAnsi" w:cs="Times New Roman"/>
                <w:sz w:val="22"/>
                <w:szCs w:val="22"/>
              </w:rPr>
              <w:t>$44.85</w:t>
            </w:r>
          </w:p>
        </w:tc>
        <w:tc>
          <w:tcPr>
            <w:tcW w:w="1980" w:type="dxa"/>
            <w:tcBorders>
              <w:top w:val="single" w:sz="4" w:space="0" w:color="auto"/>
            </w:tcBorders>
          </w:tcPr>
          <w:p w14:paraId="194C6B31" w14:textId="77777777" w:rsidR="00515881" w:rsidRPr="0018067A" w:rsidRDefault="00515881" w:rsidP="0018067A">
            <w:pPr>
              <w:widowControl w:val="0"/>
              <w:autoSpaceDE w:val="0"/>
              <w:autoSpaceDN w:val="0"/>
              <w:adjustRightInd w:val="0"/>
              <w:spacing w:after="460"/>
              <w:rPr>
                <w:rFonts w:asciiTheme="majorHAnsi" w:hAnsiTheme="majorHAnsi" w:cs="Times New Roman"/>
                <w:sz w:val="22"/>
                <w:szCs w:val="22"/>
              </w:rPr>
            </w:pPr>
            <w:r w:rsidRPr="0018067A">
              <w:rPr>
                <w:rFonts w:asciiTheme="majorHAnsi" w:hAnsiTheme="majorHAnsi" w:cs="Times New Roman"/>
                <w:sz w:val="22"/>
                <w:szCs w:val="22"/>
              </w:rPr>
              <w:t>$54.05</w:t>
            </w:r>
          </w:p>
        </w:tc>
        <w:tc>
          <w:tcPr>
            <w:tcW w:w="1676" w:type="dxa"/>
            <w:tcBorders>
              <w:top w:val="single" w:sz="4" w:space="0" w:color="auto"/>
            </w:tcBorders>
          </w:tcPr>
          <w:p w14:paraId="23B8FA8A" w14:textId="77777777" w:rsidR="00515881" w:rsidRPr="0018067A" w:rsidRDefault="00515881" w:rsidP="0018067A">
            <w:pPr>
              <w:widowControl w:val="0"/>
              <w:autoSpaceDE w:val="0"/>
              <w:autoSpaceDN w:val="0"/>
              <w:adjustRightInd w:val="0"/>
              <w:spacing w:after="460"/>
              <w:rPr>
                <w:rFonts w:asciiTheme="majorHAnsi" w:hAnsiTheme="majorHAnsi" w:cs="Times New Roman"/>
                <w:sz w:val="22"/>
                <w:szCs w:val="22"/>
              </w:rPr>
            </w:pPr>
            <w:r w:rsidRPr="0018067A">
              <w:rPr>
                <w:rFonts w:asciiTheme="majorHAnsi" w:hAnsiTheme="majorHAnsi" w:cs="Times New Roman"/>
                <w:sz w:val="22"/>
                <w:szCs w:val="22"/>
              </w:rPr>
              <w:t>$112,424</w:t>
            </w:r>
          </w:p>
        </w:tc>
      </w:tr>
      <w:tr w:rsidR="0018067A" w:rsidRPr="0018067A" w14:paraId="06B57AB3" w14:textId="77777777" w:rsidTr="0018067A">
        <w:tc>
          <w:tcPr>
            <w:tcW w:w="3348" w:type="dxa"/>
          </w:tcPr>
          <w:p w14:paraId="0EA3ABE6" w14:textId="3E76B1AB" w:rsidR="00515881" w:rsidRPr="0018067A" w:rsidRDefault="000F464B" w:rsidP="0018067A">
            <w:pPr>
              <w:rPr>
                <w:rFonts w:asciiTheme="majorHAnsi" w:eastAsia="Times New Roman" w:hAnsiTheme="majorHAnsi" w:cs="Times New Roman"/>
                <w:sz w:val="22"/>
                <w:szCs w:val="22"/>
              </w:rPr>
            </w:pPr>
            <w:r w:rsidRPr="0018067A">
              <w:rPr>
                <w:rFonts w:asciiTheme="majorHAnsi" w:hAnsiTheme="majorHAnsi" w:cs="Times New Roman"/>
                <w:sz w:val="22"/>
                <w:szCs w:val="22"/>
              </w:rPr>
              <w:t>Logisticians</w:t>
            </w:r>
          </w:p>
        </w:tc>
        <w:tc>
          <w:tcPr>
            <w:tcW w:w="2070" w:type="dxa"/>
          </w:tcPr>
          <w:p w14:paraId="380642FD" w14:textId="77777777" w:rsidR="00515881" w:rsidRPr="0018067A" w:rsidRDefault="00515881" w:rsidP="0018067A">
            <w:pPr>
              <w:widowControl w:val="0"/>
              <w:autoSpaceDE w:val="0"/>
              <w:autoSpaceDN w:val="0"/>
              <w:adjustRightInd w:val="0"/>
              <w:spacing w:after="460"/>
              <w:rPr>
                <w:rFonts w:asciiTheme="majorHAnsi" w:hAnsiTheme="majorHAnsi" w:cs="Times New Roman"/>
                <w:sz w:val="22"/>
                <w:szCs w:val="22"/>
              </w:rPr>
            </w:pPr>
            <w:r w:rsidRPr="0018067A">
              <w:rPr>
                <w:rFonts w:asciiTheme="majorHAnsi" w:hAnsiTheme="majorHAnsi" w:cs="Times New Roman"/>
                <w:sz w:val="22"/>
                <w:szCs w:val="22"/>
              </w:rPr>
              <w:t>$39.49</w:t>
            </w:r>
          </w:p>
        </w:tc>
        <w:tc>
          <w:tcPr>
            <w:tcW w:w="1980" w:type="dxa"/>
          </w:tcPr>
          <w:p w14:paraId="6344B2BC" w14:textId="77777777" w:rsidR="00515881" w:rsidRPr="0018067A" w:rsidRDefault="00515881" w:rsidP="0018067A">
            <w:pPr>
              <w:widowControl w:val="0"/>
              <w:autoSpaceDE w:val="0"/>
              <w:autoSpaceDN w:val="0"/>
              <w:adjustRightInd w:val="0"/>
              <w:spacing w:after="460"/>
              <w:rPr>
                <w:rFonts w:asciiTheme="majorHAnsi" w:hAnsiTheme="majorHAnsi" w:cs="Times New Roman"/>
                <w:sz w:val="22"/>
                <w:szCs w:val="22"/>
              </w:rPr>
            </w:pPr>
            <w:r w:rsidRPr="0018067A">
              <w:rPr>
                <w:rFonts w:asciiTheme="majorHAnsi" w:hAnsiTheme="majorHAnsi" w:cs="Times New Roman"/>
                <w:sz w:val="22"/>
                <w:szCs w:val="22"/>
              </w:rPr>
              <w:t>$47.49</w:t>
            </w:r>
          </w:p>
        </w:tc>
        <w:tc>
          <w:tcPr>
            <w:tcW w:w="1676" w:type="dxa"/>
          </w:tcPr>
          <w:p w14:paraId="5D89B36E" w14:textId="77777777" w:rsidR="00515881" w:rsidRPr="0018067A" w:rsidRDefault="00515881" w:rsidP="0018067A">
            <w:pPr>
              <w:widowControl w:val="0"/>
              <w:autoSpaceDE w:val="0"/>
              <w:autoSpaceDN w:val="0"/>
              <w:adjustRightInd w:val="0"/>
              <w:spacing w:after="460"/>
              <w:rPr>
                <w:rFonts w:asciiTheme="majorHAnsi" w:hAnsiTheme="majorHAnsi" w:cs="Times New Roman"/>
                <w:sz w:val="22"/>
                <w:szCs w:val="22"/>
              </w:rPr>
            </w:pPr>
            <w:r w:rsidRPr="0018067A">
              <w:rPr>
                <w:rFonts w:asciiTheme="majorHAnsi" w:hAnsiTheme="majorHAnsi" w:cs="Times New Roman"/>
                <w:sz w:val="22"/>
                <w:szCs w:val="22"/>
              </w:rPr>
              <w:t>$98,779</w:t>
            </w:r>
          </w:p>
        </w:tc>
      </w:tr>
      <w:tr w:rsidR="0018067A" w:rsidRPr="0018067A" w14:paraId="09A72193" w14:textId="77777777" w:rsidTr="0018067A">
        <w:tc>
          <w:tcPr>
            <w:tcW w:w="3348" w:type="dxa"/>
          </w:tcPr>
          <w:p w14:paraId="7B30E28A" w14:textId="77777777" w:rsidR="00515881" w:rsidRPr="0018067A" w:rsidRDefault="00515881" w:rsidP="0018067A">
            <w:pPr>
              <w:rPr>
                <w:rFonts w:asciiTheme="majorHAnsi" w:eastAsia="Times New Roman" w:hAnsiTheme="majorHAnsi" w:cs="Times New Roman"/>
                <w:bCs/>
                <w:sz w:val="22"/>
                <w:szCs w:val="22"/>
              </w:rPr>
            </w:pPr>
            <w:r w:rsidRPr="0018067A">
              <w:rPr>
                <w:rFonts w:asciiTheme="majorHAnsi" w:eastAsia="Times New Roman" w:hAnsiTheme="majorHAnsi" w:cs="Times New Roman"/>
                <w:bCs/>
                <w:sz w:val="22"/>
                <w:szCs w:val="22"/>
              </w:rPr>
              <w:lastRenderedPageBreak/>
              <w:t xml:space="preserve">Cost Estimator </w:t>
            </w:r>
          </w:p>
          <w:p w14:paraId="1762918B" w14:textId="77777777" w:rsidR="00515881" w:rsidRPr="0018067A" w:rsidRDefault="00515881" w:rsidP="0018067A">
            <w:pPr>
              <w:rPr>
                <w:rFonts w:asciiTheme="majorHAnsi" w:eastAsia="Times New Roman" w:hAnsiTheme="majorHAnsi" w:cs="Times New Roman"/>
                <w:bCs/>
                <w:sz w:val="22"/>
                <w:szCs w:val="22"/>
              </w:rPr>
            </w:pPr>
          </w:p>
        </w:tc>
        <w:tc>
          <w:tcPr>
            <w:tcW w:w="2070" w:type="dxa"/>
          </w:tcPr>
          <w:p w14:paraId="3B7642AF" w14:textId="77777777" w:rsidR="00515881" w:rsidRPr="0018067A" w:rsidRDefault="00515881" w:rsidP="0018067A">
            <w:pPr>
              <w:widowControl w:val="0"/>
              <w:autoSpaceDE w:val="0"/>
              <w:autoSpaceDN w:val="0"/>
              <w:adjustRightInd w:val="0"/>
              <w:spacing w:after="460"/>
              <w:rPr>
                <w:rFonts w:asciiTheme="majorHAnsi" w:hAnsiTheme="majorHAnsi" w:cs="Times New Roman"/>
                <w:sz w:val="22"/>
                <w:szCs w:val="22"/>
              </w:rPr>
            </w:pPr>
            <w:r w:rsidRPr="0018067A">
              <w:rPr>
                <w:rFonts w:asciiTheme="majorHAnsi" w:hAnsiTheme="majorHAnsi" w:cs="Times New Roman"/>
                <w:sz w:val="22"/>
                <w:szCs w:val="22"/>
              </w:rPr>
              <w:t>$34.01</w:t>
            </w:r>
          </w:p>
        </w:tc>
        <w:tc>
          <w:tcPr>
            <w:tcW w:w="1980" w:type="dxa"/>
          </w:tcPr>
          <w:p w14:paraId="42E90E76" w14:textId="77777777" w:rsidR="00515881" w:rsidRPr="0018067A" w:rsidRDefault="00515881" w:rsidP="0018067A">
            <w:pPr>
              <w:widowControl w:val="0"/>
              <w:autoSpaceDE w:val="0"/>
              <w:autoSpaceDN w:val="0"/>
              <w:adjustRightInd w:val="0"/>
              <w:spacing w:after="460"/>
              <w:rPr>
                <w:rFonts w:asciiTheme="majorHAnsi" w:hAnsiTheme="majorHAnsi" w:cs="Times New Roman"/>
                <w:sz w:val="22"/>
                <w:szCs w:val="22"/>
              </w:rPr>
            </w:pPr>
            <w:r w:rsidRPr="0018067A">
              <w:rPr>
                <w:rFonts w:asciiTheme="majorHAnsi" w:hAnsiTheme="majorHAnsi" w:cs="Times New Roman"/>
                <w:sz w:val="22"/>
                <w:szCs w:val="22"/>
              </w:rPr>
              <w:t>$42.43</w:t>
            </w:r>
          </w:p>
        </w:tc>
        <w:tc>
          <w:tcPr>
            <w:tcW w:w="1676" w:type="dxa"/>
          </w:tcPr>
          <w:p w14:paraId="01DCAB60" w14:textId="77777777" w:rsidR="00515881" w:rsidRPr="0018067A" w:rsidRDefault="00515881" w:rsidP="0018067A">
            <w:pPr>
              <w:widowControl w:val="0"/>
              <w:autoSpaceDE w:val="0"/>
              <w:autoSpaceDN w:val="0"/>
              <w:adjustRightInd w:val="0"/>
              <w:spacing w:after="460"/>
              <w:rPr>
                <w:rFonts w:asciiTheme="majorHAnsi" w:hAnsiTheme="majorHAnsi" w:cs="Times New Roman"/>
                <w:sz w:val="22"/>
                <w:szCs w:val="22"/>
              </w:rPr>
            </w:pPr>
            <w:r w:rsidRPr="0018067A">
              <w:rPr>
                <w:rFonts w:asciiTheme="majorHAnsi" w:hAnsiTheme="majorHAnsi" w:cs="Times New Roman"/>
                <w:sz w:val="22"/>
                <w:szCs w:val="22"/>
              </w:rPr>
              <w:t>$88,254</w:t>
            </w:r>
          </w:p>
        </w:tc>
      </w:tr>
      <w:tr w:rsidR="0018067A" w:rsidRPr="0018067A" w14:paraId="654F242B" w14:textId="77777777" w:rsidTr="0018067A">
        <w:tc>
          <w:tcPr>
            <w:tcW w:w="3348" w:type="dxa"/>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32"/>
            </w:tblGrid>
            <w:tr w:rsidR="00515881" w:rsidRPr="0018067A" w14:paraId="3409C666" w14:textId="77777777" w:rsidTr="006C4AC8">
              <w:trPr>
                <w:tblCellSpacing w:w="0" w:type="dxa"/>
              </w:trPr>
              <w:tc>
                <w:tcPr>
                  <w:tcW w:w="0" w:type="auto"/>
                  <w:shd w:val="clear" w:color="auto" w:fill="FFFFFF"/>
                  <w:vAlign w:val="center"/>
                  <w:hideMark/>
                </w:tcPr>
                <w:p w14:paraId="6BBFB182" w14:textId="77777777" w:rsidR="00515881" w:rsidRPr="0018067A" w:rsidRDefault="00515881" w:rsidP="0018067A">
                  <w:pPr>
                    <w:rPr>
                      <w:rFonts w:asciiTheme="majorHAnsi" w:eastAsia="Times New Roman" w:hAnsiTheme="majorHAnsi" w:cs="Times New Roman"/>
                      <w:bCs/>
                      <w:sz w:val="22"/>
                      <w:szCs w:val="22"/>
                    </w:rPr>
                  </w:pPr>
                  <w:r w:rsidRPr="0018067A">
                    <w:rPr>
                      <w:rFonts w:asciiTheme="majorHAnsi" w:eastAsia="Times New Roman" w:hAnsiTheme="majorHAnsi" w:cs="Times New Roman"/>
                      <w:bCs/>
                      <w:sz w:val="22"/>
                      <w:szCs w:val="22"/>
                    </w:rPr>
                    <w:t>Operations Research Analysts</w:t>
                  </w:r>
                </w:p>
              </w:tc>
            </w:tr>
            <w:tr w:rsidR="0018067A" w:rsidRPr="0018067A" w14:paraId="635A8252" w14:textId="77777777" w:rsidTr="000F464B">
              <w:trPr>
                <w:tblCellSpacing w:w="0" w:type="dxa"/>
              </w:trPr>
              <w:tc>
                <w:tcPr>
                  <w:tcW w:w="0" w:type="auto"/>
                  <w:shd w:val="clear" w:color="auto" w:fill="FFFFFF"/>
                  <w:vAlign w:val="center"/>
                </w:tcPr>
                <w:p w14:paraId="6B5CD4BF" w14:textId="77777777" w:rsidR="00515881" w:rsidRPr="0018067A" w:rsidRDefault="00515881" w:rsidP="0018067A">
                  <w:pPr>
                    <w:rPr>
                      <w:rFonts w:asciiTheme="majorHAnsi" w:eastAsia="Times New Roman" w:hAnsiTheme="majorHAnsi" w:cs="Times New Roman"/>
                      <w:bCs/>
                      <w:sz w:val="22"/>
                      <w:szCs w:val="22"/>
                    </w:rPr>
                  </w:pPr>
                </w:p>
              </w:tc>
            </w:tr>
          </w:tbl>
          <w:p w14:paraId="22466306" w14:textId="77777777" w:rsidR="00515881" w:rsidRPr="0018067A" w:rsidRDefault="00515881" w:rsidP="0018067A">
            <w:pPr>
              <w:widowControl w:val="0"/>
              <w:autoSpaceDE w:val="0"/>
              <w:autoSpaceDN w:val="0"/>
              <w:adjustRightInd w:val="0"/>
              <w:spacing w:after="460"/>
              <w:rPr>
                <w:rFonts w:asciiTheme="majorHAnsi" w:hAnsiTheme="majorHAnsi" w:cs="Times New Roman"/>
                <w:sz w:val="22"/>
                <w:szCs w:val="22"/>
              </w:rPr>
            </w:pPr>
          </w:p>
        </w:tc>
        <w:tc>
          <w:tcPr>
            <w:tcW w:w="2070" w:type="dxa"/>
          </w:tcPr>
          <w:p w14:paraId="0151B1DA" w14:textId="77777777" w:rsidR="00515881" w:rsidRPr="0018067A" w:rsidRDefault="00515881" w:rsidP="0018067A">
            <w:pPr>
              <w:widowControl w:val="0"/>
              <w:autoSpaceDE w:val="0"/>
              <w:autoSpaceDN w:val="0"/>
              <w:adjustRightInd w:val="0"/>
              <w:spacing w:after="460"/>
              <w:rPr>
                <w:rFonts w:asciiTheme="majorHAnsi" w:hAnsiTheme="majorHAnsi" w:cs="Times New Roman"/>
                <w:sz w:val="22"/>
                <w:szCs w:val="22"/>
              </w:rPr>
            </w:pPr>
            <w:r w:rsidRPr="0018067A">
              <w:rPr>
                <w:rFonts w:asciiTheme="majorHAnsi" w:hAnsiTheme="majorHAnsi" w:cs="Times New Roman"/>
                <w:sz w:val="22"/>
                <w:szCs w:val="22"/>
              </w:rPr>
              <w:t>$41.39</w:t>
            </w:r>
          </w:p>
        </w:tc>
        <w:tc>
          <w:tcPr>
            <w:tcW w:w="1980" w:type="dxa"/>
          </w:tcPr>
          <w:p w14:paraId="3620B56A" w14:textId="77777777" w:rsidR="00515881" w:rsidRPr="0018067A" w:rsidRDefault="00515881" w:rsidP="0018067A">
            <w:pPr>
              <w:widowControl w:val="0"/>
              <w:autoSpaceDE w:val="0"/>
              <w:autoSpaceDN w:val="0"/>
              <w:adjustRightInd w:val="0"/>
              <w:spacing w:after="460"/>
              <w:rPr>
                <w:rFonts w:asciiTheme="majorHAnsi" w:hAnsiTheme="majorHAnsi" w:cs="Times New Roman"/>
                <w:sz w:val="22"/>
                <w:szCs w:val="22"/>
              </w:rPr>
            </w:pPr>
            <w:r w:rsidRPr="0018067A">
              <w:rPr>
                <w:rFonts w:asciiTheme="majorHAnsi" w:hAnsiTheme="majorHAnsi" w:cs="Times New Roman"/>
                <w:sz w:val="22"/>
                <w:szCs w:val="22"/>
              </w:rPr>
              <w:t>$50.74</w:t>
            </w:r>
          </w:p>
        </w:tc>
        <w:tc>
          <w:tcPr>
            <w:tcW w:w="1676" w:type="dxa"/>
          </w:tcPr>
          <w:p w14:paraId="1FDC6659" w14:textId="77777777" w:rsidR="00515881" w:rsidRPr="0018067A" w:rsidRDefault="00515881" w:rsidP="0018067A">
            <w:pPr>
              <w:widowControl w:val="0"/>
              <w:autoSpaceDE w:val="0"/>
              <w:autoSpaceDN w:val="0"/>
              <w:adjustRightInd w:val="0"/>
              <w:spacing w:after="460"/>
              <w:rPr>
                <w:rFonts w:asciiTheme="majorHAnsi" w:hAnsiTheme="majorHAnsi" w:cs="Times New Roman"/>
                <w:sz w:val="22"/>
                <w:szCs w:val="22"/>
              </w:rPr>
            </w:pPr>
            <w:r w:rsidRPr="0018067A">
              <w:rPr>
                <w:rFonts w:asciiTheme="majorHAnsi" w:hAnsiTheme="majorHAnsi" w:cs="Times New Roman"/>
                <w:sz w:val="22"/>
                <w:szCs w:val="22"/>
              </w:rPr>
              <w:t>$105,539</w:t>
            </w:r>
          </w:p>
        </w:tc>
      </w:tr>
      <w:tr w:rsidR="0018067A" w:rsidRPr="0018067A" w14:paraId="78F456E7" w14:textId="77777777" w:rsidTr="0018067A">
        <w:tc>
          <w:tcPr>
            <w:tcW w:w="3348" w:type="dxa"/>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32"/>
            </w:tblGrid>
            <w:tr w:rsidR="00515881" w:rsidRPr="0018067A" w14:paraId="2755515D" w14:textId="77777777" w:rsidTr="006C4AC8">
              <w:trPr>
                <w:tblCellSpacing w:w="0" w:type="dxa"/>
              </w:trPr>
              <w:tc>
                <w:tcPr>
                  <w:tcW w:w="0" w:type="auto"/>
                  <w:shd w:val="clear" w:color="auto" w:fill="FFFFFF"/>
                  <w:vAlign w:val="center"/>
                  <w:hideMark/>
                </w:tcPr>
                <w:p w14:paraId="282B7C89" w14:textId="77777777" w:rsidR="00515881" w:rsidRPr="0018067A" w:rsidRDefault="00515881" w:rsidP="0018067A">
                  <w:pPr>
                    <w:rPr>
                      <w:rFonts w:asciiTheme="majorHAnsi" w:eastAsia="Times New Roman" w:hAnsiTheme="majorHAnsi" w:cs="Times New Roman"/>
                      <w:bCs/>
                      <w:sz w:val="22"/>
                      <w:szCs w:val="22"/>
                    </w:rPr>
                  </w:pPr>
                  <w:r w:rsidRPr="0018067A">
                    <w:rPr>
                      <w:rFonts w:asciiTheme="majorHAnsi" w:eastAsia="Times New Roman" w:hAnsiTheme="majorHAnsi" w:cs="Times New Roman"/>
                      <w:bCs/>
                      <w:sz w:val="22"/>
                      <w:szCs w:val="22"/>
                    </w:rPr>
                    <w:t>Purchasing Managers</w:t>
                  </w:r>
                </w:p>
              </w:tc>
            </w:tr>
            <w:tr w:rsidR="0018067A" w:rsidRPr="0018067A" w14:paraId="3785D794" w14:textId="77777777" w:rsidTr="000F464B">
              <w:trPr>
                <w:tblCellSpacing w:w="0" w:type="dxa"/>
              </w:trPr>
              <w:tc>
                <w:tcPr>
                  <w:tcW w:w="0" w:type="auto"/>
                  <w:shd w:val="clear" w:color="auto" w:fill="FFFFFF"/>
                  <w:vAlign w:val="center"/>
                </w:tcPr>
                <w:p w14:paraId="0F1F1C1A" w14:textId="6A8AD4F8" w:rsidR="00515881" w:rsidRPr="0018067A" w:rsidRDefault="00515881" w:rsidP="0018067A">
                  <w:pPr>
                    <w:rPr>
                      <w:rFonts w:asciiTheme="majorHAnsi" w:eastAsia="Times New Roman" w:hAnsiTheme="majorHAnsi" w:cs="Times New Roman"/>
                      <w:bCs/>
                      <w:sz w:val="22"/>
                      <w:szCs w:val="22"/>
                    </w:rPr>
                  </w:pPr>
                </w:p>
              </w:tc>
            </w:tr>
            <w:tr w:rsidR="0018067A" w:rsidRPr="0018067A" w14:paraId="7ACF64F1" w14:textId="77777777" w:rsidTr="000F464B">
              <w:trPr>
                <w:tblCellSpacing w:w="0" w:type="dxa"/>
              </w:trPr>
              <w:tc>
                <w:tcPr>
                  <w:tcW w:w="0" w:type="auto"/>
                  <w:shd w:val="clear" w:color="auto" w:fill="FFFFFF"/>
                  <w:vAlign w:val="center"/>
                </w:tcPr>
                <w:p w14:paraId="24AC2335" w14:textId="6B1924DA" w:rsidR="00515881" w:rsidRPr="0018067A" w:rsidRDefault="00515881" w:rsidP="0018067A">
                  <w:pPr>
                    <w:rPr>
                      <w:rFonts w:asciiTheme="majorHAnsi" w:eastAsia="Times New Roman" w:hAnsiTheme="majorHAnsi" w:cs="Times New Roman"/>
                      <w:bCs/>
                      <w:sz w:val="22"/>
                      <w:szCs w:val="22"/>
                    </w:rPr>
                  </w:pPr>
                </w:p>
              </w:tc>
            </w:tr>
          </w:tbl>
          <w:p w14:paraId="016076B4" w14:textId="77777777" w:rsidR="00515881" w:rsidRPr="0018067A" w:rsidRDefault="00515881" w:rsidP="0018067A">
            <w:pPr>
              <w:rPr>
                <w:rFonts w:asciiTheme="majorHAnsi" w:eastAsia="Times New Roman" w:hAnsiTheme="majorHAnsi" w:cs="Times New Roman"/>
                <w:bCs/>
                <w:sz w:val="22"/>
                <w:szCs w:val="22"/>
              </w:rPr>
            </w:pPr>
          </w:p>
        </w:tc>
        <w:tc>
          <w:tcPr>
            <w:tcW w:w="2070" w:type="dxa"/>
          </w:tcPr>
          <w:p w14:paraId="6CB68252" w14:textId="77777777" w:rsidR="00515881" w:rsidRPr="0018067A" w:rsidRDefault="00515881" w:rsidP="0018067A">
            <w:pPr>
              <w:widowControl w:val="0"/>
              <w:autoSpaceDE w:val="0"/>
              <w:autoSpaceDN w:val="0"/>
              <w:adjustRightInd w:val="0"/>
              <w:spacing w:after="460"/>
              <w:rPr>
                <w:rFonts w:asciiTheme="majorHAnsi" w:hAnsiTheme="majorHAnsi" w:cs="Times New Roman"/>
                <w:sz w:val="22"/>
                <w:szCs w:val="22"/>
              </w:rPr>
            </w:pPr>
            <w:r w:rsidRPr="0018067A">
              <w:rPr>
                <w:rFonts w:asciiTheme="majorHAnsi" w:hAnsiTheme="majorHAnsi" w:cs="Times New Roman"/>
                <w:sz w:val="22"/>
                <w:szCs w:val="22"/>
              </w:rPr>
              <w:t>$55.25</w:t>
            </w:r>
          </w:p>
        </w:tc>
        <w:tc>
          <w:tcPr>
            <w:tcW w:w="1980" w:type="dxa"/>
          </w:tcPr>
          <w:p w14:paraId="30B28711" w14:textId="77777777" w:rsidR="00515881" w:rsidRPr="0018067A" w:rsidRDefault="00515881" w:rsidP="0018067A">
            <w:pPr>
              <w:widowControl w:val="0"/>
              <w:autoSpaceDE w:val="0"/>
              <w:autoSpaceDN w:val="0"/>
              <w:adjustRightInd w:val="0"/>
              <w:spacing w:after="460"/>
              <w:rPr>
                <w:rFonts w:asciiTheme="majorHAnsi" w:hAnsiTheme="majorHAnsi" w:cs="Times New Roman"/>
                <w:sz w:val="22"/>
                <w:szCs w:val="22"/>
              </w:rPr>
            </w:pPr>
            <w:r w:rsidRPr="0018067A">
              <w:rPr>
                <w:rFonts w:asciiTheme="majorHAnsi" w:hAnsiTheme="majorHAnsi" w:cs="Times New Roman"/>
                <w:sz w:val="22"/>
                <w:szCs w:val="22"/>
              </w:rPr>
              <w:t>$67.45</w:t>
            </w:r>
          </w:p>
        </w:tc>
        <w:tc>
          <w:tcPr>
            <w:tcW w:w="1676" w:type="dxa"/>
          </w:tcPr>
          <w:p w14:paraId="4BF45F2E" w14:textId="77777777" w:rsidR="00515881" w:rsidRPr="0018067A" w:rsidRDefault="00515881" w:rsidP="0018067A">
            <w:pPr>
              <w:widowControl w:val="0"/>
              <w:autoSpaceDE w:val="0"/>
              <w:autoSpaceDN w:val="0"/>
              <w:adjustRightInd w:val="0"/>
              <w:spacing w:after="460"/>
              <w:rPr>
                <w:rFonts w:asciiTheme="majorHAnsi" w:hAnsiTheme="majorHAnsi" w:cs="Times New Roman"/>
                <w:sz w:val="22"/>
                <w:szCs w:val="22"/>
              </w:rPr>
            </w:pPr>
            <w:r w:rsidRPr="0018067A">
              <w:rPr>
                <w:rFonts w:asciiTheme="majorHAnsi" w:hAnsiTheme="majorHAnsi" w:cs="Times New Roman"/>
                <w:sz w:val="22"/>
                <w:szCs w:val="22"/>
              </w:rPr>
              <w:t>$140,296</w:t>
            </w:r>
          </w:p>
        </w:tc>
      </w:tr>
      <w:tr w:rsidR="0018067A" w:rsidRPr="0018067A" w14:paraId="201D87A1" w14:textId="77777777" w:rsidTr="0018067A">
        <w:tc>
          <w:tcPr>
            <w:tcW w:w="3348" w:type="dxa"/>
            <w:tcBorders>
              <w:bottom w:val="single" w:sz="4" w:space="0" w:color="auto"/>
            </w:tcBorders>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32"/>
            </w:tblGrid>
            <w:tr w:rsidR="00515881" w:rsidRPr="0018067A" w14:paraId="0F980080" w14:textId="77777777" w:rsidTr="006C4AC8">
              <w:trPr>
                <w:tblCellSpacing w:w="0" w:type="dxa"/>
              </w:trPr>
              <w:tc>
                <w:tcPr>
                  <w:tcW w:w="0" w:type="auto"/>
                  <w:shd w:val="clear" w:color="auto" w:fill="FFFFFF"/>
                  <w:vAlign w:val="center"/>
                  <w:hideMark/>
                </w:tcPr>
                <w:p w14:paraId="50B6CB09" w14:textId="77777777" w:rsidR="00515881" w:rsidRPr="0018067A" w:rsidRDefault="00515881" w:rsidP="0018067A">
                  <w:pPr>
                    <w:rPr>
                      <w:rFonts w:asciiTheme="majorHAnsi" w:eastAsia="Times New Roman" w:hAnsiTheme="majorHAnsi" w:cs="Times New Roman"/>
                      <w:bCs/>
                      <w:sz w:val="22"/>
                      <w:szCs w:val="22"/>
                    </w:rPr>
                  </w:pPr>
                  <w:r w:rsidRPr="0018067A">
                    <w:rPr>
                      <w:rFonts w:asciiTheme="majorHAnsi" w:eastAsia="Times New Roman" w:hAnsiTheme="majorHAnsi" w:cs="Times New Roman"/>
                      <w:bCs/>
                      <w:sz w:val="22"/>
                      <w:szCs w:val="22"/>
                    </w:rPr>
                    <w:t>Industrial Production Managers</w:t>
                  </w:r>
                </w:p>
              </w:tc>
            </w:tr>
            <w:tr w:rsidR="0018067A" w:rsidRPr="0018067A" w14:paraId="2593BBDE" w14:textId="77777777" w:rsidTr="000F464B">
              <w:trPr>
                <w:tblCellSpacing w:w="0" w:type="dxa"/>
              </w:trPr>
              <w:tc>
                <w:tcPr>
                  <w:tcW w:w="0" w:type="auto"/>
                  <w:shd w:val="clear" w:color="auto" w:fill="FFFFFF"/>
                  <w:vAlign w:val="center"/>
                </w:tcPr>
                <w:p w14:paraId="5557D503" w14:textId="3EA7BB94" w:rsidR="00515881" w:rsidRPr="0018067A" w:rsidRDefault="00515881" w:rsidP="0018067A">
                  <w:pPr>
                    <w:rPr>
                      <w:rFonts w:asciiTheme="majorHAnsi" w:eastAsia="Times New Roman" w:hAnsiTheme="majorHAnsi" w:cs="Times New Roman"/>
                      <w:bCs/>
                      <w:sz w:val="22"/>
                      <w:szCs w:val="22"/>
                    </w:rPr>
                  </w:pPr>
                </w:p>
              </w:tc>
            </w:tr>
            <w:tr w:rsidR="0018067A" w:rsidRPr="0018067A" w14:paraId="67EBC267" w14:textId="77777777" w:rsidTr="000F464B">
              <w:trPr>
                <w:tblCellSpacing w:w="0" w:type="dxa"/>
              </w:trPr>
              <w:tc>
                <w:tcPr>
                  <w:tcW w:w="0" w:type="auto"/>
                  <w:shd w:val="clear" w:color="auto" w:fill="FFFFFF"/>
                  <w:vAlign w:val="center"/>
                </w:tcPr>
                <w:p w14:paraId="2F9AFD14" w14:textId="43D3E452" w:rsidR="00515881" w:rsidRPr="0018067A" w:rsidRDefault="00515881" w:rsidP="0018067A">
                  <w:pPr>
                    <w:rPr>
                      <w:rFonts w:asciiTheme="majorHAnsi" w:eastAsia="Times New Roman" w:hAnsiTheme="majorHAnsi" w:cs="Times New Roman"/>
                      <w:bCs/>
                      <w:sz w:val="22"/>
                      <w:szCs w:val="22"/>
                    </w:rPr>
                  </w:pPr>
                </w:p>
              </w:tc>
            </w:tr>
          </w:tbl>
          <w:p w14:paraId="5A8DD6F6" w14:textId="77777777" w:rsidR="00515881" w:rsidRPr="0018067A" w:rsidRDefault="00515881" w:rsidP="0018067A">
            <w:pPr>
              <w:rPr>
                <w:rFonts w:asciiTheme="majorHAnsi" w:eastAsia="Times New Roman" w:hAnsiTheme="majorHAnsi" w:cs="Times New Roman"/>
                <w:bCs/>
                <w:sz w:val="22"/>
                <w:szCs w:val="22"/>
              </w:rPr>
            </w:pPr>
          </w:p>
        </w:tc>
        <w:tc>
          <w:tcPr>
            <w:tcW w:w="2070" w:type="dxa"/>
            <w:tcBorders>
              <w:bottom w:val="single" w:sz="4" w:space="0" w:color="auto"/>
            </w:tcBorders>
          </w:tcPr>
          <w:p w14:paraId="0E7C8AA4" w14:textId="77777777" w:rsidR="00515881" w:rsidRPr="0018067A" w:rsidRDefault="00515881" w:rsidP="0018067A">
            <w:pPr>
              <w:widowControl w:val="0"/>
              <w:autoSpaceDE w:val="0"/>
              <w:autoSpaceDN w:val="0"/>
              <w:adjustRightInd w:val="0"/>
              <w:spacing w:after="460"/>
              <w:rPr>
                <w:rFonts w:asciiTheme="majorHAnsi" w:hAnsiTheme="majorHAnsi" w:cs="Times New Roman"/>
                <w:sz w:val="22"/>
                <w:szCs w:val="22"/>
              </w:rPr>
            </w:pPr>
            <w:r w:rsidRPr="0018067A">
              <w:rPr>
                <w:rFonts w:asciiTheme="majorHAnsi" w:hAnsiTheme="majorHAnsi" w:cs="Times New Roman"/>
                <w:sz w:val="22"/>
                <w:szCs w:val="22"/>
              </w:rPr>
              <w:t>$50.37</w:t>
            </w:r>
          </w:p>
        </w:tc>
        <w:tc>
          <w:tcPr>
            <w:tcW w:w="1980" w:type="dxa"/>
            <w:tcBorders>
              <w:bottom w:val="single" w:sz="4" w:space="0" w:color="auto"/>
            </w:tcBorders>
          </w:tcPr>
          <w:p w14:paraId="5ADF5EF0" w14:textId="77777777" w:rsidR="00515881" w:rsidRPr="0018067A" w:rsidRDefault="00515881" w:rsidP="0018067A">
            <w:pPr>
              <w:widowControl w:val="0"/>
              <w:autoSpaceDE w:val="0"/>
              <w:autoSpaceDN w:val="0"/>
              <w:adjustRightInd w:val="0"/>
              <w:spacing w:after="460"/>
              <w:rPr>
                <w:rFonts w:asciiTheme="majorHAnsi" w:hAnsiTheme="majorHAnsi" w:cs="Times New Roman"/>
                <w:sz w:val="22"/>
                <w:szCs w:val="22"/>
              </w:rPr>
            </w:pPr>
            <w:r w:rsidRPr="0018067A">
              <w:rPr>
                <w:rFonts w:asciiTheme="majorHAnsi" w:hAnsiTheme="majorHAnsi" w:cs="Times New Roman"/>
                <w:sz w:val="22"/>
                <w:szCs w:val="22"/>
              </w:rPr>
              <w:t>$60.51</w:t>
            </w:r>
          </w:p>
        </w:tc>
        <w:tc>
          <w:tcPr>
            <w:tcW w:w="1676" w:type="dxa"/>
            <w:tcBorders>
              <w:bottom w:val="single" w:sz="4" w:space="0" w:color="auto"/>
            </w:tcBorders>
          </w:tcPr>
          <w:p w14:paraId="464A0137" w14:textId="77777777" w:rsidR="00515881" w:rsidRPr="0018067A" w:rsidRDefault="00515881" w:rsidP="0018067A">
            <w:pPr>
              <w:widowControl w:val="0"/>
              <w:autoSpaceDE w:val="0"/>
              <w:autoSpaceDN w:val="0"/>
              <w:adjustRightInd w:val="0"/>
              <w:spacing w:after="460"/>
              <w:rPr>
                <w:rFonts w:asciiTheme="majorHAnsi" w:hAnsiTheme="majorHAnsi" w:cs="Times New Roman"/>
                <w:sz w:val="22"/>
                <w:szCs w:val="22"/>
              </w:rPr>
            </w:pPr>
            <w:r w:rsidRPr="0018067A">
              <w:rPr>
                <w:rFonts w:asciiTheme="majorHAnsi" w:hAnsiTheme="majorHAnsi" w:cs="Times New Roman"/>
                <w:sz w:val="22"/>
                <w:szCs w:val="22"/>
              </w:rPr>
              <w:t>$125,860</w:t>
            </w:r>
          </w:p>
        </w:tc>
      </w:tr>
    </w:tbl>
    <w:p w14:paraId="7FC86532" w14:textId="77777777" w:rsidR="00B623FB" w:rsidRDefault="00B623FB" w:rsidP="00515881">
      <w:pPr>
        <w:widowControl w:val="0"/>
        <w:autoSpaceDE w:val="0"/>
        <w:autoSpaceDN w:val="0"/>
        <w:adjustRightInd w:val="0"/>
        <w:rPr>
          <w:rFonts w:ascii="Times New Roman" w:hAnsi="Times New Roman" w:cs="Times New Roman"/>
          <w:b/>
          <w:color w:val="1A1A1A"/>
          <w:u w:val="single"/>
        </w:rPr>
      </w:pPr>
    </w:p>
    <w:p w14:paraId="45DF3D4E" w14:textId="77777777" w:rsidR="00B623FB" w:rsidRDefault="00B623FB" w:rsidP="00515881">
      <w:pPr>
        <w:widowControl w:val="0"/>
        <w:autoSpaceDE w:val="0"/>
        <w:autoSpaceDN w:val="0"/>
        <w:adjustRightInd w:val="0"/>
        <w:rPr>
          <w:rFonts w:ascii="Times New Roman" w:hAnsi="Times New Roman" w:cs="Times New Roman"/>
          <w:b/>
          <w:u w:val="single"/>
        </w:rPr>
      </w:pPr>
    </w:p>
    <w:p w14:paraId="174D3F11" w14:textId="77777777" w:rsidR="000D1B51" w:rsidRDefault="000D1B51" w:rsidP="00515881">
      <w:pPr>
        <w:widowControl w:val="0"/>
        <w:autoSpaceDE w:val="0"/>
        <w:autoSpaceDN w:val="0"/>
        <w:adjustRightInd w:val="0"/>
        <w:rPr>
          <w:rFonts w:ascii="Times New Roman" w:hAnsi="Times New Roman" w:cs="Times New Roman"/>
          <w:b/>
          <w:u w:val="single"/>
        </w:rPr>
      </w:pPr>
    </w:p>
    <w:p w14:paraId="097939BC" w14:textId="77777777" w:rsidR="000D1B51" w:rsidRPr="00B623FB" w:rsidRDefault="000D1B51" w:rsidP="00515881">
      <w:pPr>
        <w:widowControl w:val="0"/>
        <w:autoSpaceDE w:val="0"/>
        <w:autoSpaceDN w:val="0"/>
        <w:adjustRightInd w:val="0"/>
        <w:rPr>
          <w:rFonts w:ascii="Times New Roman" w:hAnsi="Times New Roman" w:cs="Times New Roman"/>
          <w:b/>
          <w:u w:val="single"/>
        </w:rPr>
      </w:pPr>
    </w:p>
    <w:p w14:paraId="5E7DE405" w14:textId="365575F8" w:rsidR="00515881" w:rsidRPr="00B623FB" w:rsidRDefault="00515881" w:rsidP="00515881">
      <w:pPr>
        <w:widowControl w:val="0"/>
        <w:autoSpaceDE w:val="0"/>
        <w:autoSpaceDN w:val="0"/>
        <w:adjustRightInd w:val="0"/>
        <w:rPr>
          <w:rFonts w:ascii="Times New Roman" w:hAnsi="Times New Roman" w:cs="Times New Roman"/>
          <w:u w:val="single"/>
        </w:rPr>
      </w:pPr>
      <w:r w:rsidRPr="00B623FB">
        <w:rPr>
          <w:rFonts w:ascii="Times New Roman" w:hAnsi="Times New Roman" w:cs="Times New Roman"/>
          <w:u w:val="single"/>
        </w:rPr>
        <w:t>Influx of International Students</w:t>
      </w:r>
    </w:p>
    <w:p w14:paraId="1EA1808A" w14:textId="2BA83A7F" w:rsidR="00515881" w:rsidRPr="00B623FB" w:rsidRDefault="00515881" w:rsidP="00515881">
      <w:pPr>
        <w:pStyle w:val="NoSpacing"/>
        <w:rPr>
          <w:rFonts w:ascii="Times New Roman" w:hAnsi="Times New Roman" w:cs="Times New Roman"/>
          <w:sz w:val="24"/>
          <w:szCs w:val="24"/>
        </w:rPr>
      </w:pPr>
      <w:r w:rsidRPr="00B623FB">
        <w:rPr>
          <w:rFonts w:ascii="Times New Roman" w:hAnsi="Times New Roman" w:cs="Times New Roman"/>
          <w:sz w:val="24"/>
          <w:szCs w:val="24"/>
        </w:rPr>
        <w:t>Our program expects a strong demand from international students and, according to the Institute of International Education, the demand for graduate-level programs in the United States from international students continues to grow.</w:t>
      </w:r>
      <w:r w:rsidR="00B623FB" w:rsidRPr="00B623FB">
        <w:rPr>
          <w:rStyle w:val="FootnoteReference"/>
          <w:rFonts w:ascii="Times New Roman" w:hAnsi="Times New Roman" w:cs="Times New Roman"/>
          <w:sz w:val="24"/>
          <w:szCs w:val="24"/>
        </w:rPr>
        <w:footnoteReference w:id="14"/>
      </w:r>
      <w:r w:rsidRPr="00B623FB">
        <w:rPr>
          <w:rFonts w:ascii="Times New Roman" w:hAnsi="Times New Roman" w:cs="Times New Roman"/>
          <w:sz w:val="24"/>
          <w:szCs w:val="24"/>
        </w:rPr>
        <w:t xml:space="preserve">  For Fall 2011, 53% of all surveyed institutions reported increases in new international student enrollments</w:t>
      </w:r>
      <w:r w:rsidR="00275646">
        <w:rPr>
          <w:rFonts w:ascii="Times New Roman" w:hAnsi="Times New Roman" w:cs="Times New Roman"/>
          <w:sz w:val="24"/>
          <w:szCs w:val="24"/>
        </w:rPr>
        <w:t>.</w:t>
      </w:r>
      <w:r w:rsidRPr="00B623FB">
        <w:rPr>
          <w:rFonts w:ascii="Times New Roman" w:hAnsi="Times New Roman" w:cs="Times New Roman"/>
          <w:sz w:val="24"/>
          <w:szCs w:val="24"/>
        </w:rPr>
        <w:t xml:space="preserve"> Among institutions enrolling over 1,000 International Students, the reported increase in enrollments for 2011 was 80% compared to 65% in 2010. The top three countries of origin are China, India, and South Korea. Among those, China shows the strongest demand growth with an increase of 67% over the past </w:t>
      </w:r>
      <w:r w:rsidR="00F43EA5">
        <w:rPr>
          <w:rFonts w:ascii="Times New Roman" w:hAnsi="Times New Roman" w:cs="Times New Roman"/>
          <w:sz w:val="24"/>
          <w:szCs w:val="24"/>
        </w:rPr>
        <w:t>five</w:t>
      </w:r>
      <w:r w:rsidRPr="00B623FB">
        <w:rPr>
          <w:rFonts w:ascii="Times New Roman" w:hAnsi="Times New Roman" w:cs="Times New Roman"/>
          <w:sz w:val="24"/>
          <w:szCs w:val="24"/>
        </w:rPr>
        <w:t xml:space="preserve"> years for graduate programs alone (an increase from 53,047 students to 88,429 students).</w:t>
      </w:r>
    </w:p>
    <w:p w14:paraId="34CCF71D" w14:textId="77777777" w:rsidR="00515881" w:rsidRPr="00B623FB" w:rsidRDefault="00515881" w:rsidP="00515881">
      <w:pPr>
        <w:pStyle w:val="NoSpacing"/>
        <w:rPr>
          <w:rFonts w:ascii="Times New Roman" w:hAnsi="Times New Roman" w:cs="Times New Roman"/>
          <w:sz w:val="24"/>
          <w:szCs w:val="24"/>
        </w:rPr>
      </w:pPr>
    </w:p>
    <w:p w14:paraId="3630EA3A" w14:textId="2BB6EEA6" w:rsidR="00515881" w:rsidRPr="00B623FB" w:rsidRDefault="00515881" w:rsidP="00515881">
      <w:pPr>
        <w:pStyle w:val="NoSpacing"/>
        <w:rPr>
          <w:rFonts w:ascii="Times New Roman" w:hAnsi="Times New Roman" w:cs="Times New Roman"/>
          <w:sz w:val="24"/>
          <w:szCs w:val="24"/>
        </w:rPr>
      </w:pPr>
      <w:r w:rsidRPr="00B623FB">
        <w:rPr>
          <w:rFonts w:ascii="Times New Roman" w:hAnsi="Times New Roman" w:cs="Times New Roman"/>
          <w:sz w:val="24"/>
          <w:szCs w:val="24"/>
        </w:rPr>
        <w:lastRenderedPageBreak/>
        <w:t xml:space="preserve">Table </w:t>
      </w:r>
      <w:r w:rsidR="00B623FB">
        <w:rPr>
          <w:rFonts w:ascii="Times New Roman" w:hAnsi="Times New Roman" w:cs="Times New Roman"/>
          <w:sz w:val="24"/>
          <w:szCs w:val="24"/>
        </w:rPr>
        <w:t>6.3</w:t>
      </w:r>
      <w:r w:rsidRPr="00B623FB">
        <w:rPr>
          <w:rFonts w:ascii="Times New Roman" w:hAnsi="Times New Roman" w:cs="Times New Roman"/>
          <w:sz w:val="24"/>
          <w:szCs w:val="24"/>
        </w:rPr>
        <w:t xml:space="preserve"> below reports annual enrollments of </w:t>
      </w:r>
      <w:r w:rsidR="00254A96">
        <w:rPr>
          <w:rFonts w:ascii="Times New Roman" w:hAnsi="Times New Roman" w:cs="Times New Roman"/>
          <w:sz w:val="24"/>
          <w:szCs w:val="24"/>
        </w:rPr>
        <w:t>i</w:t>
      </w:r>
      <w:r w:rsidRPr="00B623FB">
        <w:rPr>
          <w:rFonts w:ascii="Times New Roman" w:hAnsi="Times New Roman" w:cs="Times New Roman"/>
          <w:sz w:val="24"/>
          <w:szCs w:val="24"/>
        </w:rPr>
        <w:t xml:space="preserve">nternational </w:t>
      </w:r>
      <w:r w:rsidR="00254A96">
        <w:rPr>
          <w:rFonts w:ascii="Times New Roman" w:hAnsi="Times New Roman" w:cs="Times New Roman"/>
          <w:sz w:val="24"/>
          <w:szCs w:val="24"/>
        </w:rPr>
        <w:t>s</w:t>
      </w:r>
      <w:r w:rsidRPr="00B623FB">
        <w:rPr>
          <w:rFonts w:ascii="Times New Roman" w:hAnsi="Times New Roman" w:cs="Times New Roman"/>
          <w:sz w:val="24"/>
          <w:szCs w:val="24"/>
        </w:rPr>
        <w:t>tudents by field of study, and by country of origin for graduate students.  Specific data are not available for SCM fields, but the growth in “Business and Management” enrollment can be used as a guideline for SCM enrollment growth, given that SCM is typically a concentration within Business and Management.  Note also that Business and Management continues to be the leading field of study.</w:t>
      </w:r>
    </w:p>
    <w:p w14:paraId="0D9692FB" w14:textId="77777777" w:rsidR="00515881" w:rsidRPr="00B623FB" w:rsidRDefault="00515881" w:rsidP="00515881">
      <w:pPr>
        <w:pStyle w:val="NoSpacing"/>
        <w:rPr>
          <w:rFonts w:ascii="Times New Roman" w:hAnsi="Times New Roman" w:cs="Times New Roman"/>
          <w:sz w:val="24"/>
          <w:szCs w:val="24"/>
        </w:rPr>
      </w:pPr>
    </w:p>
    <w:p w14:paraId="64916DD7" w14:textId="77777777" w:rsidR="00515881" w:rsidRPr="00B623FB" w:rsidRDefault="00515881" w:rsidP="00515881">
      <w:pPr>
        <w:pStyle w:val="NoSpacing"/>
        <w:rPr>
          <w:rFonts w:ascii="Times New Roman" w:hAnsi="Times New Roman" w:cs="Times New Roman"/>
          <w:sz w:val="24"/>
          <w:szCs w:val="24"/>
        </w:rPr>
      </w:pPr>
    </w:p>
    <w:p w14:paraId="6A03B095" w14:textId="567E886B" w:rsidR="00515881" w:rsidRPr="00642873" w:rsidRDefault="00515881" w:rsidP="00515881">
      <w:pPr>
        <w:autoSpaceDE w:val="0"/>
        <w:autoSpaceDN w:val="0"/>
        <w:adjustRightInd w:val="0"/>
        <w:rPr>
          <w:rFonts w:asciiTheme="majorHAnsi" w:hAnsiTheme="majorHAnsi"/>
          <w:b/>
          <w:sz w:val="22"/>
          <w:szCs w:val="22"/>
        </w:rPr>
      </w:pPr>
      <w:r w:rsidRPr="00642873">
        <w:rPr>
          <w:rFonts w:asciiTheme="majorHAnsi" w:hAnsiTheme="majorHAnsi"/>
          <w:b/>
          <w:sz w:val="22"/>
          <w:szCs w:val="22"/>
        </w:rPr>
        <w:t xml:space="preserve">Table </w:t>
      </w:r>
      <w:r w:rsidR="00642873" w:rsidRPr="00642873">
        <w:rPr>
          <w:rFonts w:asciiTheme="majorHAnsi" w:hAnsiTheme="majorHAnsi"/>
          <w:b/>
          <w:sz w:val="22"/>
          <w:szCs w:val="22"/>
        </w:rPr>
        <w:t>6.3</w:t>
      </w:r>
      <w:r w:rsidRPr="00642873">
        <w:rPr>
          <w:rFonts w:asciiTheme="majorHAnsi" w:hAnsiTheme="majorHAnsi"/>
          <w:b/>
          <w:sz w:val="22"/>
          <w:szCs w:val="22"/>
        </w:rPr>
        <w:t xml:space="preserve">: </w:t>
      </w:r>
      <w:r w:rsidR="00642873" w:rsidRPr="00642873">
        <w:rPr>
          <w:rFonts w:asciiTheme="majorHAnsi" w:hAnsiTheme="majorHAnsi"/>
          <w:b/>
          <w:sz w:val="22"/>
          <w:szCs w:val="22"/>
        </w:rPr>
        <w:t xml:space="preserve"> Number of International Students in United States</w:t>
      </w:r>
      <w:r w:rsidRPr="00642873">
        <w:rPr>
          <w:rFonts w:asciiTheme="majorHAnsi" w:hAnsiTheme="majorHAnsi"/>
          <w:b/>
          <w:sz w:val="22"/>
          <w:szCs w:val="22"/>
        </w:rPr>
        <w:t xml:space="preserve"> from 2007-2012</w:t>
      </w:r>
      <w:r w:rsidR="00642873" w:rsidRPr="00642873">
        <w:rPr>
          <w:rStyle w:val="FootnoteReference"/>
          <w:rFonts w:asciiTheme="majorHAnsi" w:hAnsiTheme="majorHAnsi"/>
          <w:b/>
          <w:sz w:val="22"/>
          <w:szCs w:val="22"/>
        </w:rPr>
        <w:footnoteReference w:id="15"/>
      </w:r>
    </w:p>
    <w:p w14:paraId="7A457AA2" w14:textId="77777777" w:rsidR="00642873" w:rsidRPr="008F6895" w:rsidRDefault="00642873" w:rsidP="00515881">
      <w:pPr>
        <w:autoSpaceDE w:val="0"/>
        <w:autoSpaceDN w:val="0"/>
        <w:adjustRightInd w:val="0"/>
        <w:rPr>
          <w:sz w:val="20"/>
          <w:szCs w:val="20"/>
        </w:rPr>
      </w:pPr>
    </w:p>
    <w:tbl>
      <w:tblPr>
        <w:tblW w:w="8075" w:type="dxa"/>
        <w:tblLook w:val="04A0" w:firstRow="1" w:lastRow="0" w:firstColumn="1" w:lastColumn="0" w:noHBand="0" w:noVBand="1"/>
      </w:tblPr>
      <w:tblGrid>
        <w:gridCol w:w="3115"/>
        <w:gridCol w:w="1000"/>
        <w:gridCol w:w="1000"/>
        <w:gridCol w:w="1000"/>
        <w:gridCol w:w="980"/>
        <w:gridCol w:w="980"/>
      </w:tblGrid>
      <w:tr w:rsidR="00515881" w:rsidRPr="00642873" w14:paraId="58DD2E52" w14:textId="77777777" w:rsidTr="00642873">
        <w:trPr>
          <w:trHeight w:val="225"/>
        </w:trPr>
        <w:tc>
          <w:tcPr>
            <w:tcW w:w="3115" w:type="dxa"/>
            <w:tcBorders>
              <w:top w:val="nil"/>
              <w:left w:val="nil"/>
              <w:bottom w:val="nil"/>
              <w:right w:val="nil"/>
            </w:tcBorders>
            <w:shd w:val="clear" w:color="auto" w:fill="auto"/>
            <w:noWrap/>
            <w:vAlign w:val="bottom"/>
            <w:hideMark/>
          </w:tcPr>
          <w:p w14:paraId="2A9A2CF5" w14:textId="77777777" w:rsidR="00515881" w:rsidRPr="00642873" w:rsidRDefault="00515881" w:rsidP="006C4AC8">
            <w:pPr>
              <w:rPr>
                <w:rFonts w:asciiTheme="majorHAnsi" w:hAnsiTheme="majorHAnsi" w:cs="Arial"/>
                <w:color w:val="000000"/>
                <w:sz w:val="22"/>
                <w:szCs w:val="22"/>
              </w:rPr>
            </w:pPr>
          </w:p>
        </w:tc>
        <w:tc>
          <w:tcPr>
            <w:tcW w:w="1000" w:type="dxa"/>
            <w:tcBorders>
              <w:top w:val="nil"/>
              <w:left w:val="nil"/>
              <w:bottom w:val="single" w:sz="4" w:space="0" w:color="auto"/>
              <w:right w:val="nil"/>
            </w:tcBorders>
            <w:shd w:val="clear" w:color="auto" w:fill="auto"/>
            <w:noWrap/>
            <w:vAlign w:val="bottom"/>
            <w:hideMark/>
          </w:tcPr>
          <w:p w14:paraId="77BB6AE6" w14:textId="2B380795" w:rsidR="00515881" w:rsidRPr="00642873" w:rsidRDefault="00642873" w:rsidP="006C4AC8">
            <w:pPr>
              <w:rPr>
                <w:rFonts w:asciiTheme="majorHAnsi" w:hAnsiTheme="majorHAnsi" w:cs="Arial"/>
                <w:b/>
                <w:bCs/>
                <w:color w:val="000000"/>
                <w:sz w:val="22"/>
                <w:szCs w:val="22"/>
              </w:rPr>
            </w:pPr>
            <w:r w:rsidRPr="00642873">
              <w:rPr>
                <w:rFonts w:asciiTheme="majorHAnsi" w:hAnsiTheme="majorHAnsi" w:cs="Arial"/>
                <w:b/>
                <w:bCs/>
                <w:color w:val="000000"/>
                <w:sz w:val="22"/>
                <w:szCs w:val="22"/>
              </w:rPr>
              <w:t>2007-</w:t>
            </w:r>
            <w:r w:rsidR="00515881" w:rsidRPr="00642873">
              <w:rPr>
                <w:rFonts w:asciiTheme="majorHAnsi" w:hAnsiTheme="majorHAnsi" w:cs="Arial"/>
                <w:b/>
                <w:bCs/>
                <w:color w:val="000000"/>
                <w:sz w:val="22"/>
                <w:szCs w:val="22"/>
              </w:rPr>
              <w:t>08</w:t>
            </w:r>
          </w:p>
        </w:tc>
        <w:tc>
          <w:tcPr>
            <w:tcW w:w="1000" w:type="dxa"/>
            <w:tcBorders>
              <w:top w:val="nil"/>
              <w:left w:val="nil"/>
              <w:bottom w:val="single" w:sz="4" w:space="0" w:color="auto"/>
              <w:right w:val="nil"/>
            </w:tcBorders>
            <w:shd w:val="clear" w:color="auto" w:fill="auto"/>
            <w:noWrap/>
            <w:vAlign w:val="bottom"/>
            <w:hideMark/>
          </w:tcPr>
          <w:p w14:paraId="6C00E6B9" w14:textId="5B0F85FC" w:rsidR="00515881" w:rsidRPr="00642873" w:rsidRDefault="00642873" w:rsidP="006C4AC8">
            <w:pPr>
              <w:rPr>
                <w:rFonts w:asciiTheme="majorHAnsi" w:hAnsiTheme="majorHAnsi" w:cs="Arial"/>
                <w:b/>
                <w:bCs/>
                <w:color w:val="000000"/>
                <w:sz w:val="22"/>
                <w:szCs w:val="22"/>
              </w:rPr>
            </w:pPr>
            <w:r w:rsidRPr="00642873">
              <w:rPr>
                <w:rFonts w:asciiTheme="majorHAnsi" w:hAnsiTheme="majorHAnsi" w:cs="Arial"/>
                <w:b/>
                <w:bCs/>
                <w:color w:val="000000"/>
                <w:sz w:val="22"/>
                <w:szCs w:val="22"/>
              </w:rPr>
              <w:t>2008-</w:t>
            </w:r>
            <w:r w:rsidR="00515881" w:rsidRPr="00642873">
              <w:rPr>
                <w:rFonts w:asciiTheme="majorHAnsi" w:hAnsiTheme="majorHAnsi" w:cs="Arial"/>
                <w:b/>
                <w:bCs/>
                <w:color w:val="000000"/>
                <w:sz w:val="22"/>
                <w:szCs w:val="22"/>
              </w:rPr>
              <w:t>09</w:t>
            </w:r>
          </w:p>
        </w:tc>
        <w:tc>
          <w:tcPr>
            <w:tcW w:w="1000" w:type="dxa"/>
            <w:tcBorders>
              <w:top w:val="nil"/>
              <w:left w:val="nil"/>
              <w:bottom w:val="single" w:sz="4" w:space="0" w:color="auto"/>
              <w:right w:val="nil"/>
            </w:tcBorders>
            <w:shd w:val="clear" w:color="auto" w:fill="auto"/>
            <w:noWrap/>
            <w:vAlign w:val="bottom"/>
            <w:hideMark/>
          </w:tcPr>
          <w:p w14:paraId="79A03A12" w14:textId="3F96F283" w:rsidR="00515881" w:rsidRPr="00642873" w:rsidRDefault="00642873" w:rsidP="006C4AC8">
            <w:pPr>
              <w:rPr>
                <w:rFonts w:asciiTheme="majorHAnsi" w:hAnsiTheme="majorHAnsi" w:cs="Arial"/>
                <w:b/>
                <w:bCs/>
                <w:color w:val="000000"/>
                <w:sz w:val="22"/>
                <w:szCs w:val="22"/>
              </w:rPr>
            </w:pPr>
            <w:r w:rsidRPr="00642873">
              <w:rPr>
                <w:rFonts w:asciiTheme="majorHAnsi" w:hAnsiTheme="majorHAnsi" w:cs="Arial"/>
                <w:b/>
                <w:bCs/>
                <w:color w:val="000000"/>
                <w:sz w:val="22"/>
                <w:szCs w:val="22"/>
              </w:rPr>
              <w:t>2009-</w:t>
            </w:r>
            <w:r w:rsidR="00515881" w:rsidRPr="00642873">
              <w:rPr>
                <w:rFonts w:asciiTheme="majorHAnsi" w:hAnsiTheme="majorHAnsi" w:cs="Arial"/>
                <w:b/>
                <w:bCs/>
                <w:color w:val="000000"/>
                <w:sz w:val="22"/>
                <w:szCs w:val="22"/>
              </w:rPr>
              <w:t>10</w:t>
            </w:r>
          </w:p>
        </w:tc>
        <w:tc>
          <w:tcPr>
            <w:tcW w:w="980" w:type="dxa"/>
            <w:tcBorders>
              <w:top w:val="nil"/>
              <w:left w:val="nil"/>
              <w:bottom w:val="single" w:sz="4" w:space="0" w:color="auto"/>
              <w:right w:val="nil"/>
            </w:tcBorders>
            <w:shd w:val="clear" w:color="auto" w:fill="auto"/>
            <w:noWrap/>
            <w:vAlign w:val="bottom"/>
            <w:hideMark/>
          </w:tcPr>
          <w:p w14:paraId="12E0AFEA" w14:textId="40A8F7B9" w:rsidR="00515881" w:rsidRPr="00642873" w:rsidRDefault="00642873" w:rsidP="006C4AC8">
            <w:pPr>
              <w:rPr>
                <w:rFonts w:asciiTheme="majorHAnsi" w:hAnsiTheme="majorHAnsi" w:cs="Arial"/>
                <w:b/>
                <w:bCs/>
                <w:color w:val="000000"/>
                <w:sz w:val="22"/>
                <w:szCs w:val="22"/>
              </w:rPr>
            </w:pPr>
            <w:r w:rsidRPr="00642873">
              <w:rPr>
                <w:rFonts w:asciiTheme="majorHAnsi" w:hAnsiTheme="majorHAnsi" w:cs="Arial"/>
                <w:b/>
                <w:bCs/>
                <w:color w:val="000000"/>
                <w:sz w:val="22"/>
                <w:szCs w:val="22"/>
              </w:rPr>
              <w:t>2010-</w:t>
            </w:r>
            <w:r w:rsidR="00515881" w:rsidRPr="00642873">
              <w:rPr>
                <w:rFonts w:asciiTheme="majorHAnsi" w:hAnsiTheme="majorHAnsi" w:cs="Arial"/>
                <w:b/>
                <w:bCs/>
                <w:color w:val="000000"/>
                <w:sz w:val="22"/>
                <w:szCs w:val="22"/>
              </w:rPr>
              <w:t>11</w:t>
            </w:r>
          </w:p>
        </w:tc>
        <w:tc>
          <w:tcPr>
            <w:tcW w:w="980" w:type="dxa"/>
            <w:tcBorders>
              <w:top w:val="nil"/>
              <w:left w:val="nil"/>
              <w:bottom w:val="single" w:sz="4" w:space="0" w:color="auto"/>
              <w:right w:val="nil"/>
            </w:tcBorders>
            <w:shd w:val="clear" w:color="auto" w:fill="auto"/>
            <w:noWrap/>
            <w:vAlign w:val="bottom"/>
            <w:hideMark/>
          </w:tcPr>
          <w:p w14:paraId="50C962B9" w14:textId="0A4332AB" w:rsidR="00515881" w:rsidRPr="00642873" w:rsidRDefault="00642873" w:rsidP="006C4AC8">
            <w:pPr>
              <w:rPr>
                <w:rFonts w:asciiTheme="majorHAnsi" w:hAnsiTheme="majorHAnsi" w:cs="Arial"/>
                <w:b/>
                <w:bCs/>
                <w:color w:val="000000"/>
                <w:sz w:val="22"/>
                <w:szCs w:val="22"/>
              </w:rPr>
            </w:pPr>
            <w:r w:rsidRPr="00642873">
              <w:rPr>
                <w:rFonts w:asciiTheme="majorHAnsi" w:hAnsiTheme="majorHAnsi" w:cs="Arial"/>
                <w:b/>
                <w:bCs/>
                <w:color w:val="000000"/>
                <w:sz w:val="22"/>
                <w:szCs w:val="22"/>
              </w:rPr>
              <w:t>2011-</w:t>
            </w:r>
            <w:r w:rsidR="00515881" w:rsidRPr="00642873">
              <w:rPr>
                <w:rFonts w:asciiTheme="majorHAnsi" w:hAnsiTheme="majorHAnsi" w:cs="Arial"/>
                <w:b/>
                <w:bCs/>
                <w:color w:val="000000"/>
                <w:sz w:val="22"/>
                <w:szCs w:val="22"/>
              </w:rPr>
              <w:t>12</w:t>
            </w:r>
          </w:p>
        </w:tc>
      </w:tr>
      <w:tr w:rsidR="00515881" w:rsidRPr="00642873" w14:paraId="53060F15" w14:textId="77777777" w:rsidTr="00642873">
        <w:trPr>
          <w:trHeight w:val="225"/>
        </w:trPr>
        <w:tc>
          <w:tcPr>
            <w:tcW w:w="3115" w:type="dxa"/>
            <w:tcBorders>
              <w:top w:val="nil"/>
              <w:left w:val="nil"/>
              <w:bottom w:val="nil"/>
              <w:right w:val="nil"/>
            </w:tcBorders>
            <w:shd w:val="clear" w:color="auto" w:fill="auto"/>
            <w:noWrap/>
            <w:vAlign w:val="bottom"/>
            <w:hideMark/>
          </w:tcPr>
          <w:p w14:paraId="3846D4D5" w14:textId="131EE772" w:rsidR="00515881" w:rsidRPr="00642873" w:rsidRDefault="00515881" w:rsidP="006C4AC8">
            <w:pPr>
              <w:rPr>
                <w:rFonts w:asciiTheme="majorHAnsi" w:hAnsiTheme="majorHAnsi" w:cs="Arial"/>
                <w:bCs/>
                <w:color w:val="000000"/>
                <w:sz w:val="22"/>
                <w:szCs w:val="22"/>
              </w:rPr>
            </w:pPr>
            <w:r w:rsidRPr="00642873">
              <w:rPr>
                <w:rFonts w:asciiTheme="majorHAnsi" w:hAnsiTheme="majorHAnsi" w:cs="Arial"/>
                <w:bCs/>
                <w:color w:val="000000"/>
                <w:sz w:val="22"/>
                <w:szCs w:val="22"/>
              </w:rPr>
              <w:t>Total International Student</w:t>
            </w:r>
            <w:r w:rsidR="00642873" w:rsidRPr="00642873">
              <w:rPr>
                <w:rFonts w:asciiTheme="majorHAnsi" w:hAnsiTheme="majorHAnsi" w:cs="Arial"/>
                <w:bCs/>
                <w:color w:val="000000"/>
                <w:sz w:val="22"/>
                <w:szCs w:val="22"/>
              </w:rPr>
              <w:t>s</w:t>
            </w:r>
          </w:p>
        </w:tc>
        <w:tc>
          <w:tcPr>
            <w:tcW w:w="1000" w:type="dxa"/>
            <w:tcBorders>
              <w:top w:val="single" w:sz="4" w:space="0" w:color="auto"/>
              <w:left w:val="nil"/>
              <w:bottom w:val="nil"/>
              <w:right w:val="nil"/>
            </w:tcBorders>
            <w:shd w:val="clear" w:color="auto" w:fill="auto"/>
            <w:noWrap/>
            <w:vAlign w:val="bottom"/>
            <w:hideMark/>
          </w:tcPr>
          <w:p w14:paraId="105FCF71" w14:textId="77777777" w:rsidR="00515881" w:rsidRPr="00642873" w:rsidRDefault="00515881" w:rsidP="006C4AC8">
            <w:pPr>
              <w:rPr>
                <w:rFonts w:asciiTheme="majorHAnsi" w:hAnsiTheme="majorHAnsi" w:cs="Arial"/>
                <w:color w:val="000000"/>
                <w:sz w:val="22"/>
                <w:szCs w:val="22"/>
              </w:rPr>
            </w:pPr>
            <w:r w:rsidRPr="00642873">
              <w:rPr>
                <w:rFonts w:asciiTheme="majorHAnsi" w:hAnsiTheme="majorHAnsi" w:cs="Arial"/>
                <w:color w:val="000000"/>
                <w:sz w:val="22"/>
                <w:szCs w:val="22"/>
              </w:rPr>
              <w:t>623,805</w:t>
            </w:r>
          </w:p>
        </w:tc>
        <w:tc>
          <w:tcPr>
            <w:tcW w:w="1000" w:type="dxa"/>
            <w:tcBorders>
              <w:top w:val="single" w:sz="4" w:space="0" w:color="auto"/>
              <w:left w:val="nil"/>
              <w:bottom w:val="nil"/>
              <w:right w:val="nil"/>
            </w:tcBorders>
            <w:shd w:val="clear" w:color="auto" w:fill="auto"/>
            <w:noWrap/>
            <w:vAlign w:val="bottom"/>
            <w:hideMark/>
          </w:tcPr>
          <w:p w14:paraId="46A5D048" w14:textId="77777777" w:rsidR="00515881" w:rsidRPr="00642873" w:rsidRDefault="00515881" w:rsidP="006C4AC8">
            <w:pPr>
              <w:rPr>
                <w:rFonts w:asciiTheme="majorHAnsi" w:hAnsiTheme="majorHAnsi" w:cs="Arial"/>
                <w:color w:val="000000"/>
                <w:sz w:val="22"/>
                <w:szCs w:val="22"/>
              </w:rPr>
            </w:pPr>
            <w:r w:rsidRPr="00642873">
              <w:rPr>
                <w:rFonts w:asciiTheme="majorHAnsi" w:hAnsiTheme="majorHAnsi" w:cs="Arial"/>
                <w:color w:val="000000"/>
                <w:sz w:val="22"/>
                <w:szCs w:val="22"/>
              </w:rPr>
              <w:t>671616</w:t>
            </w:r>
          </w:p>
        </w:tc>
        <w:tc>
          <w:tcPr>
            <w:tcW w:w="1000" w:type="dxa"/>
            <w:tcBorders>
              <w:top w:val="single" w:sz="4" w:space="0" w:color="auto"/>
              <w:left w:val="nil"/>
              <w:bottom w:val="nil"/>
              <w:right w:val="nil"/>
            </w:tcBorders>
            <w:shd w:val="clear" w:color="auto" w:fill="auto"/>
            <w:noWrap/>
            <w:vAlign w:val="bottom"/>
            <w:hideMark/>
          </w:tcPr>
          <w:p w14:paraId="623436C4" w14:textId="77777777" w:rsidR="00515881" w:rsidRPr="00642873" w:rsidRDefault="00515881" w:rsidP="006C4AC8">
            <w:pPr>
              <w:rPr>
                <w:rFonts w:asciiTheme="majorHAnsi" w:hAnsiTheme="majorHAnsi" w:cs="Arial"/>
                <w:color w:val="000000"/>
                <w:sz w:val="22"/>
                <w:szCs w:val="22"/>
              </w:rPr>
            </w:pPr>
            <w:r w:rsidRPr="00642873">
              <w:rPr>
                <w:rFonts w:asciiTheme="majorHAnsi" w:hAnsiTheme="majorHAnsi" w:cs="Arial"/>
                <w:color w:val="000000"/>
                <w:sz w:val="22"/>
                <w:szCs w:val="22"/>
              </w:rPr>
              <w:t>690,923</w:t>
            </w:r>
          </w:p>
        </w:tc>
        <w:tc>
          <w:tcPr>
            <w:tcW w:w="980" w:type="dxa"/>
            <w:tcBorders>
              <w:top w:val="single" w:sz="4" w:space="0" w:color="auto"/>
              <w:left w:val="nil"/>
              <w:bottom w:val="nil"/>
              <w:right w:val="nil"/>
            </w:tcBorders>
            <w:shd w:val="clear" w:color="auto" w:fill="auto"/>
            <w:noWrap/>
            <w:vAlign w:val="bottom"/>
            <w:hideMark/>
          </w:tcPr>
          <w:p w14:paraId="0825EA87" w14:textId="77777777" w:rsidR="00515881" w:rsidRPr="00642873" w:rsidRDefault="00515881" w:rsidP="006C4AC8">
            <w:pPr>
              <w:rPr>
                <w:rFonts w:asciiTheme="majorHAnsi" w:hAnsiTheme="majorHAnsi" w:cs="Arial"/>
                <w:color w:val="000000"/>
                <w:sz w:val="22"/>
                <w:szCs w:val="22"/>
              </w:rPr>
            </w:pPr>
            <w:r w:rsidRPr="00642873">
              <w:rPr>
                <w:rFonts w:asciiTheme="majorHAnsi" w:hAnsiTheme="majorHAnsi" w:cs="Arial"/>
                <w:color w:val="000000"/>
                <w:sz w:val="22"/>
                <w:szCs w:val="22"/>
              </w:rPr>
              <w:t>723,277</w:t>
            </w:r>
          </w:p>
        </w:tc>
        <w:tc>
          <w:tcPr>
            <w:tcW w:w="980" w:type="dxa"/>
            <w:tcBorders>
              <w:top w:val="single" w:sz="4" w:space="0" w:color="auto"/>
              <w:left w:val="nil"/>
              <w:bottom w:val="nil"/>
              <w:right w:val="nil"/>
            </w:tcBorders>
            <w:shd w:val="clear" w:color="auto" w:fill="auto"/>
            <w:noWrap/>
            <w:vAlign w:val="bottom"/>
            <w:hideMark/>
          </w:tcPr>
          <w:p w14:paraId="31A2F10B" w14:textId="77777777" w:rsidR="00515881" w:rsidRPr="00642873" w:rsidRDefault="00515881" w:rsidP="006C4AC8">
            <w:pPr>
              <w:rPr>
                <w:rFonts w:asciiTheme="majorHAnsi" w:hAnsiTheme="majorHAnsi" w:cs="Arial"/>
                <w:color w:val="000000"/>
                <w:sz w:val="22"/>
                <w:szCs w:val="22"/>
              </w:rPr>
            </w:pPr>
            <w:r w:rsidRPr="00642873">
              <w:rPr>
                <w:rFonts w:asciiTheme="majorHAnsi" w:hAnsiTheme="majorHAnsi" w:cs="Arial"/>
                <w:color w:val="000000"/>
                <w:sz w:val="22"/>
                <w:szCs w:val="22"/>
              </w:rPr>
              <w:t>764,495</w:t>
            </w:r>
          </w:p>
        </w:tc>
      </w:tr>
      <w:tr w:rsidR="00515881" w:rsidRPr="00642873" w14:paraId="043B88A8" w14:textId="77777777" w:rsidTr="00642873">
        <w:trPr>
          <w:trHeight w:val="225"/>
        </w:trPr>
        <w:tc>
          <w:tcPr>
            <w:tcW w:w="3115" w:type="dxa"/>
            <w:tcBorders>
              <w:top w:val="nil"/>
              <w:left w:val="nil"/>
              <w:bottom w:val="nil"/>
              <w:right w:val="nil"/>
            </w:tcBorders>
            <w:shd w:val="clear" w:color="auto" w:fill="auto"/>
            <w:noWrap/>
            <w:vAlign w:val="bottom"/>
            <w:hideMark/>
          </w:tcPr>
          <w:p w14:paraId="2A7D7B89" w14:textId="77777777" w:rsidR="00515881" w:rsidRPr="00642873" w:rsidRDefault="00515881" w:rsidP="006C4AC8">
            <w:pPr>
              <w:rPr>
                <w:rFonts w:asciiTheme="majorHAnsi" w:hAnsiTheme="majorHAnsi" w:cs="Arial"/>
                <w:b/>
                <w:bCs/>
                <w:color w:val="000000"/>
                <w:sz w:val="22"/>
                <w:szCs w:val="22"/>
              </w:rPr>
            </w:pPr>
            <w:r w:rsidRPr="00642873">
              <w:rPr>
                <w:rFonts w:asciiTheme="majorHAnsi" w:hAnsiTheme="majorHAnsi" w:cs="Arial"/>
                <w:b/>
                <w:bCs/>
                <w:color w:val="000000"/>
                <w:sz w:val="22"/>
                <w:szCs w:val="22"/>
              </w:rPr>
              <w:t>Field of Study</w:t>
            </w:r>
          </w:p>
        </w:tc>
        <w:tc>
          <w:tcPr>
            <w:tcW w:w="1000" w:type="dxa"/>
            <w:tcBorders>
              <w:top w:val="nil"/>
              <w:left w:val="nil"/>
              <w:bottom w:val="nil"/>
              <w:right w:val="nil"/>
            </w:tcBorders>
            <w:shd w:val="clear" w:color="auto" w:fill="auto"/>
            <w:noWrap/>
            <w:vAlign w:val="bottom"/>
            <w:hideMark/>
          </w:tcPr>
          <w:p w14:paraId="2AF9079E" w14:textId="77777777" w:rsidR="00515881" w:rsidRPr="00642873" w:rsidRDefault="00515881" w:rsidP="006C4AC8">
            <w:pPr>
              <w:rPr>
                <w:rFonts w:asciiTheme="majorHAnsi" w:hAnsiTheme="majorHAnsi" w:cs="Arial"/>
                <w:color w:val="000000"/>
                <w:sz w:val="22"/>
                <w:szCs w:val="22"/>
              </w:rPr>
            </w:pPr>
          </w:p>
        </w:tc>
        <w:tc>
          <w:tcPr>
            <w:tcW w:w="1000" w:type="dxa"/>
            <w:tcBorders>
              <w:top w:val="nil"/>
              <w:left w:val="nil"/>
              <w:bottom w:val="nil"/>
              <w:right w:val="nil"/>
            </w:tcBorders>
            <w:shd w:val="clear" w:color="auto" w:fill="auto"/>
            <w:noWrap/>
            <w:vAlign w:val="bottom"/>
            <w:hideMark/>
          </w:tcPr>
          <w:p w14:paraId="2EA611DD" w14:textId="77777777" w:rsidR="00515881" w:rsidRPr="00642873" w:rsidRDefault="00515881" w:rsidP="006C4AC8">
            <w:pPr>
              <w:rPr>
                <w:rFonts w:asciiTheme="majorHAnsi" w:hAnsiTheme="majorHAnsi" w:cs="Arial"/>
                <w:color w:val="000000"/>
                <w:sz w:val="22"/>
                <w:szCs w:val="22"/>
              </w:rPr>
            </w:pPr>
          </w:p>
        </w:tc>
        <w:tc>
          <w:tcPr>
            <w:tcW w:w="1000" w:type="dxa"/>
            <w:tcBorders>
              <w:top w:val="nil"/>
              <w:left w:val="nil"/>
              <w:bottom w:val="nil"/>
              <w:right w:val="nil"/>
            </w:tcBorders>
            <w:shd w:val="clear" w:color="auto" w:fill="auto"/>
            <w:noWrap/>
            <w:vAlign w:val="bottom"/>
            <w:hideMark/>
          </w:tcPr>
          <w:p w14:paraId="3408207B" w14:textId="77777777" w:rsidR="00515881" w:rsidRPr="00642873" w:rsidRDefault="00515881" w:rsidP="006C4AC8">
            <w:pPr>
              <w:rPr>
                <w:rFonts w:asciiTheme="majorHAnsi" w:hAnsiTheme="majorHAnsi" w:cs="Arial"/>
                <w:color w:val="000000"/>
                <w:sz w:val="22"/>
                <w:szCs w:val="22"/>
              </w:rPr>
            </w:pPr>
          </w:p>
        </w:tc>
        <w:tc>
          <w:tcPr>
            <w:tcW w:w="980" w:type="dxa"/>
            <w:tcBorders>
              <w:top w:val="nil"/>
              <w:left w:val="nil"/>
              <w:bottom w:val="nil"/>
              <w:right w:val="nil"/>
            </w:tcBorders>
            <w:shd w:val="clear" w:color="auto" w:fill="auto"/>
            <w:noWrap/>
            <w:vAlign w:val="bottom"/>
            <w:hideMark/>
          </w:tcPr>
          <w:p w14:paraId="36D2D651" w14:textId="77777777" w:rsidR="00515881" w:rsidRPr="00642873" w:rsidRDefault="00515881" w:rsidP="006C4AC8">
            <w:pPr>
              <w:rPr>
                <w:rFonts w:asciiTheme="majorHAnsi" w:hAnsiTheme="majorHAnsi" w:cs="Arial"/>
                <w:color w:val="000000"/>
                <w:sz w:val="22"/>
                <w:szCs w:val="22"/>
              </w:rPr>
            </w:pPr>
          </w:p>
        </w:tc>
        <w:tc>
          <w:tcPr>
            <w:tcW w:w="980" w:type="dxa"/>
            <w:tcBorders>
              <w:top w:val="nil"/>
              <w:left w:val="nil"/>
              <w:bottom w:val="nil"/>
              <w:right w:val="nil"/>
            </w:tcBorders>
            <w:shd w:val="clear" w:color="auto" w:fill="auto"/>
            <w:noWrap/>
            <w:vAlign w:val="bottom"/>
            <w:hideMark/>
          </w:tcPr>
          <w:p w14:paraId="5174ADC7" w14:textId="77777777" w:rsidR="00515881" w:rsidRPr="00642873" w:rsidRDefault="00515881" w:rsidP="006C4AC8">
            <w:pPr>
              <w:rPr>
                <w:rFonts w:asciiTheme="majorHAnsi" w:hAnsiTheme="majorHAnsi" w:cs="Arial"/>
                <w:color w:val="000000"/>
                <w:sz w:val="22"/>
                <w:szCs w:val="22"/>
              </w:rPr>
            </w:pPr>
          </w:p>
        </w:tc>
      </w:tr>
      <w:tr w:rsidR="00515881" w:rsidRPr="00642873" w14:paraId="5BC85694" w14:textId="77777777" w:rsidTr="00642873">
        <w:trPr>
          <w:trHeight w:val="225"/>
        </w:trPr>
        <w:tc>
          <w:tcPr>
            <w:tcW w:w="3115" w:type="dxa"/>
            <w:tcBorders>
              <w:top w:val="nil"/>
              <w:left w:val="nil"/>
              <w:bottom w:val="nil"/>
              <w:right w:val="nil"/>
            </w:tcBorders>
            <w:shd w:val="clear" w:color="auto" w:fill="auto"/>
            <w:noWrap/>
            <w:vAlign w:val="bottom"/>
            <w:hideMark/>
          </w:tcPr>
          <w:p w14:paraId="7AF654F1" w14:textId="77777777" w:rsidR="00515881" w:rsidRPr="00642873" w:rsidRDefault="00515881" w:rsidP="006C4AC8">
            <w:pPr>
              <w:ind w:left="162"/>
              <w:rPr>
                <w:rFonts w:asciiTheme="majorHAnsi" w:hAnsiTheme="majorHAnsi" w:cs="Arial"/>
                <w:color w:val="000000"/>
                <w:sz w:val="22"/>
                <w:szCs w:val="22"/>
              </w:rPr>
            </w:pPr>
            <w:r w:rsidRPr="00642873">
              <w:rPr>
                <w:rFonts w:asciiTheme="majorHAnsi" w:hAnsiTheme="majorHAnsi" w:cs="Arial"/>
                <w:color w:val="000000"/>
                <w:sz w:val="22"/>
                <w:szCs w:val="22"/>
              </w:rPr>
              <w:t>Business and Management</w:t>
            </w:r>
          </w:p>
        </w:tc>
        <w:tc>
          <w:tcPr>
            <w:tcW w:w="1000" w:type="dxa"/>
            <w:tcBorders>
              <w:top w:val="nil"/>
              <w:left w:val="nil"/>
              <w:bottom w:val="nil"/>
              <w:right w:val="nil"/>
            </w:tcBorders>
            <w:shd w:val="clear" w:color="auto" w:fill="auto"/>
            <w:noWrap/>
            <w:vAlign w:val="bottom"/>
            <w:hideMark/>
          </w:tcPr>
          <w:p w14:paraId="57259F6E" w14:textId="77777777" w:rsidR="00515881" w:rsidRPr="00642873" w:rsidRDefault="00515881" w:rsidP="006C4AC8">
            <w:pPr>
              <w:rPr>
                <w:rFonts w:asciiTheme="majorHAnsi" w:hAnsiTheme="majorHAnsi" w:cs="Arial"/>
                <w:color w:val="000000"/>
                <w:sz w:val="22"/>
                <w:szCs w:val="22"/>
              </w:rPr>
            </w:pPr>
            <w:r w:rsidRPr="00642873">
              <w:rPr>
                <w:rFonts w:asciiTheme="majorHAnsi" w:hAnsiTheme="majorHAnsi" w:cs="Arial"/>
                <w:color w:val="000000"/>
                <w:sz w:val="22"/>
                <w:szCs w:val="22"/>
              </w:rPr>
              <w:t>110,908</w:t>
            </w:r>
          </w:p>
        </w:tc>
        <w:tc>
          <w:tcPr>
            <w:tcW w:w="1000" w:type="dxa"/>
            <w:tcBorders>
              <w:top w:val="nil"/>
              <w:left w:val="nil"/>
              <w:bottom w:val="nil"/>
              <w:right w:val="nil"/>
            </w:tcBorders>
            <w:shd w:val="clear" w:color="auto" w:fill="auto"/>
            <w:noWrap/>
            <w:vAlign w:val="bottom"/>
            <w:hideMark/>
          </w:tcPr>
          <w:p w14:paraId="59621ECB" w14:textId="77777777" w:rsidR="00515881" w:rsidRPr="00642873" w:rsidRDefault="00515881" w:rsidP="006C4AC8">
            <w:pPr>
              <w:rPr>
                <w:rFonts w:asciiTheme="majorHAnsi" w:hAnsiTheme="majorHAnsi" w:cs="Arial"/>
                <w:color w:val="000000"/>
                <w:sz w:val="22"/>
                <w:szCs w:val="22"/>
              </w:rPr>
            </w:pPr>
            <w:r w:rsidRPr="00642873">
              <w:rPr>
                <w:rFonts w:asciiTheme="majorHAnsi" w:hAnsiTheme="majorHAnsi" w:cs="Arial"/>
                <w:color w:val="000000"/>
                <w:sz w:val="22"/>
                <w:szCs w:val="22"/>
              </w:rPr>
              <w:t>138,565</w:t>
            </w:r>
          </w:p>
        </w:tc>
        <w:tc>
          <w:tcPr>
            <w:tcW w:w="1000" w:type="dxa"/>
            <w:tcBorders>
              <w:top w:val="nil"/>
              <w:left w:val="nil"/>
              <w:bottom w:val="nil"/>
              <w:right w:val="nil"/>
            </w:tcBorders>
            <w:shd w:val="clear" w:color="auto" w:fill="auto"/>
            <w:noWrap/>
            <w:vAlign w:val="bottom"/>
            <w:hideMark/>
          </w:tcPr>
          <w:p w14:paraId="244437CD" w14:textId="77777777" w:rsidR="00515881" w:rsidRPr="00642873" w:rsidRDefault="00515881" w:rsidP="006C4AC8">
            <w:pPr>
              <w:rPr>
                <w:rFonts w:asciiTheme="majorHAnsi" w:hAnsiTheme="majorHAnsi" w:cs="Arial"/>
                <w:color w:val="000000"/>
                <w:sz w:val="22"/>
                <w:szCs w:val="22"/>
              </w:rPr>
            </w:pPr>
            <w:r w:rsidRPr="00642873">
              <w:rPr>
                <w:rFonts w:asciiTheme="majorHAnsi" w:hAnsiTheme="majorHAnsi" w:cs="Arial"/>
                <w:color w:val="000000"/>
                <w:sz w:val="22"/>
                <w:szCs w:val="22"/>
              </w:rPr>
              <w:t>145,401</w:t>
            </w:r>
          </w:p>
        </w:tc>
        <w:tc>
          <w:tcPr>
            <w:tcW w:w="980" w:type="dxa"/>
            <w:tcBorders>
              <w:top w:val="nil"/>
              <w:left w:val="nil"/>
              <w:bottom w:val="nil"/>
              <w:right w:val="nil"/>
            </w:tcBorders>
            <w:shd w:val="clear" w:color="auto" w:fill="auto"/>
            <w:noWrap/>
            <w:vAlign w:val="bottom"/>
            <w:hideMark/>
          </w:tcPr>
          <w:p w14:paraId="681D7615" w14:textId="77777777" w:rsidR="00515881" w:rsidRPr="00642873" w:rsidRDefault="00515881" w:rsidP="006C4AC8">
            <w:pPr>
              <w:rPr>
                <w:rFonts w:asciiTheme="majorHAnsi" w:hAnsiTheme="majorHAnsi" w:cs="Arial"/>
                <w:color w:val="000000"/>
                <w:sz w:val="22"/>
                <w:szCs w:val="22"/>
              </w:rPr>
            </w:pPr>
            <w:r w:rsidRPr="00642873">
              <w:rPr>
                <w:rFonts w:asciiTheme="majorHAnsi" w:hAnsiTheme="majorHAnsi" w:cs="Arial"/>
                <w:color w:val="000000"/>
                <w:sz w:val="22"/>
                <w:szCs w:val="22"/>
              </w:rPr>
              <w:t>155,769</w:t>
            </w:r>
          </w:p>
        </w:tc>
        <w:tc>
          <w:tcPr>
            <w:tcW w:w="980" w:type="dxa"/>
            <w:tcBorders>
              <w:top w:val="nil"/>
              <w:left w:val="nil"/>
              <w:bottom w:val="nil"/>
              <w:right w:val="nil"/>
            </w:tcBorders>
            <w:shd w:val="clear" w:color="auto" w:fill="auto"/>
            <w:noWrap/>
            <w:vAlign w:val="bottom"/>
            <w:hideMark/>
          </w:tcPr>
          <w:p w14:paraId="4D47EFD3" w14:textId="77777777" w:rsidR="00515881" w:rsidRPr="00642873" w:rsidRDefault="00515881" w:rsidP="006C4AC8">
            <w:pPr>
              <w:rPr>
                <w:rFonts w:asciiTheme="majorHAnsi" w:hAnsiTheme="majorHAnsi" w:cs="Arial"/>
                <w:color w:val="000000"/>
                <w:sz w:val="22"/>
                <w:szCs w:val="22"/>
              </w:rPr>
            </w:pPr>
            <w:r w:rsidRPr="00642873">
              <w:rPr>
                <w:rFonts w:asciiTheme="majorHAnsi" w:hAnsiTheme="majorHAnsi" w:cs="Arial"/>
                <w:color w:val="000000"/>
                <w:sz w:val="22"/>
                <w:szCs w:val="22"/>
              </w:rPr>
              <w:t>166,733</w:t>
            </w:r>
          </w:p>
        </w:tc>
      </w:tr>
      <w:tr w:rsidR="00515881" w:rsidRPr="00642873" w14:paraId="02BFF91B" w14:textId="77777777" w:rsidTr="00642873">
        <w:trPr>
          <w:trHeight w:val="225"/>
        </w:trPr>
        <w:tc>
          <w:tcPr>
            <w:tcW w:w="3115" w:type="dxa"/>
            <w:tcBorders>
              <w:top w:val="nil"/>
              <w:left w:val="nil"/>
              <w:bottom w:val="nil"/>
              <w:right w:val="nil"/>
            </w:tcBorders>
            <w:shd w:val="clear" w:color="auto" w:fill="auto"/>
            <w:noWrap/>
            <w:vAlign w:val="bottom"/>
            <w:hideMark/>
          </w:tcPr>
          <w:p w14:paraId="2FAE5F4E" w14:textId="77777777" w:rsidR="00515881" w:rsidRPr="00642873" w:rsidRDefault="00515881" w:rsidP="006C4AC8">
            <w:pPr>
              <w:ind w:left="162"/>
              <w:rPr>
                <w:rFonts w:asciiTheme="majorHAnsi" w:hAnsiTheme="majorHAnsi" w:cs="Arial"/>
                <w:color w:val="000000"/>
                <w:sz w:val="22"/>
                <w:szCs w:val="22"/>
              </w:rPr>
            </w:pPr>
            <w:r w:rsidRPr="00642873">
              <w:rPr>
                <w:rFonts w:asciiTheme="majorHAnsi" w:hAnsiTheme="majorHAnsi" w:cs="Arial"/>
                <w:color w:val="000000"/>
                <w:sz w:val="22"/>
                <w:szCs w:val="22"/>
              </w:rPr>
              <w:t>Engineering</w:t>
            </w:r>
          </w:p>
        </w:tc>
        <w:tc>
          <w:tcPr>
            <w:tcW w:w="1000" w:type="dxa"/>
            <w:tcBorders>
              <w:top w:val="nil"/>
              <w:left w:val="nil"/>
              <w:bottom w:val="nil"/>
              <w:right w:val="nil"/>
            </w:tcBorders>
            <w:shd w:val="clear" w:color="auto" w:fill="auto"/>
            <w:noWrap/>
            <w:vAlign w:val="bottom"/>
            <w:hideMark/>
          </w:tcPr>
          <w:p w14:paraId="4F8B109F" w14:textId="77777777" w:rsidR="00515881" w:rsidRPr="00642873" w:rsidRDefault="00515881" w:rsidP="006C4AC8">
            <w:pPr>
              <w:rPr>
                <w:rFonts w:asciiTheme="majorHAnsi" w:hAnsiTheme="majorHAnsi" w:cs="Arial"/>
                <w:color w:val="000000"/>
                <w:sz w:val="22"/>
                <w:szCs w:val="22"/>
              </w:rPr>
            </w:pPr>
            <w:r w:rsidRPr="00642873">
              <w:rPr>
                <w:rFonts w:asciiTheme="majorHAnsi" w:hAnsiTheme="majorHAnsi" w:cs="Arial"/>
                <w:color w:val="000000"/>
                <w:sz w:val="22"/>
                <w:szCs w:val="22"/>
              </w:rPr>
              <w:t>96,133</w:t>
            </w:r>
          </w:p>
        </w:tc>
        <w:tc>
          <w:tcPr>
            <w:tcW w:w="1000" w:type="dxa"/>
            <w:tcBorders>
              <w:top w:val="nil"/>
              <w:left w:val="nil"/>
              <w:bottom w:val="nil"/>
              <w:right w:val="nil"/>
            </w:tcBorders>
            <w:shd w:val="clear" w:color="auto" w:fill="auto"/>
            <w:noWrap/>
            <w:vAlign w:val="bottom"/>
            <w:hideMark/>
          </w:tcPr>
          <w:p w14:paraId="25098313" w14:textId="77777777" w:rsidR="00515881" w:rsidRPr="00642873" w:rsidRDefault="00515881" w:rsidP="006C4AC8">
            <w:pPr>
              <w:rPr>
                <w:rFonts w:asciiTheme="majorHAnsi" w:hAnsiTheme="majorHAnsi" w:cs="Arial"/>
                <w:color w:val="000000"/>
                <w:sz w:val="22"/>
                <w:szCs w:val="22"/>
              </w:rPr>
            </w:pPr>
            <w:r w:rsidRPr="00642873">
              <w:rPr>
                <w:rFonts w:asciiTheme="majorHAnsi" w:hAnsiTheme="majorHAnsi" w:cs="Arial"/>
                <w:color w:val="000000"/>
                <w:sz w:val="22"/>
                <w:szCs w:val="22"/>
              </w:rPr>
              <w:t>118,980</w:t>
            </w:r>
          </w:p>
        </w:tc>
        <w:tc>
          <w:tcPr>
            <w:tcW w:w="1000" w:type="dxa"/>
            <w:tcBorders>
              <w:top w:val="nil"/>
              <w:left w:val="nil"/>
              <w:bottom w:val="nil"/>
              <w:right w:val="nil"/>
            </w:tcBorders>
            <w:shd w:val="clear" w:color="auto" w:fill="auto"/>
            <w:noWrap/>
            <w:vAlign w:val="bottom"/>
            <w:hideMark/>
          </w:tcPr>
          <w:p w14:paraId="78F6252C" w14:textId="77777777" w:rsidR="00515881" w:rsidRPr="00642873" w:rsidRDefault="00515881" w:rsidP="006C4AC8">
            <w:pPr>
              <w:rPr>
                <w:rFonts w:asciiTheme="majorHAnsi" w:hAnsiTheme="majorHAnsi" w:cs="Arial"/>
                <w:color w:val="000000"/>
                <w:sz w:val="22"/>
                <w:szCs w:val="22"/>
              </w:rPr>
            </w:pPr>
            <w:r w:rsidRPr="00642873">
              <w:rPr>
                <w:rFonts w:asciiTheme="majorHAnsi" w:hAnsiTheme="majorHAnsi" w:cs="Arial"/>
                <w:color w:val="000000"/>
                <w:sz w:val="22"/>
                <w:szCs w:val="22"/>
              </w:rPr>
              <w:t>127,443</w:t>
            </w:r>
          </w:p>
        </w:tc>
        <w:tc>
          <w:tcPr>
            <w:tcW w:w="980" w:type="dxa"/>
            <w:tcBorders>
              <w:top w:val="nil"/>
              <w:left w:val="nil"/>
              <w:bottom w:val="nil"/>
              <w:right w:val="nil"/>
            </w:tcBorders>
            <w:shd w:val="clear" w:color="auto" w:fill="auto"/>
            <w:noWrap/>
            <w:vAlign w:val="bottom"/>
            <w:hideMark/>
          </w:tcPr>
          <w:p w14:paraId="15FD0ECF" w14:textId="77777777" w:rsidR="00515881" w:rsidRPr="00642873" w:rsidRDefault="00515881" w:rsidP="006C4AC8">
            <w:pPr>
              <w:rPr>
                <w:rFonts w:asciiTheme="majorHAnsi" w:hAnsiTheme="majorHAnsi" w:cs="Arial"/>
                <w:color w:val="000000"/>
                <w:sz w:val="22"/>
                <w:szCs w:val="22"/>
              </w:rPr>
            </w:pPr>
            <w:r w:rsidRPr="00642873">
              <w:rPr>
                <w:rFonts w:asciiTheme="majorHAnsi" w:hAnsiTheme="majorHAnsi" w:cs="Arial"/>
                <w:color w:val="000000"/>
                <w:sz w:val="22"/>
                <w:szCs w:val="22"/>
              </w:rPr>
              <w:t>135,592</w:t>
            </w:r>
          </w:p>
        </w:tc>
        <w:tc>
          <w:tcPr>
            <w:tcW w:w="980" w:type="dxa"/>
            <w:tcBorders>
              <w:top w:val="nil"/>
              <w:left w:val="nil"/>
              <w:bottom w:val="nil"/>
              <w:right w:val="nil"/>
            </w:tcBorders>
            <w:shd w:val="clear" w:color="auto" w:fill="auto"/>
            <w:noWrap/>
            <w:vAlign w:val="bottom"/>
            <w:hideMark/>
          </w:tcPr>
          <w:p w14:paraId="282DDE90" w14:textId="77777777" w:rsidR="00515881" w:rsidRPr="00642873" w:rsidRDefault="00515881" w:rsidP="006C4AC8">
            <w:pPr>
              <w:rPr>
                <w:rFonts w:asciiTheme="majorHAnsi" w:hAnsiTheme="majorHAnsi" w:cs="Arial"/>
                <w:color w:val="000000"/>
                <w:sz w:val="22"/>
                <w:szCs w:val="22"/>
              </w:rPr>
            </w:pPr>
            <w:r w:rsidRPr="00642873">
              <w:rPr>
                <w:rFonts w:asciiTheme="majorHAnsi" w:hAnsiTheme="majorHAnsi" w:cs="Arial"/>
                <w:color w:val="000000"/>
                <w:sz w:val="22"/>
                <w:szCs w:val="22"/>
              </w:rPr>
              <w:t>141,285</w:t>
            </w:r>
          </w:p>
        </w:tc>
      </w:tr>
      <w:tr w:rsidR="00515881" w:rsidRPr="00642873" w14:paraId="46314AA5" w14:textId="77777777" w:rsidTr="00642873">
        <w:trPr>
          <w:trHeight w:val="225"/>
        </w:trPr>
        <w:tc>
          <w:tcPr>
            <w:tcW w:w="3115" w:type="dxa"/>
            <w:tcBorders>
              <w:top w:val="nil"/>
              <w:left w:val="nil"/>
              <w:bottom w:val="nil"/>
              <w:right w:val="nil"/>
            </w:tcBorders>
            <w:shd w:val="clear" w:color="auto" w:fill="auto"/>
            <w:noWrap/>
            <w:vAlign w:val="bottom"/>
            <w:hideMark/>
          </w:tcPr>
          <w:p w14:paraId="19C43C87" w14:textId="77777777" w:rsidR="00515881" w:rsidRPr="00642873" w:rsidRDefault="00515881" w:rsidP="006C4AC8">
            <w:pPr>
              <w:ind w:left="162"/>
              <w:rPr>
                <w:rFonts w:asciiTheme="majorHAnsi" w:hAnsiTheme="majorHAnsi" w:cs="Arial"/>
                <w:color w:val="000000"/>
                <w:sz w:val="22"/>
                <w:szCs w:val="22"/>
              </w:rPr>
            </w:pPr>
            <w:r w:rsidRPr="00642873">
              <w:rPr>
                <w:rFonts w:asciiTheme="majorHAnsi" w:hAnsiTheme="majorHAnsi" w:cs="Arial"/>
                <w:color w:val="000000"/>
                <w:sz w:val="22"/>
                <w:szCs w:val="22"/>
              </w:rPr>
              <w:t>Math and Computer Sciences</w:t>
            </w:r>
          </w:p>
        </w:tc>
        <w:tc>
          <w:tcPr>
            <w:tcW w:w="1000" w:type="dxa"/>
            <w:tcBorders>
              <w:top w:val="nil"/>
              <w:left w:val="nil"/>
              <w:bottom w:val="nil"/>
              <w:right w:val="nil"/>
            </w:tcBorders>
            <w:shd w:val="clear" w:color="auto" w:fill="auto"/>
            <w:noWrap/>
            <w:vAlign w:val="bottom"/>
            <w:hideMark/>
          </w:tcPr>
          <w:p w14:paraId="1852D7F8" w14:textId="77777777" w:rsidR="00515881" w:rsidRPr="00642873" w:rsidRDefault="00515881" w:rsidP="006C4AC8">
            <w:pPr>
              <w:rPr>
                <w:rFonts w:asciiTheme="majorHAnsi" w:hAnsiTheme="majorHAnsi" w:cs="Arial"/>
                <w:color w:val="000000"/>
                <w:sz w:val="22"/>
                <w:szCs w:val="22"/>
              </w:rPr>
            </w:pPr>
            <w:r w:rsidRPr="00642873">
              <w:rPr>
                <w:rFonts w:asciiTheme="majorHAnsi" w:hAnsiTheme="majorHAnsi" w:cs="Arial"/>
                <w:color w:val="000000"/>
                <w:sz w:val="22"/>
                <w:szCs w:val="22"/>
              </w:rPr>
              <w:t>46,313</w:t>
            </w:r>
          </w:p>
        </w:tc>
        <w:tc>
          <w:tcPr>
            <w:tcW w:w="1000" w:type="dxa"/>
            <w:tcBorders>
              <w:top w:val="nil"/>
              <w:left w:val="nil"/>
              <w:bottom w:val="nil"/>
              <w:right w:val="nil"/>
            </w:tcBorders>
            <w:shd w:val="clear" w:color="auto" w:fill="auto"/>
            <w:noWrap/>
            <w:vAlign w:val="bottom"/>
            <w:hideMark/>
          </w:tcPr>
          <w:p w14:paraId="3D34162B" w14:textId="77777777" w:rsidR="00515881" w:rsidRPr="00642873" w:rsidRDefault="00515881" w:rsidP="006C4AC8">
            <w:pPr>
              <w:rPr>
                <w:rFonts w:asciiTheme="majorHAnsi" w:hAnsiTheme="majorHAnsi" w:cs="Arial"/>
                <w:color w:val="000000"/>
                <w:sz w:val="22"/>
                <w:szCs w:val="22"/>
              </w:rPr>
            </w:pPr>
            <w:r w:rsidRPr="00642873">
              <w:rPr>
                <w:rFonts w:asciiTheme="majorHAnsi" w:hAnsiTheme="majorHAnsi" w:cs="Arial"/>
                <w:color w:val="000000"/>
                <w:sz w:val="22"/>
                <w:szCs w:val="22"/>
              </w:rPr>
              <w:t>56,367</w:t>
            </w:r>
          </w:p>
        </w:tc>
        <w:tc>
          <w:tcPr>
            <w:tcW w:w="1000" w:type="dxa"/>
            <w:tcBorders>
              <w:top w:val="nil"/>
              <w:left w:val="nil"/>
              <w:bottom w:val="nil"/>
              <w:right w:val="nil"/>
            </w:tcBorders>
            <w:shd w:val="clear" w:color="auto" w:fill="auto"/>
            <w:noWrap/>
            <w:vAlign w:val="bottom"/>
            <w:hideMark/>
          </w:tcPr>
          <w:p w14:paraId="124337A1" w14:textId="77777777" w:rsidR="00515881" w:rsidRPr="00642873" w:rsidRDefault="00515881" w:rsidP="006C4AC8">
            <w:pPr>
              <w:rPr>
                <w:rFonts w:asciiTheme="majorHAnsi" w:hAnsiTheme="majorHAnsi" w:cs="Arial"/>
                <w:color w:val="000000"/>
                <w:sz w:val="22"/>
                <w:szCs w:val="22"/>
              </w:rPr>
            </w:pPr>
            <w:r w:rsidRPr="00642873">
              <w:rPr>
                <w:rFonts w:asciiTheme="majorHAnsi" w:hAnsiTheme="majorHAnsi" w:cs="Arial"/>
                <w:color w:val="000000"/>
                <w:sz w:val="22"/>
                <w:szCs w:val="22"/>
              </w:rPr>
              <w:t>60,800</w:t>
            </w:r>
          </w:p>
        </w:tc>
        <w:tc>
          <w:tcPr>
            <w:tcW w:w="980" w:type="dxa"/>
            <w:tcBorders>
              <w:top w:val="nil"/>
              <w:left w:val="nil"/>
              <w:bottom w:val="nil"/>
              <w:right w:val="nil"/>
            </w:tcBorders>
            <w:shd w:val="clear" w:color="auto" w:fill="auto"/>
            <w:noWrap/>
            <w:vAlign w:val="bottom"/>
            <w:hideMark/>
          </w:tcPr>
          <w:p w14:paraId="37B9E452" w14:textId="77777777" w:rsidR="00515881" w:rsidRPr="00642873" w:rsidRDefault="00515881" w:rsidP="006C4AC8">
            <w:pPr>
              <w:rPr>
                <w:rFonts w:asciiTheme="majorHAnsi" w:hAnsiTheme="majorHAnsi" w:cs="Arial"/>
                <w:color w:val="000000"/>
                <w:sz w:val="22"/>
                <w:szCs w:val="22"/>
              </w:rPr>
            </w:pPr>
            <w:r w:rsidRPr="00642873">
              <w:rPr>
                <w:rFonts w:asciiTheme="majorHAnsi" w:hAnsiTheme="majorHAnsi" w:cs="Arial"/>
                <w:color w:val="000000"/>
                <w:sz w:val="22"/>
                <w:szCs w:val="22"/>
              </w:rPr>
              <w:t>64,588</w:t>
            </w:r>
          </w:p>
        </w:tc>
        <w:tc>
          <w:tcPr>
            <w:tcW w:w="980" w:type="dxa"/>
            <w:tcBorders>
              <w:top w:val="nil"/>
              <w:left w:val="nil"/>
              <w:bottom w:val="nil"/>
              <w:right w:val="nil"/>
            </w:tcBorders>
            <w:shd w:val="clear" w:color="auto" w:fill="auto"/>
            <w:noWrap/>
            <w:vAlign w:val="bottom"/>
            <w:hideMark/>
          </w:tcPr>
          <w:p w14:paraId="7178E68B" w14:textId="77777777" w:rsidR="00515881" w:rsidRPr="00642873" w:rsidRDefault="00515881" w:rsidP="006C4AC8">
            <w:pPr>
              <w:rPr>
                <w:rFonts w:asciiTheme="majorHAnsi" w:hAnsiTheme="majorHAnsi" w:cs="Arial"/>
                <w:color w:val="000000"/>
                <w:sz w:val="22"/>
                <w:szCs w:val="22"/>
              </w:rPr>
            </w:pPr>
            <w:r w:rsidRPr="00642873">
              <w:rPr>
                <w:rFonts w:asciiTheme="majorHAnsi" w:hAnsiTheme="majorHAnsi" w:cs="Arial"/>
                <w:color w:val="000000"/>
                <w:sz w:val="22"/>
                <w:szCs w:val="22"/>
              </w:rPr>
              <w:t>71,364</w:t>
            </w:r>
          </w:p>
        </w:tc>
      </w:tr>
      <w:tr w:rsidR="00515881" w:rsidRPr="00642873" w14:paraId="42B8BDB1" w14:textId="77777777" w:rsidTr="00642873">
        <w:trPr>
          <w:trHeight w:val="225"/>
        </w:trPr>
        <w:tc>
          <w:tcPr>
            <w:tcW w:w="3115" w:type="dxa"/>
            <w:tcBorders>
              <w:top w:val="nil"/>
              <w:left w:val="nil"/>
              <w:bottom w:val="nil"/>
              <w:right w:val="nil"/>
            </w:tcBorders>
            <w:shd w:val="clear" w:color="auto" w:fill="auto"/>
            <w:noWrap/>
            <w:vAlign w:val="bottom"/>
            <w:hideMark/>
          </w:tcPr>
          <w:p w14:paraId="6C09885C" w14:textId="77777777" w:rsidR="00515881" w:rsidRPr="00642873" w:rsidRDefault="00515881" w:rsidP="006C4AC8">
            <w:pPr>
              <w:rPr>
                <w:rFonts w:asciiTheme="majorHAnsi" w:hAnsiTheme="majorHAnsi" w:cs="Arial"/>
                <w:b/>
                <w:bCs/>
                <w:color w:val="000000"/>
                <w:sz w:val="22"/>
                <w:szCs w:val="22"/>
              </w:rPr>
            </w:pPr>
            <w:r w:rsidRPr="00642873">
              <w:rPr>
                <w:rFonts w:asciiTheme="majorHAnsi" w:hAnsiTheme="majorHAnsi" w:cs="Arial"/>
                <w:b/>
                <w:bCs/>
                <w:color w:val="000000"/>
                <w:sz w:val="22"/>
                <w:szCs w:val="22"/>
              </w:rPr>
              <w:t>Graduate Programs</w:t>
            </w:r>
          </w:p>
        </w:tc>
        <w:tc>
          <w:tcPr>
            <w:tcW w:w="1000" w:type="dxa"/>
            <w:tcBorders>
              <w:top w:val="nil"/>
              <w:left w:val="nil"/>
              <w:bottom w:val="nil"/>
              <w:right w:val="nil"/>
            </w:tcBorders>
            <w:shd w:val="clear" w:color="auto" w:fill="auto"/>
            <w:noWrap/>
            <w:vAlign w:val="bottom"/>
            <w:hideMark/>
          </w:tcPr>
          <w:p w14:paraId="44C12B41" w14:textId="77777777" w:rsidR="00515881" w:rsidRPr="00642873" w:rsidRDefault="00515881" w:rsidP="006C4AC8">
            <w:pPr>
              <w:rPr>
                <w:rFonts w:asciiTheme="majorHAnsi" w:hAnsiTheme="majorHAnsi" w:cs="Arial"/>
                <w:color w:val="000000"/>
                <w:sz w:val="22"/>
                <w:szCs w:val="22"/>
              </w:rPr>
            </w:pPr>
          </w:p>
        </w:tc>
        <w:tc>
          <w:tcPr>
            <w:tcW w:w="1000" w:type="dxa"/>
            <w:tcBorders>
              <w:top w:val="nil"/>
              <w:left w:val="nil"/>
              <w:bottom w:val="nil"/>
              <w:right w:val="nil"/>
            </w:tcBorders>
            <w:shd w:val="clear" w:color="auto" w:fill="auto"/>
            <w:noWrap/>
            <w:vAlign w:val="bottom"/>
            <w:hideMark/>
          </w:tcPr>
          <w:p w14:paraId="41A543F1" w14:textId="77777777" w:rsidR="00515881" w:rsidRPr="00642873" w:rsidRDefault="00515881" w:rsidP="006C4AC8">
            <w:pPr>
              <w:rPr>
                <w:rFonts w:asciiTheme="majorHAnsi" w:hAnsiTheme="majorHAnsi" w:cs="Arial"/>
                <w:color w:val="000000"/>
                <w:sz w:val="22"/>
                <w:szCs w:val="22"/>
              </w:rPr>
            </w:pPr>
          </w:p>
        </w:tc>
        <w:tc>
          <w:tcPr>
            <w:tcW w:w="1000" w:type="dxa"/>
            <w:tcBorders>
              <w:top w:val="nil"/>
              <w:left w:val="nil"/>
              <w:bottom w:val="nil"/>
              <w:right w:val="nil"/>
            </w:tcBorders>
            <w:shd w:val="clear" w:color="auto" w:fill="auto"/>
            <w:noWrap/>
            <w:vAlign w:val="bottom"/>
            <w:hideMark/>
          </w:tcPr>
          <w:p w14:paraId="7C2C3A88" w14:textId="77777777" w:rsidR="00515881" w:rsidRPr="00642873" w:rsidRDefault="00515881" w:rsidP="006C4AC8">
            <w:pPr>
              <w:rPr>
                <w:rFonts w:asciiTheme="majorHAnsi" w:hAnsiTheme="majorHAnsi" w:cs="Arial"/>
                <w:color w:val="000000"/>
                <w:sz w:val="22"/>
                <w:szCs w:val="22"/>
              </w:rPr>
            </w:pPr>
          </w:p>
        </w:tc>
        <w:tc>
          <w:tcPr>
            <w:tcW w:w="980" w:type="dxa"/>
            <w:tcBorders>
              <w:top w:val="nil"/>
              <w:left w:val="nil"/>
              <w:bottom w:val="nil"/>
              <w:right w:val="nil"/>
            </w:tcBorders>
            <w:shd w:val="clear" w:color="auto" w:fill="auto"/>
            <w:noWrap/>
            <w:vAlign w:val="bottom"/>
            <w:hideMark/>
          </w:tcPr>
          <w:p w14:paraId="47CE6645" w14:textId="77777777" w:rsidR="00515881" w:rsidRPr="00642873" w:rsidRDefault="00515881" w:rsidP="006C4AC8">
            <w:pPr>
              <w:rPr>
                <w:rFonts w:asciiTheme="majorHAnsi" w:hAnsiTheme="majorHAnsi" w:cs="Arial"/>
                <w:color w:val="000000"/>
                <w:sz w:val="22"/>
                <w:szCs w:val="22"/>
              </w:rPr>
            </w:pPr>
          </w:p>
        </w:tc>
        <w:tc>
          <w:tcPr>
            <w:tcW w:w="980" w:type="dxa"/>
            <w:tcBorders>
              <w:top w:val="nil"/>
              <w:left w:val="nil"/>
              <w:bottom w:val="nil"/>
              <w:right w:val="nil"/>
            </w:tcBorders>
            <w:shd w:val="clear" w:color="auto" w:fill="auto"/>
            <w:noWrap/>
            <w:vAlign w:val="bottom"/>
            <w:hideMark/>
          </w:tcPr>
          <w:p w14:paraId="54365070" w14:textId="77777777" w:rsidR="00515881" w:rsidRPr="00642873" w:rsidRDefault="00515881" w:rsidP="006C4AC8">
            <w:pPr>
              <w:rPr>
                <w:rFonts w:asciiTheme="majorHAnsi" w:hAnsiTheme="majorHAnsi" w:cs="Arial"/>
                <w:color w:val="000000"/>
                <w:sz w:val="22"/>
                <w:szCs w:val="22"/>
              </w:rPr>
            </w:pPr>
          </w:p>
        </w:tc>
      </w:tr>
      <w:tr w:rsidR="00515881" w:rsidRPr="00642873" w14:paraId="64CE2C86" w14:textId="77777777" w:rsidTr="00642873">
        <w:trPr>
          <w:trHeight w:val="225"/>
        </w:trPr>
        <w:tc>
          <w:tcPr>
            <w:tcW w:w="3115" w:type="dxa"/>
            <w:tcBorders>
              <w:top w:val="nil"/>
              <w:left w:val="nil"/>
              <w:bottom w:val="nil"/>
              <w:right w:val="nil"/>
            </w:tcBorders>
            <w:shd w:val="clear" w:color="auto" w:fill="auto"/>
            <w:noWrap/>
            <w:vAlign w:val="bottom"/>
            <w:hideMark/>
          </w:tcPr>
          <w:p w14:paraId="44520372" w14:textId="77777777" w:rsidR="00515881" w:rsidRPr="00642873" w:rsidRDefault="00515881" w:rsidP="006C4AC8">
            <w:pPr>
              <w:ind w:left="162"/>
              <w:rPr>
                <w:rFonts w:asciiTheme="majorHAnsi" w:hAnsiTheme="majorHAnsi" w:cs="Arial"/>
                <w:color w:val="000000"/>
                <w:sz w:val="22"/>
                <w:szCs w:val="22"/>
              </w:rPr>
            </w:pPr>
            <w:r w:rsidRPr="00642873">
              <w:rPr>
                <w:rFonts w:asciiTheme="majorHAnsi" w:hAnsiTheme="majorHAnsi" w:cs="Arial"/>
                <w:color w:val="000000"/>
                <w:sz w:val="22"/>
                <w:szCs w:val="22"/>
              </w:rPr>
              <w:t>China</w:t>
            </w:r>
          </w:p>
        </w:tc>
        <w:tc>
          <w:tcPr>
            <w:tcW w:w="1000" w:type="dxa"/>
            <w:tcBorders>
              <w:top w:val="nil"/>
              <w:left w:val="nil"/>
              <w:bottom w:val="nil"/>
              <w:right w:val="nil"/>
            </w:tcBorders>
            <w:shd w:val="clear" w:color="auto" w:fill="auto"/>
            <w:noWrap/>
            <w:vAlign w:val="bottom"/>
            <w:hideMark/>
          </w:tcPr>
          <w:p w14:paraId="195B0595" w14:textId="77777777" w:rsidR="00515881" w:rsidRPr="00642873" w:rsidRDefault="00515881" w:rsidP="006C4AC8">
            <w:pPr>
              <w:rPr>
                <w:rFonts w:asciiTheme="majorHAnsi" w:hAnsiTheme="majorHAnsi" w:cs="Arial"/>
                <w:color w:val="000000"/>
                <w:sz w:val="22"/>
                <w:szCs w:val="22"/>
              </w:rPr>
            </w:pPr>
            <w:r w:rsidRPr="00642873">
              <w:rPr>
                <w:rFonts w:asciiTheme="majorHAnsi" w:hAnsiTheme="majorHAnsi" w:cs="Arial"/>
                <w:color w:val="000000"/>
                <w:sz w:val="22"/>
                <w:szCs w:val="22"/>
              </w:rPr>
              <w:t>53,047</w:t>
            </w:r>
          </w:p>
        </w:tc>
        <w:tc>
          <w:tcPr>
            <w:tcW w:w="1000" w:type="dxa"/>
            <w:tcBorders>
              <w:top w:val="nil"/>
              <w:left w:val="nil"/>
              <w:bottom w:val="nil"/>
              <w:right w:val="nil"/>
            </w:tcBorders>
            <w:shd w:val="clear" w:color="auto" w:fill="auto"/>
            <w:noWrap/>
            <w:vAlign w:val="bottom"/>
            <w:hideMark/>
          </w:tcPr>
          <w:p w14:paraId="53F1DE73" w14:textId="77777777" w:rsidR="00515881" w:rsidRPr="00642873" w:rsidRDefault="00515881" w:rsidP="006C4AC8">
            <w:pPr>
              <w:rPr>
                <w:rFonts w:asciiTheme="majorHAnsi" w:hAnsiTheme="majorHAnsi" w:cs="Arial"/>
                <w:color w:val="000000"/>
                <w:sz w:val="22"/>
                <w:szCs w:val="22"/>
              </w:rPr>
            </w:pPr>
            <w:r w:rsidRPr="00642873">
              <w:rPr>
                <w:rFonts w:asciiTheme="majorHAnsi" w:hAnsiTheme="majorHAnsi" w:cs="Arial"/>
                <w:color w:val="000000"/>
                <w:sz w:val="22"/>
                <w:szCs w:val="22"/>
              </w:rPr>
              <w:t>57,452</w:t>
            </w:r>
          </w:p>
        </w:tc>
        <w:tc>
          <w:tcPr>
            <w:tcW w:w="1000" w:type="dxa"/>
            <w:tcBorders>
              <w:top w:val="nil"/>
              <w:left w:val="nil"/>
              <w:bottom w:val="nil"/>
              <w:right w:val="nil"/>
            </w:tcBorders>
            <w:shd w:val="clear" w:color="auto" w:fill="auto"/>
            <w:noWrap/>
            <w:vAlign w:val="bottom"/>
            <w:hideMark/>
          </w:tcPr>
          <w:p w14:paraId="00EFB9E6" w14:textId="77777777" w:rsidR="00515881" w:rsidRPr="00642873" w:rsidRDefault="00515881" w:rsidP="006C4AC8">
            <w:pPr>
              <w:rPr>
                <w:rFonts w:asciiTheme="majorHAnsi" w:hAnsiTheme="majorHAnsi" w:cs="Arial"/>
                <w:color w:val="000000"/>
                <w:sz w:val="22"/>
                <w:szCs w:val="22"/>
              </w:rPr>
            </w:pPr>
            <w:r w:rsidRPr="00642873">
              <w:rPr>
                <w:rFonts w:asciiTheme="majorHAnsi" w:hAnsiTheme="majorHAnsi" w:cs="Arial"/>
                <w:color w:val="000000"/>
                <w:sz w:val="22"/>
                <w:szCs w:val="22"/>
              </w:rPr>
              <w:t>66,453</w:t>
            </w:r>
          </w:p>
        </w:tc>
        <w:tc>
          <w:tcPr>
            <w:tcW w:w="980" w:type="dxa"/>
            <w:tcBorders>
              <w:top w:val="nil"/>
              <w:left w:val="nil"/>
              <w:bottom w:val="nil"/>
              <w:right w:val="nil"/>
            </w:tcBorders>
            <w:shd w:val="clear" w:color="auto" w:fill="auto"/>
            <w:noWrap/>
            <w:vAlign w:val="bottom"/>
            <w:hideMark/>
          </w:tcPr>
          <w:p w14:paraId="07BB510C" w14:textId="77777777" w:rsidR="00515881" w:rsidRPr="00642873" w:rsidRDefault="00515881" w:rsidP="006C4AC8">
            <w:pPr>
              <w:rPr>
                <w:rFonts w:asciiTheme="majorHAnsi" w:hAnsiTheme="majorHAnsi" w:cs="Arial"/>
                <w:color w:val="000000"/>
                <w:sz w:val="22"/>
                <w:szCs w:val="22"/>
              </w:rPr>
            </w:pPr>
            <w:r w:rsidRPr="00642873">
              <w:rPr>
                <w:rFonts w:asciiTheme="majorHAnsi" w:hAnsiTheme="majorHAnsi" w:cs="Arial"/>
                <w:color w:val="000000"/>
                <w:sz w:val="22"/>
                <w:szCs w:val="22"/>
              </w:rPr>
              <w:t>76,830</w:t>
            </w:r>
          </w:p>
        </w:tc>
        <w:tc>
          <w:tcPr>
            <w:tcW w:w="980" w:type="dxa"/>
            <w:tcBorders>
              <w:top w:val="nil"/>
              <w:left w:val="nil"/>
              <w:bottom w:val="nil"/>
              <w:right w:val="nil"/>
            </w:tcBorders>
            <w:shd w:val="clear" w:color="auto" w:fill="auto"/>
            <w:noWrap/>
            <w:vAlign w:val="bottom"/>
            <w:hideMark/>
          </w:tcPr>
          <w:p w14:paraId="3820FE72" w14:textId="77777777" w:rsidR="00515881" w:rsidRPr="00642873" w:rsidRDefault="00515881" w:rsidP="006C4AC8">
            <w:pPr>
              <w:rPr>
                <w:rFonts w:asciiTheme="majorHAnsi" w:hAnsiTheme="majorHAnsi" w:cs="Arial"/>
                <w:color w:val="000000"/>
                <w:sz w:val="22"/>
                <w:szCs w:val="22"/>
              </w:rPr>
            </w:pPr>
            <w:r w:rsidRPr="00642873">
              <w:rPr>
                <w:rFonts w:asciiTheme="majorHAnsi" w:hAnsiTheme="majorHAnsi" w:cs="Arial"/>
                <w:color w:val="000000"/>
                <w:sz w:val="22"/>
                <w:szCs w:val="22"/>
              </w:rPr>
              <w:t>88,429</w:t>
            </w:r>
          </w:p>
        </w:tc>
      </w:tr>
      <w:tr w:rsidR="00515881" w:rsidRPr="00642873" w14:paraId="1FB1E047" w14:textId="77777777" w:rsidTr="00642873">
        <w:trPr>
          <w:trHeight w:val="225"/>
        </w:trPr>
        <w:tc>
          <w:tcPr>
            <w:tcW w:w="3115" w:type="dxa"/>
            <w:tcBorders>
              <w:top w:val="nil"/>
              <w:left w:val="nil"/>
              <w:bottom w:val="nil"/>
              <w:right w:val="nil"/>
            </w:tcBorders>
            <w:shd w:val="clear" w:color="auto" w:fill="auto"/>
            <w:noWrap/>
            <w:vAlign w:val="bottom"/>
            <w:hideMark/>
          </w:tcPr>
          <w:p w14:paraId="548EEF63" w14:textId="77777777" w:rsidR="00515881" w:rsidRPr="00642873" w:rsidRDefault="00515881" w:rsidP="006C4AC8">
            <w:pPr>
              <w:ind w:left="162"/>
              <w:rPr>
                <w:rFonts w:asciiTheme="majorHAnsi" w:hAnsiTheme="majorHAnsi" w:cs="Arial"/>
                <w:color w:val="000000"/>
                <w:sz w:val="22"/>
                <w:szCs w:val="22"/>
              </w:rPr>
            </w:pPr>
            <w:r w:rsidRPr="00642873">
              <w:rPr>
                <w:rFonts w:asciiTheme="majorHAnsi" w:hAnsiTheme="majorHAnsi" w:cs="Arial"/>
                <w:color w:val="000000"/>
                <w:sz w:val="22"/>
                <w:szCs w:val="22"/>
              </w:rPr>
              <w:t>India</w:t>
            </w:r>
          </w:p>
        </w:tc>
        <w:tc>
          <w:tcPr>
            <w:tcW w:w="1000" w:type="dxa"/>
            <w:tcBorders>
              <w:top w:val="nil"/>
              <w:left w:val="nil"/>
              <w:bottom w:val="nil"/>
              <w:right w:val="nil"/>
            </w:tcBorders>
            <w:shd w:val="clear" w:color="auto" w:fill="auto"/>
            <w:noWrap/>
            <w:vAlign w:val="bottom"/>
            <w:hideMark/>
          </w:tcPr>
          <w:p w14:paraId="0A829996" w14:textId="77777777" w:rsidR="00515881" w:rsidRPr="00642873" w:rsidRDefault="00515881" w:rsidP="006C4AC8">
            <w:pPr>
              <w:rPr>
                <w:rFonts w:asciiTheme="majorHAnsi" w:hAnsiTheme="majorHAnsi" w:cs="Arial"/>
                <w:color w:val="000000"/>
                <w:sz w:val="22"/>
                <w:szCs w:val="22"/>
              </w:rPr>
            </w:pPr>
            <w:r w:rsidRPr="00642873">
              <w:rPr>
                <w:rFonts w:asciiTheme="majorHAnsi" w:hAnsiTheme="majorHAnsi" w:cs="Arial"/>
                <w:color w:val="000000"/>
                <w:sz w:val="22"/>
                <w:szCs w:val="22"/>
              </w:rPr>
              <w:t>68,069</w:t>
            </w:r>
          </w:p>
        </w:tc>
        <w:tc>
          <w:tcPr>
            <w:tcW w:w="1000" w:type="dxa"/>
            <w:tcBorders>
              <w:top w:val="nil"/>
              <w:left w:val="nil"/>
              <w:bottom w:val="nil"/>
              <w:right w:val="nil"/>
            </w:tcBorders>
            <w:shd w:val="clear" w:color="auto" w:fill="auto"/>
            <w:noWrap/>
            <w:vAlign w:val="bottom"/>
            <w:hideMark/>
          </w:tcPr>
          <w:p w14:paraId="4F4AC331" w14:textId="77777777" w:rsidR="00515881" w:rsidRPr="00642873" w:rsidRDefault="00515881" w:rsidP="006C4AC8">
            <w:pPr>
              <w:rPr>
                <w:rFonts w:asciiTheme="majorHAnsi" w:hAnsiTheme="majorHAnsi" w:cs="Arial"/>
                <w:color w:val="000000"/>
                <w:sz w:val="22"/>
                <w:szCs w:val="22"/>
              </w:rPr>
            </w:pPr>
            <w:r w:rsidRPr="00642873">
              <w:rPr>
                <w:rFonts w:asciiTheme="majorHAnsi" w:hAnsiTheme="majorHAnsi" w:cs="Arial"/>
                <w:color w:val="000000"/>
                <w:sz w:val="22"/>
                <w:szCs w:val="22"/>
              </w:rPr>
              <w:t>71,019</w:t>
            </w:r>
          </w:p>
        </w:tc>
        <w:tc>
          <w:tcPr>
            <w:tcW w:w="1000" w:type="dxa"/>
            <w:tcBorders>
              <w:top w:val="nil"/>
              <w:left w:val="nil"/>
              <w:bottom w:val="nil"/>
              <w:right w:val="nil"/>
            </w:tcBorders>
            <w:shd w:val="clear" w:color="auto" w:fill="auto"/>
            <w:noWrap/>
            <w:vAlign w:val="bottom"/>
            <w:hideMark/>
          </w:tcPr>
          <w:p w14:paraId="022F1562" w14:textId="77777777" w:rsidR="00515881" w:rsidRPr="00642873" w:rsidRDefault="00515881" w:rsidP="006C4AC8">
            <w:pPr>
              <w:rPr>
                <w:rFonts w:asciiTheme="majorHAnsi" w:hAnsiTheme="majorHAnsi" w:cs="Arial"/>
                <w:color w:val="000000"/>
                <w:sz w:val="22"/>
                <w:szCs w:val="22"/>
              </w:rPr>
            </w:pPr>
            <w:r w:rsidRPr="00642873">
              <w:rPr>
                <w:rFonts w:asciiTheme="majorHAnsi" w:hAnsiTheme="majorHAnsi" w:cs="Arial"/>
                <w:color w:val="000000"/>
                <w:sz w:val="22"/>
                <w:szCs w:val="22"/>
              </w:rPr>
              <w:t>68,290</w:t>
            </w:r>
          </w:p>
        </w:tc>
        <w:tc>
          <w:tcPr>
            <w:tcW w:w="980" w:type="dxa"/>
            <w:tcBorders>
              <w:top w:val="nil"/>
              <w:left w:val="nil"/>
              <w:bottom w:val="nil"/>
              <w:right w:val="nil"/>
            </w:tcBorders>
            <w:shd w:val="clear" w:color="auto" w:fill="auto"/>
            <w:noWrap/>
            <w:vAlign w:val="bottom"/>
            <w:hideMark/>
          </w:tcPr>
          <w:p w14:paraId="6353F743" w14:textId="77777777" w:rsidR="00515881" w:rsidRPr="00642873" w:rsidRDefault="00515881" w:rsidP="006C4AC8">
            <w:pPr>
              <w:rPr>
                <w:rFonts w:asciiTheme="majorHAnsi" w:hAnsiTheme="majorHAnsi" w:cs="Arial"/>
                <w:color w:val="000000"/>
                <w:sz w:val="22"/>
                <w:szCs w:val="22"/>
              </w:rPr>
            </w:pPr>
            <w:r w:rsidRPr="00642873">
              <w:rPr>
                <w:rFonts w:asciiTheme="majorHAnsi" w:hAnsiTheme="majorHAnsi" w:cs="Arial"/>
                <w:color w:val="000000"/>
                <w:sz w:val="22"/>
                <w:szCs w:val="22"/>
              </w:rPr>
              <w:t>63,624</w:t>
            </w:r>
          </w:p>
        </w:tc>
        <w:tc>
          <w:tcPr>
            <w:tcW w:w="980" w:type="dxa"/>
            <w:tcBorders>
              <w:top w:val="nil"/>
              <w:left w:val="nil"/>
              <w:bottom w:val="nil"/>
              <w:right w:val="nil"/>
            </w:tcBorders>
            <w:shd w:val="clear" w:color="auto" w:fill="auto"/>
            <w:noWrap/>
            <w:vAlign w:val="bottom"/>
            <w:hideMark/>
          </w:tcPr>
          <w:p w14:paraId="2741BB0E" w14:textId="77777777" w:rsidR="00515881" w:rsidRPr="00642873" w:rsidRDefault="00515881" w:rsidP="006C4AC8">
            <w:pPr>
              <w:rPr>
                <w:rFonts w:asciiTheme="majorHAnsi" w:hAnsiTheme="majorHAnsi" w:cs="Arial"/>
                <w:color w:val="000000"/>
                <w:sz w:val="22"/>
                <w:szCs w:val="22"/>
              </w:rPr>
            </w:pPr>
            <w:r w:rsidRPr="00642873">
              <w:rPr>
                <w:rFonts w:asciiTheme="majorHAnsi" w:hAnsiTheme="majorHAnsi" w:cs="Arial"/>
                <w:color w:val="000000"/>
                <w:sz w:val="22"/>
                <w:szCs w:val="22"/>
              </w:rPr>
              <w:t>59,014</w:t>
            </w:r>
          </w:p>
        </w:tc>
      </w:tr>
      <w:tr w:rsidR="00515881" w:rsidRPr="00642873" w14:paraId="3EB0464D" w14:textId="77777777" w:rsidTr="00642873">
        <w:trPr>
          <w:trHeight w:val="225"/>
        </w:trPr>
        <w:tc>
          <w:tcPr>
            <w:tcW w:w="3115" w:type="dxa"/>
            <w:tcBorders>
              <w:top w:val="nil"/>
              <w:left w:val="nil"/>
              <w:bottom w:val="nil"/>
              <w:right w:val="nil"/>
            </w:tcBorders>
            <w:shd w:val="clear" w:color="auto" w:fill="auto"/>
            <w:noWrap/>
            <w:vAlign w:val="bottom"/>
            <w:hideMark/>
          </w:tcPr>
          <w:p w14:paraId="05F5D59E" w14:textId="77777777" w:rsidR="00515881" w:rsidRPr="00642873" w:rsidRDefault="00515881" w:rsidP="006C4AC8">
            <w:pPr>
              <w:ind w:left="162"/>
              <w:rPr>
                <w:rFonts w:asciiTheme="majorHAnsi" w:hAnsiTheme="majorHAnsi" w:cs="Arial"/>
                <w:color w:val="000000"/>
                <w:sz w:val="22"/>
                <w:szCs w:val="22"/>
              </w:rPr>
            </w:pPr>
            <w:r w:rsidRPr="00642873">
              <w:rPr>
                <w:rFonts w:asciiTheme="majorHAnsi" w:hAnsiTheme="majorHAnsi" w:cs="Arial"/>
                <w:color w:val="000000"/>
                <w:sz w:val="22"/>
                <w:szCs w:val="22"/>
              </w:rPr>
              <w:t>South Korea</w:t>
            </w:r>
          </w:p>
        </w:tc>
        <w:tc>
          <w:tcPr>
            <w:tcW w:w="1000" w:type="dxa"/>
            <w:tcBorders>
              <w:top w:val="nil"/>
              <w:left w:val="nil"/>
              <w:bottom w:val="nil"/>
              <w:right w:val="nil"/>
            </w:tcBorders>
            <w:shd w:val="clear" w:color="auto" w:fill="auto"/>
            <w:noWrap/>
            <w:vAlign w:val="bottom"/>
            <w:hideMark/>
          </w:tcPr>
          <w:p w14:paraId="4310CF5D" w14:textId="77777777" w:rsidR="00515881" w:rsidRPr="00642873" w:rsidRDefault="00515881" w:rsidP="006C4AC8">
            <w:pPr>
              <w:rPr>
                <w:rFonts w:asciiTheme="majorHAnsi" w:hAnsiTheme="majorHAnsi" w:cs="Arial"/>
                <w:color w:val="000000"/>
                <w:sz w:val="22"/>
                <w:szCs w:val="22"/>
              </w:rPr>
            </w:pPr>
            <w:r w:rsidRPr="00642873">
              <w:rPr>
                <w:rFonts w:asciiTheme="majorHAnsi" w:hAnsiTheme="majorHAnsi" w:cs="Arial"/>
                <w:color w:val="000000"/>
                <w:sz w:val="22"/>
                <w:szCs w:val="22"/>
              </w:rPr>
              <w:t>24,697</w:t>
            </w:r>
          </w:p>
        </w:tc>
        <w:tc>
          <w:tcPr>
            <w:tcW w:w="1000" w:type="dxa"/>
            <w:tcBorders>
              <w:top w:val="nil"/>
              <w:left w:val="nil"/>
              <w:bottom w:val="nil"/>
              <w:right w:val="nil"/>
            </w:tcBorders>
            <w:shd w:val="clear" w:color="auto" w:fill="auto"/>
            <w:noWrap/>
            <w:vAlign w:val="bottom"/>
            <w:hideMark/>
          </w:tcPr>
          <w:p w14:paraId="76EFE8C4" w14:textId="77777777" w:rsidR="00515881" w:rsidRPr="00642873" w:rsidRDefault="00515881" w:rsidP="006C4AC8">
            <w:pPr>
              <w:rPr>
                <w:rFonts w:asciiTheme="majorHAnsi" w:hAnsiTheme="majorHAnsi" w:cs="Arial"/>
                <w:color w:val="000000"/>
                <w:sz w:val="22"/>
                <w:szCs w:val="22"/>
              </w:rPr>
            </w:pPr>
            <w:r w:rsidRPr="00642873">
              <w:rPr>
                <w:rFonts w:asciiTheme="majorHAnsi" w:hAnsiTheme="majorHAnsi" w:cs="Arial"/>
                <w:color w:val="000000"/>
                <w:sz w:val="22"/>
                <w:szCs w:val="22"/>
              </w:rPr>
              <w:t>25,463</w:t>
            </w:r>
          </w:p>
        </w:tc>
        <w:tc>
          <w:tcPr>
            <w:tcW w:w="1000" w:type="dxa"/>
            <w:tcBorders>
              <w:top w:val="nil"/>
              <w:left w:val="nil"/>
              <w:bottom w:val="nil"/>
              <w:right w:val="nil"/>
            </w:tcBorders>
            <w:shd w:val="clear" w:color="auto" w:fill="auto"/>
            <w:noWrap/>
            <w:vAlign w:val="bottom"/>
            <w:hideMark/>
          </w:tcPr>
          <w:p w14:paraId="6CC19A11" w14:textId="77777777" w:rsidR="00515881" w:rsidRPr="00642873" w:rsidRDefault="00515881" w:rsidP="006C4AC8">
            <w:pPr>
              <w:rPr>
                <w:rFonts w:asciiTheme="majorHAnsi" w:hAnsiTheme="majorHAnsi" w:cs="Arial"/>
                <w:color w:val="000000"/>
                <w:sz w:val="22"/>
                <w:szCs w:val="22"/>
              </w:rPr>
            </w:pPr>
            <w:r w:rsidRPr="00642873">
              <w:rPr>
                <w:rFonts w:asciiTheme="majorHAnsi" w:hAnsiTheme="majorHAnsi" w:cs="Arial"/>
                <w:color w:val="000000"/>
                <w:sz w:val="22"/>
                <w:szCs w:val="22"/>
              </w:rPr>
              <w:t>23,386</w:t>
            </w:r>
          </w:p>
        </w:tc>
        <w:tc>
          <w:tcPr>
            <w:tcW w:w="980" w:type="dxa"/>
            <w:tcBorders>
              <w:top w:val="nil"/>
              <w:left w:val="nil"/>
              <w:bottom w:val="nil"/>
              <w:right w:val="nil"/>
            </w:tcBorders>
            <w:shd w:val="clear" w:color="auto" w:fill="auto"/>
            <w:noWrap/>
            <w:vAlign w:val="bottom"/>
            <w:hideMark/>
          </w:tcPr>
          <w:p w14:paraId="5A40698C" w14:textId="77777777" w:rsidR="00515881" w:rsidRPr="00642873" w:rsidRDefault="00515881" w:rsidP="006C4AC8">
            <w:pPr>
              <w:rPr>
                <w:rFonts w:asciiTheme="majorHAnsi" w:hAnsiTheme="majorHAnsi" w:cs="Arial"/>
                <w:color w:val="000000"/>
                <w:sz w:val="22"/>
                <w:szCs w:val="22"/>
              </w:rPr>
            </w:pPr>
            <w:r w:rsidRPr="00642873">
              <w:rPr>
                <w:rFonts w:asciiTheme="majorHAnsi" w:hAnsiTheme="majorHAnsi" w:cs="Arial"/>
                <w:color w:val="000000"/>
                <w:sz w:val="22"/>
                <w:szCs w:val="22"/>
              </w:rPr>
              <w:t>22,486</w:t>
            </w:r>
          </w:p>
        </w:tc>
        <w:tc>
          <w:tcPr>
            <w:tcW w:w="980" w:type="dxa"/>
            <w:tcBorders>
              <w:top w:val="nil"/>
              <w:left w:val="nil"/>
              <w:bottom w:val="nil"/>
              <w:right w:val="nil"/>
            </w:tcBorders>
            <w:shd w:val="clear" w:color="auto" w:fill="auto"/>
            <w:noWrap/>
            <w:vAlign w:val="bottom"/>
            <w:hideMark/>
          </w:tcPr>
          <w:p w14:paraId="741E04EF" w14:textId="77777777" w:rsidR="00515881" w:rsidRPr="00642873" w:rsidRDefault="00515881" w:rsidP="006C4AC8">
            <w:pPr>
              <w:rPr>
                <w:rFonts w:asciiTheme="majorHAnsi" w:hAnsiTheme="majorHAnsi" w:cs="Arial"/>
                <w:color w:val="000000"/>
                <w:sz w:val="22"/>
                <w:szCs w:val="22"/>
              </w:rPr>
            </w:pPr>
            <w:r w:rsidRPr="00642873">
              <w:rPr>
                <w:rFonts w:asciiTheme="majorHAnsi" w:hAnsiTheme="majorHAnsi" w:cs="Arial"/>
                <w:color w:val="000000"/>
                <w:sz w:val="22"/>
                <w:szCs w:val="22"/>
              </w:rPr>
              <w:t>21,260</w:t>
            </w:r>
          </w:p>
        </w:tc>
      </w:tr>
    </w:tbl>
    <w:p w14:paraId="7710C7AF" w14:textId="77777777" w:rsidR="00515881" w:rsidRPr="00642873" w:rsidRDefault="00515881" w:rsidP="00515881">
      <w:pPr>
        <w:widowControl w:val="0"/>
        <w:autoSpaceDE w:val="0"/>
        <w:autoSpaceDN w:val="0"/>
        <w:adjustRightInd w:val="0"/>
        <w:rPr>
          <w:rFonts w:asciiTheme="majorHAnsi" w:hAnsiTheme="majorHAnsi" w:cs="Times New Roman"/>
          <w:color w:val="00339B"/>
          <w:sz w:val="22"/>
          <w:szCs w:val="22"/>
        </w:rPr>
      </w:pPr>
    </w:p>
    <w:p w14:paraId="59C971E5" w14:textId="77777777" w:rsidR="00515881" w:rsidRPr="003917AE" w:rsidRDefault="00515881" w:rsidP="00515881">
      <w:pPr>
        <w:widowControl w:val="0"/>
        <w:autoSpaceDE w:val="0"/>
        <w:autoSpaceDN w:val="0"/>
        <w:adjustRightInd w:val="0"/>
        <w:rPr>
          <w:rFonts w:ascii="Times New Roman" w:hAnsi="Times New Roman" w:cs="Times New Roman"/>
        </w:rPr>
      </w:pPr>
    </w:p>
    <w:p w14:paraId="202338A2" w14:textId="3914E805" w:rsidR="00515881" w:rsidRPr="003917AE" w:rsidRDefault="00515881" w:rsidP="00515881">
      <w:pPr>
        <w:widowControl w:val="0"/>
        <w:autoSpaceDE w:val="0"/>
        <w:autoSpaceDN w:val="0"/>
        <w:adjustRightInd w:val="0"/>
        <w:rPr>
          <w:rFonts w:ascii="Times New Roman" w:hAnsi="Times New Roman" w:cs="Times New Roman"/>
          <w:b/>
          <w:color w:val="1A1A1A"/>
          <w:u w:val="single"/>
        </w:rPr>
      </w:pPr>
      <w:r w:rsidRPr="003917AE">
        <w:rPr>
          <w:rFonts w:ascii="Times New Roman" w:hAnsi="Times New Roman" w:cs="Times New Roman"/>
        </w:rPr>
        <w:t xml:space="preserve">Based on our institutional knowledge, we expect that employers in Asian countries, especially China and India, will have the strongest demand for Logistics and Supply Chain Management talents.  In the next ten years, the two countries will inject a substantial amount of capital into their logistics systems toward becoming vital links in global supply chains. State and city governments all over China are already blueprinting and building their regional logistics centers, and logisticians with advanced knowledge are paid high salaries, given the shortage of such talents. Our specialized and in-depth </w:t>
      </w:r>
      <w:r w:rsidRPr="003917AE">
        <w:rPr>
          <w:rFonts w:ascii="Times New Roman" w:hAnsi="Times New Roman" w:cs="Times New Roman"/>
        </w:rPr>
        <w:lastRenderedPageBreak/>
        <w:t>supply</w:t>
      </w:r>
      <w:r w:rsidR="004D7996">
        <w:rPr>
          <w:rFonts w:ascii="Times New Roman" w:hAnsi="Times New Roman" w:cs="Times New Roman"/>
        </w:rPr>
        <w:t xml:space="preserve"> </w:t>
      </w:r>
      <w:r w:rsidRPr="003917AE">
        <w:rPr>
          <w:rFonts w:ascii="Times New Roman" w:hAnsi="Times New Roman" w:cs="Times New Roman"/>
        </w:rPr>
        <w:t xml:space="preserve">chain curriculum </w:t>
      </w:r>
      <w:r w:rsidR="00642873">
        <w:rPr>
          <w:rFonts w:ascii="Times New Roman" w:hAnsi="Times New Roman" w:cs="Times New Roman"/>
        </w:rPr>
        <w:t>is</w:t>
      </w:r>
      <w:r w:rsidRPr="003917AE">
        <w:rPr>
          <w:rFonts w:ascii="Times New Roman" w:hAnsi="Times New Roman" w:cs="Times New Roman"/>
        </w:rPr>
        <w:t xml:space="preserve"> well</w:t>
      </w:r>
      <w:r w:rsidR="004D7996">
        <w:rPr>
          <w:rFonts w:ascii="Times New Roman" w:hAnsi="Times New Roman" w:cs="Times New Roman"/>
        </w:rPr>
        <w:t xml:space="preserve"> </w:t>
      </w:r>
      <w:r w:rsidRPr="003917AE">
        <w:rPr>
          <w:rFonts w:ascii="Times New Roman" w:hAnsi="Times New Roman" w:cs="Times New Roman"/>
        </w:rPr>
        <w:t>positioned to attract a substantial number of international students from those two countries in particular. Moreover, our faculty is active in international education with well-established connections to Asian universities, governments, and businesses. As such, we can reasonably expect our program to be well recognized and received by international students.</w:t>
      </w:r>
    </w:p>
    <w:p w14:paraId="02405B8C" w14:textId="77777777" w:rsidR="00515881" w:rsidRPr="003917AE" w:rsidRDefault="00515881" w:rsidP="00515881">
      <w:pPr>
        <w:widowControl w:val="0"/>
        <w:autoSpaceDE w:val="0"/>
        <w:autoSpaceDN w:val="0"/>
        <w:adjustRightInd w:val="0"/>
        <w:rPr>
          <w:rFonts w:ascii="Times New Roman" w:hAnsi="Times New Roman" w:cs="Times New Roman"/>
          <w:b/>
          <w:color w:val="1A1A1A"/>
          <w:u w:val="single"/>
        </w:rPr>
      </w:pPr>
    </w:p>
    <w:p w14:paraId="7A04C247" w14:textId="10D57E2F" w:rsidR="00515881" w:rsidRPr="0043515F" w:rsidRDefault="0045002D" w:rsidP="00515881">
      <w:pPr>
        <w:widowControl w:val="0"/>
        <w:autoSpaceDE w:val="0"/>
        <w:autoSpaceDN w:val="0"/>
        <w:adjustRightInd w:val="0"/>
        <w:rPr>
          <w:rFonts w:ascii="Times New Roman" w:hAnsi="Times New Roman" w:cs="Times New Roman"/>
          <w:u w:val="single"/>
        </w:rPr>
      </w:pPr>
      <w:r>
        <w:rPr>
          <w:rFonts w:ascii="Times New Roman" w:hAnsi="Times New Roman" w:cs="Times New Roman"/>
          <w:u w:val="single"/>
        </w:rPr>
        <w:t>Competition from Other Graduate P</w:t>
      </w:r>
      <w:r w:rsidR="00515881" w:rsidRPr="0043515F">
        <w:rPr>
          <w:rFonts w:ascii="Times New Roman" w:hAnsi="Times New Roman" w:cs="Times New Roman"/>
          <w:u w:val="single"/>
        </w:rPr>
        <w:t>rograms</w:t>
      </w:r>
    </w:p>
    <w:p w14:paraId="29859F4B" w14:textId="23EE27D4" w:rsidR="0043515F" w:rsidRDefault="00515881" w:rsidP="0043515F">
      <w:pPr>
        <w:autoSpaceDE w:val="0"/>
        <w:autoSpaceDN w:val="0"/>
        <w:adjustRightInd w:val="0"/>
        <w:rPr>
          <w:rFonts w:ascii="Times New Roman" w:hAnsi="Times New Roman" w:cs="Times New Roman"/>
        </w:rPr>
      </w:pPr>
      <w:r w:rsidRPr="0043515F">
        <w:rPr>
          <w:rFonts w:ascii="Times New Roman" w:hAnsi="Times New Roman" w:cs="Times New Roman"/>
        </w:rPr>
        <w:t>Competition for our proposed MSGSCM program is minimal at this stage.  Among the 54 national universities in the West and South, only two offer a Master of Science degree specifically in Supply Chain Management, and they primarily target working professionals, which is a subset of our target student body.  Three other universities (all in CSU system) offer concentr</w:t>
      </w:r>
      <w:r w:rsidR="0043515F">
        <w:rPr>
          <w:rFonts w:ascii="Times New Roman" w:hAnsi="Times New Roman" w:cs="Times New Roman"/>
        </w:rPr>
        <w:t>ations at the graduate level.</w:t>
      </w:r>
    </w:p>
    <w:p w14:paraId="65316A90" w14:textId="77777777" w:rsidR="0043515F" w:rsidRDefault="0043515F" w:rsidP="0043515F">
      <w:pPr>
        <w:autoSpaceDE w:val="0"/>
        <w:autoSpaceDN w:val="0"/>
        <w:adjustRightInd w:val="0"/>
        <w:rPr>
          <w:rFonts w:ascii="Times New Roman" w:hAnsi="Times New Roman" w:cs="Times New Roman"/>
        </w:rPr>
      </w:pPr>
    </w:p>
    <w:p w14:paraId="02A71743" w14:textId="36F7F54E" w:rsidR="00515881" w:rsidRPr="0043515F" w:rsidRDefault="00515881" w:rsidP="0043515F">
      <w:pPr>
        <w:autoSpaceDE w:val="0"/>
        <w:autoSpaceDN w:val="0"/>
        <w:adjustRightInd w:val="0"/>
        <w:rPr>
          <w:rFonts w:ascii="Times New Roman" w:hAnsi="Times New Roman" w:cs="Times New Roman"/>
        </w:rPr>
      </w:pPr>
      <w:r w:rsidRPr="0043515F">
        <w:rPr>
          <w:rFonts w:ascii="Times New Roman" w:hAnsi="Times New Roman" w:cs="Times New Roman"/>
        </w:rPr>
        <w:t xml:space="preserve">Our program offers a specialized Master of Science degree with comprehensive and in-depth training in the field, which yields a competitive advantage over other graduate programs that primarily train generalists (with SCM as only a concentration). As shown in Figure 4 below, across 482 AACSB accredited schools for the academic year 2011-2012, </w:t>
      </w:r>
      <w:r w:rsidRPr="0043515F">
        <w:rPr>
          <w:rFonts w:ascii="Times New Roman" w:eastAsia="Times New Roman" w:hAnsi="Times New Roman" w:cs="Times New Roman"/>
        </w:rPr>
        <w:t>there was a 3.1% growth in the number of students enrolled since 2007-2008</w:t>
      </w:r>
      <w:r w:rsidRPr="0043515F">
        <w:rPr>
          <w:rFonts w:ascii="Times New Roman" w:hAnsi="Times New Roman" w:cs="Times New Roman"/>
        </w:rPr>
        <w:t xml:space="preserve"> </w:t>
      </w:r>
      <w:r w:rsidRPr="0043515F">
        <w:rPr>
          <w:rFonts w:ascii="Times New Roman" w:eastAsia="Times New Roman" w:hAnsi="Times New Roman" w:cs="Times New Roman"/>
        </w:rPr>
        <w:t>at the master’s generalist level.  In contrast, the enrollment growth in specialized master’s programs was a more dramatic 26.7% (from 71,159 to 90,189).</w:t>
      </w:r>
      <w:r w:rsidR="0077420D">
        <w:rPr>
          <w:rFonts w:ascii="Times New Roman" w:eastAsia="Times New Roman" w:hAnsi="Times New Roman" w:cs="Times New Roman"/>
        </w:rPr>
        <w:t xml:space="preserve">  See Figure 6.1 below for a graphical depiction of those trends.</w:t>
      </w:r>
    </w:p>
    <w:p w14:paraId="5BBC228A" w14:textId="77777777" w:rsidR="000C1B1C" w:rsidRDefault="000C1B1C" w:rsidP="000C1B1C">
      <w:pPr>
        <w:rPr>
          <w:rFonts w:asciiTheme="majorHAnsi" w:eastAsia="Times New Roman" w:hAnsiTheme="majorHAnsi" w:cs="Times New Roman"/>
          <w:b/>
          <w:sz w:val="22"/>
          <w:szCs w:val="22"/>
        </w:rPr>
      </w:pPr>
    </w:p>
    <w:p w14:paraId="5B85FEE5" w14:textId="77777777" w:rsidR="000C1B1C" w:rsidRDefault="000C1B1C" w:rsidP="000C1B1C">
      <w:pPr>
        <w:rPr>
          <w:rFonts w:asciiTheme="majorHAnsi" w:eastAsia="Times New Roman" w:hAnsiTheme="majorHAnsi" w:cs="Times New Roman"/>
          <w:b/>
          <w:sz w:val="22"/>
          <w:szCs w:val="22"/>
        </w:rPr>
      </w:pPr>
    </w:p>
    <w:p w14:paraId="14F424D7" w14:textId="25EEF866" w:rsidR="00515881" w:rsidRPr="00527125" w:rsidRDefault="00515881" w:rsidP="000C1B1C">
      <w:pPr>
        <w:rPr>
          <w:rFonts w:ascii="Times New Roman" w:hAnsi="Times New Roman" w:cs="Times New Roman"/>
        </w:rPr>
      </w:pPr>
      <w:r w:rsidRPr="0043515F">
        <w:rPr>
          <w:rFonts w:asciiTheme="majorHAnsi" w:eastAsia="Times New Roman" w:hAnsiTheme="majorHAnsi" w:cs="Times New Roman"/>
          <w:b/>
          <w:sz w:val="22"/>
          <w:szCs w:val="22"/>
        </w:rPr>
        <w:t xml:space="preserve">Figure </w:t>
      </w:r>
      <w:r w:rsidR="0043515F" w:rsidRPr="0043515F">
        <w:rPr>
          <w:rFonts w:asciiTheme="majorHAnsi" w:eastAsia="Times New Roman" w:hAnsiTheme="majorHAnsi" w:cs="Times New Roman"/>
          <w:b/>
          <w:sz w:val="22"/>
          <w:szCs w:val="22"/>
        </w:rPr>
        <w:t>6.1</w:t>
      </w:r>
      <w:r w:rsidRPr="0043515F">
        <w:rPr>
          <w:rFonts w:asciiTheme="majorHAnsi" w:eastAsia="Times New Roman" w:hAnsiTheme="majorHAnsi" w:cs="Times New Roman"/>
          <w:b/>
          <w:sz w:val="22"/>
          <w:szCs w:val="22"/>
        </w:rPr>
        <w:t xml:space="preserve">: </w:t>
      </w:r>
      <w:r w:rsidR="0043515F" w:rsidRPr="0043515F">
        <w:rPr>
          <w:rFonts w:asciiTheme="majorHAnsi" w:eastAsia="Times New Roman" w:hAnsiTheme="majorHAnsi" w:cs="Times New Roman"/>
          <w:b/>
          <w:sz w:val="22"/>
          <w:szCs w:val="22"/>
        </w:rPr>
        <w:t xml:space="preserve"> </w:t>
      </w:r>
      <w:r w:rsidRPr="0043515F">
        <w:rPr>
          <w:rFonts w:asciiTheme="majorHAnsi" w:eastAsia="Times New Roman" w:hAnsiTheme="majorHAnsi" w:cs="Times New Roman"/>
          <w:b/>
          <w:sz w:val="22"/>
          <w:szCs w:val="22"/>
        </w:rPr>
        <w:t xml:space="preserve">The </w:t>
      </w:r>
      <w:r w:rsidR="0043515F">
        <w:rPr>
          <w:rFonts w:asciiTheme="majorHAnsi" w:eastAsia="Times New Roman" w:hAnsiTheme="majorHAnsi" w:cs="Times New Roman"/>
          <w:b/>
          <w:sz w:val="22"/>
          <w:szCs w:val="22"/>
        </w:rPr>
        <w:t>Demand A</w:t>
      </w:r>
      <w:r w:rsidRPr="0043515F">
        <w:rPr>
          <w:rFonts w:asciiTheme="majorHAnsi" w:eastAsia="Times New Roman" w:hAnsiTheme="majorHAnsi" w:cs="Times New Roman"/>
          <w:b/>
          <w:sz w:val="22"/>
          <w:szCs w:val="22"/>
        </w:rPr>
        <w:t xml:space="preserve">dvantage of </w:t>
      </w:r>
      <w:r w:rsidR="0043515F">
        <w:rPr>
          <w:rFonts w:asciiTheme="majorHAnsi" w:eastAsia="Times New Roman" w:hAnsiTheme="majorHAnsi" w:cs="Times New Roman"/>
          <w:b/>
          <w:sz w:val="22"/>
          <w:szCs w:val="22"/>
        </w:rPr>
        <w:t>Offering a Specialized Master’s Degree Program</w:t>
      </w:r>
      <w:r w:rsidR="0043515F">
        <w:rPr>
          <w:rStyle w:val="FootnoteReference"/>
          <w:rFonts w:asciiTheme="majorHAnsi" w:eastAsia="Times New Roman" w:hAnsiTheme="majorHAnsi" w:cs="Times New Roman"/>
          <w:b/>
          <w:sz w:val="22"/>
          <w:szCs w:val="22"/>
        </w:rPr>
        <w:footnoteReference w:id="16"/>
      </w:r>
    </w:p>
    <w:p w14:paraId="7536099E" w14:textId="77777777" w:rsidR="00515881" w:rsidRPr="00125C98" w:rsidRDefault="00515881" w:rsidP="00515881">
      <w:pPr>
        <w:spacing w:before="100" w:beforeAutospacing="1" w:after="100" w:afterAutospacing="1"/>
        <w:rPr>
          <w:rFonts w:eastAsia="Times New Roman" w:cs="Times New Roman"/>
        </w:rPr>
      </w:pPr>
      <w:r w:rsidRPr="00125C98">
        <w:rPr>
          <w:rFonts w:eastAsia="Times New Roman" w:cs="Times New Roman"/>
          <w:noProof/>
          <w:color w:val="0000FF"/>
        </w:rPr>
        <w:lastRenderedPageBreak/>
        <w:drawing>
          <wp:inline distT="0" distB="0" distL="0" distR="0" wp14:anchorId="33101219" wp14:editId="0A9325B2">
            <wp:extent cx="5591175" cy="2981325"/>
            <wp:effectExtent l="0" t="0" r="9525" b="9525"/>
            <wp:docPr id="2" name="Picture 2" descr="October2012-EnrollmentTrends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ctober2012-EnrollmentTrends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1175" cy="2981325"/>
                    </a:xfrm>
                    <a:prstGeom prst="rect">
                      <a:avLst/>
                    </a:prstGeom>
                    <a:noFill/>
                    <a:ln>
                      <a:noFill/>
                    </a:ln>
                  </pic:spPr>
                </pic:pic>
              </a:graphicData>
            </a:graphic>
          </wp:inline>
        </w:drawing>
      </w:r>
    </w:p>
    <w:p w14:paraId="351BF779" w14:textId="77777777" w:rsidR="00515881" w:rsidRDefault="00515881" w:rsidP="00515881">
      <w:pPr>
        <w:autoSpaceDE w:val="0"/>
        <w:autoSpaceDN w:val="0"/>
        <w:adjustRightInd w:val="0"/>
        <w:rPr>
          <w:rFonts w:ascii="Times New Roman" w:hAnsi="Times New Roman" w:cs="Times New Roman"/>
        </w:rPr>
      </w:pPr>
    </w:p>
    <w:p w14:paraId="0CF1A737" w14:textId="2065D616" w:rsidR="00515881" w:rsidRPr="00D266C6" w:rsidRDefault="00515881" w:rsidP="00515881">
      <w:pPr>
        <w:autoSpaceDE w:val="0"/>
        <w:autoSpaceDN w:val="0"/>
        <w:adjustRightInd w:val="0"/>
        <w:rPr>
          <w:rFonts w:ascii="Times New Roman" w:hAnsi="Times New Roman" w:cs="Times New Roman"/>
        </w:rPr>
      </w:pPr>
      <w:r>
        <w:rPr>
          <w:rFonts w:ascii="Times New Roman" w:hAnsi="Times New Roman" w:cs="Times New Roman"/>
        </w:rPr>
        <w:t>Furthermore</w:t>
      </w:r>
      <w:r w:rsidRPr="00D266C6">
        <w:rPr>
          <w:rFonts w:ascii="Times New Roman" w:hAnsi="Times New Roman" w:cs="Times New Roman"/>
        </w:rPr>
        <w:t xml:space="preserve">, our campus is uniquely situated in </w:t>
      </w:r>
      <w:r>
        <w:rPr>
          <w:rFonts w:ascii="Times New Roman" w:hAnsi="Times New Roman" w:cs="Times New Roman"/>
        </w:rPr>
        <w:t>S</w:t>
      </w:r>
      <w:r w:rsidRPr="00D266C6">
        <w:rPr>
          <w:rFonts w:ascii="Times New Roman" w:hAnsi="Times New Roman" w:cs="Times New Roman"/>
        </w:rPr>
        <w:t>outhern California</w:t>
      </w:r>
      <w:r>
        <w:rPr>
          <w:rFonts w:ascii="Times New Roman" w:hAnsi="Times New Roman" w:cs="Times New Roman"/>
        </w:rPr>
        <w:t xml:space="preserve"> — at </w:t>
      </w:r>
      <w:r w:rsidRPr="00D266C6">
        <w:rPr>
          <w:rFonts w:ascii="Times New Roman" w:hAnsi="Times New Roman" w:cs="Times New Roman"/>
        </w:rPr>
        <w:t xml:space="preserve">the </w:t>
      </w:r>
      <w:r>
        <w:rPr>
          <w:rFonts w:ascii="Times New Roman" w:hAnsi="Times New Roman" w:cs="Times New Roman"/>
        </w:rPr>
        <w:t>heart</w:t>
      </w:r>
      <w:r w:rsidRPr="00D266C6">
        <w:rPr>
          <w:rFonts w:ascii="Times New Roman" w:hAnsi="Times New Roman" w:cs="Times New Roman"/>
        </w:rPr>
        <w:t xml:space="preserve"> of </w:t>
      </w:r>
      <w:r>
        <w:rPr>
          <w:rFonts w:ascii="Times New Roman" w:hAnsi="Times New Roman" w:cs="Times New Roman"/>
        </w:rPr>
        <w:t xml:space="preserve">one of the </w:t>
      </w:r>
      <w:r w:rsidRPr="00D266C6">
        <w:rPr>
          <w:rFonts w:ascii="Times New Roman" w:hAnsi="Times New Roman" w:cs="Times New Roman"/>
        </w:rPr>
        <w:t>world</w:t>
      </w:r>
      <w:r>
        <w:rPr>
          <w:rFonts w:ascii="Times New Roman" w:hAnsi="Times New Roman" w:cs="Times New Roman"/>
        </w:rPr>
        <w:t>’s largest</w:t>
      </w:r>
      <w:r w:rsidRPr="00D266C6">
        <w:rPr>
          <w:rFonts w:ascii="Times New Roman" w:hAnsi="Times New Roman" w:cs="Times New Roman"/>
        </w:rPr>
        <w:t xml:space="preserve"> trad</w:t>
      </w:r>
      <w:r>
        <w:rPr>
          <w:rFonts w:ascii="Times New Roman" w:hAnsi="Times New Roman" w:cs="Times New Roman"/>
        </w:rPr>
        <w:t>ing hubs</w:t>
      </w:r>
      <w:r w:rsidRPr="00D266C6">
        <w:rPr>
          <w:rFonts w:ascii="Times New Roman" w:hAnsi="Times New Roman" w:cs="Times New Roman"/>
        </w:rPr>
        <w:t xml:space="preserve">. The Port of Long Beach and the Port of Los Angeles, collectively known as the San Pedro Bay Ports, handle about </w:t>
      </w:r>
      <w:r>
        <w:rPr>
          <w:rFonts w:ascii="Times New Roman" w:hAnsi="Times New Roman" w:cs="Times New Roman"/>
        </w:rPr>
        <w:t>40%</w:t>
      </w:r>
      <w:r w:rsidRPr="00D266C6">
        <w:rPr>
          <w:rFonts w:ascii="Times New Roman" w:hAnsi="Times New Roman" w:cs="Times New Roman"/>
        </w:rPr>
        <w:t xml:space="preserve"> of the nation’s containerized goods and rank sixth in the world in terms of container traffic.  As such, </w:t>
      </w:r>
      <w:r w:rsidR="00232B83">
        <w:rPr>
          <w:rFonts w:ascii="Times New Roman" w:hAnsi="Times New Roman" w:cs="Times New Roman"/>
        </w:rPr>
        <w:t>the</w:t>
      </w:r>
      <w:r w:rsidR="00232B83" w:rsidRPr="00D266C6">
        <w:rPr>
          <w:rFonts w:ascii="Times New Roman" w:hAnsi="Times New Roman" w:cs="Times New Roman"/>
        </w:rPr>
        <w:t xml:space="preserve"> </w:t>
      </w:r>
      <w:r w:rsidRPr="00D266C6">
        <w:rPr>
          <w:rFonts w:ascii="Times New Roman" w:hAnsi="Times New Roman" w:cs="Times New Roman"/>
        </w:rPr>
        <w:t xml:space="preserve">surrounding region hosts a massive transportation and logistics industry, which accounts for approximately 600,000 of the region’s jobs.  </w:t>
      </w:r>
      <w:r>
        <w:rPr>
          <w:rFonts w:ascii="Times New Roman" w:hAnsi="Times New Roman" w:cs="Times New Roman"/>
        </w:rPr>
        <w:t xml:space="preserve">A 2009 report predicted a doubling of container traffic at Los Angeles/Long Beach by 2030. A proposed Pacific free-trade agreement could boost maritime trade further. </w:t>
      </w:r>
      <w:r w:rsidRPr="00D266C6">
        <w:rPr>
          <w:rFonts w:ascii="Times New Roman" w:hAnsi="Times New Roman" w:cs="Times New Roman"/>
        </w:rPr>
        <w:t xml:space="preserve">The close proximity of California State University, Long Beach to the ports and </w:t>
      </w:r>
      <w:r w:rsidR="00232B83">
        <w:rPr>
          <w:rFonts w:ascii="Times New Roman" w:hAnsi="Times New Roman" w:cs="Times New Roman"/>
        </w:rPr>
        <w:t>the</w:t>
      </w:r>
      <w:r w:rsidR="00232B83" w:rsidRPr="00D266C6">
        <w:rPr>
          <w:rFonts w:ascii="Times New Roman" w:hAnsi="Times New Roman" w:cs="Times New Roman"/>
        </w:rPr>
        <w:t xml:space="preserve"> </w:t>
      </w:r>
      <w:r w:rsidRPr="00D266C6">
        <w:rPr>
          <w:rFonts w:ascii="Times New Roman" w:hAnsi="Times New Roman" w:cs="Times New Roman"/>
        </w:rPr>
        <w:t>surrounding industry puts the MSGSCM program in a unique position to network with industry leaders</w:t>
      </w:r>
      <w:r w:rsidR="00232B83">
        <w:rPr>
          <w:rFonts w:ascii="Times New Roman" w:hAnsi="Times New Roman" w:cs="Times New Roman"/>
        </w:rPr>
        <w:t xml:space="preserve"> and</w:t>
      </w:r>
      <w:r w:rsidRPr="00D266C6">
        <w:rPr>
          <w:rFonts w:ascii="Times New Roman" w:hAnsi="Times New Roman" w:cs="Times New Roman"/>
        </w:rPr>
        <w:t xml:space="preserve"> assess their management needs, </w:t>
      </w:r>
      <w:r>
        <w:rPr>
          <w:rFonts w:ascii="Times New Roman" w:hAnsi="Times New Roman" w:cs="Times New Roman"/>
        </w:rPr>
        <w:t>which generate good job placements</w:t>
      </w:r>
      <w:r w:rsidRPr="00D266C6">
        <w:rPr>
          <w:rFonts w:ascii="Times New Roman" w:hAnsi="Times New Roman" w:cs="Times New Roman"/>
        </w:rPr>
        <w:t xml:space="preserve">. The current Operations and Supply </w:t>
      </w:r>
      <w:r w:rsidRPr="00D266C6">
        <w:rPr>
          <w:rFonts w:ascii="Times New Roman" w:hAnsi="Times New Roman" w:cs="Times New Roman"/>
        </w:rPr>
        <w:lastRenderedPageBreak/>
        <w:t>Chain advisory board members support our pro</w:t>
      </w:r>
      <w:r w:rsidR="004D7996">
        <w:rPr>
          <w:rFonts w:ascii="Times New Roman" w:hAnsi="Times New Roman" w:cs="Times New Roman"/>
        </w:rPr>
        <w:t>gram</w:t>
      </w:r>
      <w:r w:rsidRPr="00D266C6">
        <w:rPr>
          <w:rFonts w:ascii="Times New Roman" w:hAnsi="Times New Roman" w:cs="Times New Roman"/>
        </w:rPr>
        <w:t xml:space="preserve"> without reservation, and have expressed their intention to provide corporat</w:t>
      </w:r>
      <w:r w:rsidR="0093324E">
        <w:rPr>
          <w:rFonts w:ascii="Times New Roman" w:hAnsi="Times New Roman" w:cs="Times New Roman"/>
        </w:rPr>
        <w:t>e</w:t>
      </w:r>
      <w:r w:rsidRPr="00D266C6">
        <w:rPr>
          <w:rFonts w:ascii="Times New Roman" w:hAnsi="Times New Roman" w:cs="Times New Roman"/>
        </w:rPr>
        <w:t xml:space="preserve"> sponsorships for internships and student advising. </w:t>
      </w:r>
    </w:p>
    <w:p w14:paraId="2DA89CAF" w14:textId="77777777" w:rsidR="00515881" w:rsidRDefault="00515881" w:rsidP="00515881">
      <w:pPr>
        <w:autoSpaceDE w:val="0"/>
        <w:autoSpaceDN w:val="0"/>
        <w:adjustRightInd w:val="0"/>
        <w:rPr>
          <w:rFonts w:ascii="Times New Roman" w:hAnsi="Times New Roman" w:cs="Times New Roman"/>
        </w:rPr>
      </w:pPr>
    </w:p>
    <w:p w14:paraId="388FA5CA" w14:textId="38072AA3" w:rsidR="00515881" w:rsidRDefault="00515881" w:rsidP="00515881">
      <w:pPr>
        <w:autoSpaceDE w:val="0"/>
        <w:autoSpaceDN w:val="0"/>
        <w:adjustRightInd w:val="0"/>
        <w:rPr>
          <w:rFonts w:ascii="Times New Roman" w:hAnsi="Times New Roman" w:cs="Times New Roman"/>
        </w:rPr>
      </w:pPr>
      <w:r>
        <w:rPr>
          <w:rFonts w:ascii="Times New Roman" w:hAnsi="Times New Roman" w:cs="Times New Roman"/>
        </w:rPr>
        <w:t xml:space="preserve">Affordability is another competitive advantage. </w:t>
      </w:r>
      <w:r w:rsidR="00275646">
        <w:rPr>
          <w:rFonts w:ascii="Times New Roman" w:hAnsi="Times New Roman" w:cs="Times New Roman"/>
        </w:rPr>
        <w:t xml:space="preserve">Due to economies of scale </w:t>
      </w:r>
      <w:r w:rsidR="00BE75C7">
        <w:rPr>
          <w:rFonts w:ascii="Times New Roman" w:hAnsi="Times New Roman" w:cs="Times New Roman"/>
        </w:rPr>
        <w:t>i</w:t>
      </w:r>
      <w:r w:rsidR="00275646">
        <w:rPr>
          <w:rFonts w:ascii="Times New Roman" w:hAnsi="Times New Roman" w:cs="Times New Roman"/>
        </w:rPr>
        <w:t xml:space="preserve">n administration, student advising and other services, we can effectively run this new program </w:t>
      </w:r>
      <w:r w:rsidR="00BE75C7">
        <w:rPr>
          <w:rFonts w:ascii="Times New Roman" w:hAnsi="Times New Roman" w:cs="Times New Roman"/>
        </w:rPr>
        <w:t xml:space="preserve">at </w:t>
      </w:r>
      <w:r w:rsidR="00D42DFE">
        <w:rPr>
          <w:rFonts w:ascii="Times New Roman" w:hAnsi="Times New Roman" w:cs="Times New Roman"/>
        </w:rPr>
        <w:t xml:space="preserve">a </w:t>
      </w:r>
      <w:r w:rsidR="00275646">
        <w:rPr>
          <w:rFonts w:ascii="Times New Roman" w:hAnsi="Times New Roman" w:cs="Times New Roman"/>
        </w:rPr>
        <w:t xml:space="preserve">low cost. We charge </w:t>
      </w:r>
      <w:r>
        <w:rPr>
          <w:rFonts w:ascii="Times New Roman" w:hAnsi="Times New Roman" w:cs="Times New Roman"/>
        </w:rPr>
        <w:t xml:space="preserve">$25,500 for </w:t>
      </w:r>
      <w:r w:rsidR="00275646">
        <w:rPr>
          <w:rFonts w:ascii="Times New Roman" w:hAnsi="Times New Roman" w:cs="Times New Roman"/>
        </w:rPr>
        <w:t>tuition</w:t>
      </w:r>
      <w:r w:rsidR="0043515F">
        <w:rPr>
          <w:rFonts w:ascii="Times New Roman" w:hAnsi="Times New Roman" w:cs="Times New Roman"/>
        </w:rPr>
        <w:t>, as compared to $35,000-$43</w:t>
      </w:r>
      <w:r>
        <w:rPr>
          <w:rFonts w:ascii="Times New Roman" w:hAnsi="Times New Roman" w:cs="Times New Roman"/>
        </w:rPr>
        <w:t xml:space="preserve">,000 charged by other universities. </w:t>
      </w:r>
    </w:p>
    <w:p w14:paraId="79D80368" w14:textId="77777777" w:rsidR="00515881" w:rsidRDefault="00515881" w:rsidP="00515881">
      <w:pPr>
        <w:autoSpaceDE w:val="0"/>
        <w:autoSpaceDN w:val="0"/>
        <w:adjustRightInd w:val="0"/>
        <w:rPr>
          <w:rFonts w:ascii="Times New Roman" w:hAnsi="Times New Roman" w:cs="Times New Roman"/>
        </w:rPr>
      </w:pPr>
    </w:p>
    <w:p w14:paraId="3E906D36" w14:textId="77777777" w:rsidR="000C1B1C" w:rsidRPr="00D266C6" w:rsidRDefault="000C1B1C" w:rsidP="00515881">
      <w:pPr>
        <w:autoSpaceDE w:val="0"/>
        <w:autoSpaceDN w:val="0"/>
        <w:adjustRightInd w:val="0"/>
        <w:rPr>
          <w:rFonts w:ascii="Times New Roman" w:hAnsi="Times New Roman" w:cs="Times New Roman"/>
        </w:rPr>
      </w:pPr>
    </w:p>
    <w:p w14:paraId="6F07A27E" w14:textId="16F42E04" w:rsidR="00515881" w:rsidRPr="0072782F" w:rsidRDefault="0072782F" w:rsidP="0072782F">
      <w:pPr>
        <w:pStyle w:val="ListParagraph"/>
        <w:numPr>
          <w:ilvl w:val="1"/>
          <w:numId w:val="4"/>
        </w:numPr>
        <w:tabs>
          <w:tab w:val="left" w:pos="90"/>
        </w:tabs>
        <w:ind w:left="1080"/>
        <w:rPr>
          <w:rFonts w:ascii="Times New Roman" w:hAnsi="Times New Roman" w:cs="Times New Roman"/>
          <w:i/>
        </w:rPr>
      </w:pPr>
      <w:r>
        <w:rPr>
          <w:rFonts w:ascii="Times New Roman" w:hAnsi="Times New Roman" w:cs="Times New Roman"/>
          <w:i/>
        </w:rPr>
        <w:t>Identify how i</w:t>
      </w:r>
      <w:r w:rsidR="00515881" w:rsidRPr="0072782F">
        <w:rPr>
          <w:rFonts w:ascii="Times New Roman" w:hAnsi="Times New Roman" w:cs="Times New Roman"/>
          <w:i/>
        </w:rPr>
        <w:t xml:space="preserve">ssues of diversity and access to the university </w:t>
      </w:r>
      <w:r>
        <w:rPr>
          <w:rFonts w:ascii="Times New Roman" w:hAnsi="Times New Roman" w:cs="Times New Roman"/>
          <w:i/>
        </w:rPr>
        <w:t xml:space="preserve">were </w:t>
      </w:r>
      <w:r w:rsidR="00515881" w:rsidRPr="0072782F">
        <w:rPr>
          <w:rFonts w:ascii="Times New Roman" w:hAnsi="Times New Roman" w:cs="Times New Roman"/>
          <w:i/>
        </w:rPr>
        <w:t>considered when planning this program.</w:t>
      </w:r>
    </w:p>
    <w:p w14:paraId="12F1A367" w14:textId="77777777" w:rsidR="00515881" w:rsidRDefault="00515881" w:rsidP="00515881">
      <w:pPr>
        <w:rPr>
          <w:rFonts w:ascii="Times New Roman" w:hAnsi="Times New Roman" w:cs="Times New Roman"/>
        </w:rPr>
      </w:pPr>
    </w:p>
    <w:p w14:paraId="5B1661FC" w14:textId="497B28F1" w:rsidR="00515881" w:rsidRPr="00D266C6" w:rsidRDefault="00515881" w:rsidP="00515881">
      <w:pPr>
        <w:rPr>
          <w:rFonts w:ascii="Times New Roman" w:hAnsi="Times New Roman" w:cs="Times New Roman"/>
        </w:rPr>
      </w:pPr>
      <w:r w:rsidRPr="00D266C6">
        <w:rPr>
          <w:rFonts w:ascii="Times New Roman" w:hAnsi="Times New Roman" w:cs="Times New Roman"/>
        </w:rPr>
        <w:t xml:space="preserve">The proposed </w:t>
      </w:r>
      <w:r>
        <w:rPr>
          <w:rFonts w:ascii="Times New Roman" w:hAnsi="Times New Roman" w:cs="Times New Roman"/>
        </w:rPr>
        <w:t>MS</w:t>
      </w:r>
      <w:r w:rsidRPr="00D266C6">
        <w:rPr>
          <w:rFonts w:ascii="Times New Roman" w:hAnsi="Times New Roman" w:cs="Times New Roman"/>
        </w:rPr>
        <w:t>GSCM Program will be offered through the University</w:t>
      </w:r>
      <w:r w:rsidR="0072782F">
        <w:rPr>
          <w:rFonts w:ascii="Times New Roman" w:hAnsi="Times New Roman" w:cs="Times New Roman"/>
        </w:rPr>
        <w:t>’s</w:t>
      </w:r>
      <w:r w:rsidRPr="00D266C6">
        <w:rPr>
          <w:rFonts w:ascii="Times New Roman" w:hAnsi="Times New Roman" w:cs="Times New Roman"/>
        </w:rPr>
        <w:t xml:space="preserve"> College of Continuing and Professional Education (CCPE) and thus will be in line with the </w:t>
      </w:r>
      <w:r>
        <w:rPr>
          <w:rFonts w:ascii="Times New Roman" w:hAnsi="Times New Roman" w:cs="Times New Roman"/>
        </w:rPr>
        <w:t>policies</w:t>
      </w:r>
      <w:r w:rsidRPr="00D266C6">
        <w:rPr>
          <w:rFonts w:ascii="Times New Roman" w:hAnsi="Times New Roman" w:cs="Times New Roman"/>
        </w:rPr>
        <w:t xml:space="preserve"> set forth by CCPE with regard to issues of diversity and access to the university in its planning and organizational structure</w:t>
      </w:r>
      <w:r>
        <w:rPr>
          <w:rFonts w:ascii="Times New Roman" w:hAnsi="Times New Roman" w:cs="Times New Roman"/>
        </w:rPr>
        <w:t>,</w:t>
      </w:r>
      <w:r w:rsidRPr="00D266C6">
        <w:rPr>
          <w:rFonts w:ascii="Times New Roman" w:hAnsi="Times New Roman" w:cs="Times New Roman"/>
        </w:rPr>
        <w:t xml:space="preserve"> as well as in accessing resources available to aid </w:t>
      </w:r>
      <w:r w:rsidR="00232B83" w:rsidRPr="00D266C6">
        <w:rPr>
          <w:rFonts w:ascii="Times New Roman" w:hAnsi="Times New Roman" w:cs="Times New Roman"/>
        </w:rPr>
        <w:t>prospecti</w:t>
      </w:r>
      <w:r w:rsidR="00232B83">
        <w:rPr>
          <w:rFonts w:ascii="Times New Roman" w:hAnsi="Times New Roman" w:cs="Times New Roman"/>
        </w:rPr>
        <w:t>ve</w:t>
      </w:r>
      <w:r w:rsidR="00232B83" w:rsidRPr="00D266C6">
        <w:rPr>
          <w:rFonts w:ascii="Times New Roman" w:hAnsi="Times New Roman" w:cs="Times New Roman"/>
        </w:rPr>
        <w:t xml:space="preserve"> </w:t>
      </w:r>
      <w:r w:rsidRPr="00D266C6">
        <w:rPr>
          <w:rFonts w:ascii="Times New Roman" w:hAnsi="Times New Roman" w:cs="Times New Roman"/>
        </w:rPr>
        <w:t>students.</w:t>
      </w:r>
    </w:p>
    <w:p w14:paraId="04B9E9E6" w14:textId="77777777" w:rsidR="00515881" w:rsidRPr="00D266C6" w:rsidRDefault="00515881" w:rsidP="00515881">
      <w:pPr>
        <w:rPr>
          <w:rFonts w:ascii="Times New Roman" w:hAnsi="Times New Roman" w:cs="Times New Roman"/>
        </w:rPr>
      </w:pPr>
    </w:p>
    <w:p w14:paraId="6B4EDEDD" w14:textId="14DE774D" w:rsidR="00515881" w:rsidRPr="00527125" w:rsidRDefault="00515881" w:rsidP="00515881">
      <w:pPr>
        <w:rPr>
          <w:rFonts w:ascii="Times New Roman" w:hAnsi="Times New Roman" w:cs="Times New Roman"/>
        </w:rPr>
      </w:pPr>
      <w:r w:rsidRPr="00D266C6">
        <w:rPr>
          <w:rFonts w:ascii="Times New Roman" w:hAnsi="Times New Roman" w:cs="Times New Roman"/>
        </w:rPr>
        <w:t xml:space="preserve">The CSULB campus and CSU system as a whole serve a widely diverse population of students.  As such, policies and procedures advancing access to the </w:t>
      </w:r>
      <w:r>
        <w:rPr>
          <w:rFonts w:ascii="Times New Roman" w:hAnsi="Times New Roman" w:cs="Times New Roman"/>
        </w:rPr>
        <w:t>U</w:t>
      </w:r>
      <w:r w:rsidRPr="00D266C6">
        <w:rPr>
          <w:rFonts w:ascii="Times New Roman" w:hAnsi="Times New Roman" w:cs="Times New Roman"/>
        </w:rPr>
        <w:t xml:space="preserve">niversity are in place across the campus and will be employed in the proposed </w:t>
      </w:r>
      <w:r>
        <w:rPr>
          <w:rFonts w:ascii="Times New Roman" w:hAnsi="Times New Roman" w:cs="Times New Roman"/>
        </w:rPr>
        <w:t>MS</w:t>
      </w:r>
      <w:r w:rsidRPr="00D266C6">
        <w:rPr>
          <w:rFonts w:ascii="Times New Roman" w:hAnsi="Times New Roman" w:cs="Times New Roman"/>
        </w:rPr>
        <w:t>GSCM program.  Included in such an environment committed to diversity and accessibility is the affordability of university programs and student financial aid opportunities.  Our faculty</w:t>
      </w:r>
      <w:r w:rsidR="00254A96">
        <w:rPr>
          <w:rFonts w:ascii="Times New Roman" w:hAnsi="Times New Roman" w:cs="Times New Roman"/>
        </w:rPr>
        <w:t xml:space="preserve"> </w:t>
      </w:r>
      <w:r w:rsidRPr="00D266C6">
        <w:rPr>
          <w:rFonts w:ascii="Times New Roman" w:hAnsi="Times New Roman" w:cs="Times New Roman"/>
        </w:rPr>
        <w:t>have noteworthy associations with</w:t>
      </w:r>
      <w:r>
        <w:rPr>
          <w:rFonts w:ascii="Times New Roman" w:hAnsi="Times New Roman" w:cs="Times New Roman"/>
        </w:rPr>
        <w:t xml:space="preserve"> the</w:t>
      </w:r>
      <w:r w:rsidRPr="00D266C6">
        <w:rPr>
          <w:rFonts w:ascii="Times New Roman" w:hAnsi="Times New Roman" w:cs="Times New Roman"/>
        </w:rPr>
        <w:t xml:space="preserve"> international populations</w:t>
      </w:r>
      <w:r>
        <w:rPr>
          <w:rFonts w:ascii="Times New Roman" w:hAnsi="Times New Roman" w:cs="Times New Roman"/>
        </w:rPr>
        <w:t xml:space="preserve"> that are</w:t>
      </w:r>
      <w:r w:rsidRPr="00D266C6">
        <w:rPr>
          <w:rFonts w:ascii="Times New Roman" w:hAnsi="Times New Roman" w:cs="Times New Roman"/>
        </w:rPr>
        <w:t xml:space="preserve"> expected to populate the program and add to </w:t>
      </w:r>
      <w:r>
        <w:rPr>
          <w:rFonts w:ascii="Times New Roman" w:hAnsi="Times New Roman" w:cs="Times New Roman"/>
        </w:rPr>
        <w:t xml:space="preserve">its </w:t>
      </w:r>
      <w:r w:rsidRPr="00D266C6">
        <w:rPr>
          <w:rFonts w:ascii="Times New Roman" w:hAnsi="Times New Roman" w:cs="Times New Roman"/>
        </w:rPr>
        <w:t xml:space="preserve">diversity of </w:t>
      </w:r>
      <w:r w:rsidR="0077420D" w:rsidRPr="00D266C6">
        <w:rPr>
          <w:rFonts w:ascii="Times New Roman" w:hAnsi="Times New Roman" w:cs="Times New Roman"/>
        </w:rPr>
        <w:t>opportunit</w:t>
      </w:r>
      <w:r w:rsidR="0077420D">
        <w:rPr>
          <w:rFonts w:ascii="Times New Roman" w:hAnsi="Times New Roman" w:cs="Times New Roman"/>
        </w:rPr>
        <w:t>ies</w:t>
      </w:r>
      <w:r>
        <w:rPr>
          <w:rFonts w:ascii="Times New Roman" w:hAnsi="Times New Roman" w:cs="Times New Roman"/>
        </w:rPr>
        <w:t>.</w:t>
      </w:r>
    </w:p>
    <w:p w14:paraId="4BC8BAF9" w14:textId="77777777" w:rsidR="00515881" w:rsidRDefault="00515881" w:rsidP="00515881">
      <w:pPr>
        <w:rPr>
          <w:rFonts w:ascii="Times New Roman" w:hAnsi="Times New Roman" w:cs="Times New Roman"/>
        </w:rPr>
      </w:pPr>
    </w:p>
    <w:p w14:paraId="6EA278EB" w14:textId="77777777" w:rsidR="0077420D" w:rsidRPr="00527125" w:rsidRDefault="0077420D" w:rsidP="00515881">
      <w:pPr>
        <w:rPr>
          <w:rFonts w:ascii="Times New Roman" w:hAnsi="Times New Roman" w:cs="Times New Roman"/>
        </w:rPr>
      </w:pPr>
    </w:p>
    <w:p w14:paraId="6EB9B181" w14:textId="3E1787E3" w:rsidR="00515881" w:rsidRPr="0077420D" w:rsidRDefault="00515881" w:rsidP="0077420D">
      <w:pPr>
        <w:pStyle w:val="ListParagraph"/>
        <w:numPr>
          <w:ilvl w:val="1"/>
          <w:numId w:val="4"/>
        </w:numPr>
        <w:ind w:left="1080"/>
        <w:rPr>
          <w:rFonts w:ascii="Times New Roman" w:hAnsi="Times New Roman" w:cs="Times New Roman"/>
          <w:i/>
        </w:rPr>
      </w:pPr>
      <w:r w:rsidRPr="0077420D">
        <w:rPr>
          <w:rFonts w:ascii="Times New Roman" w:hAnsi="Times New Roman" w:cs="Times New Roman"/>
          <w:i/>
        </w:rPr>
        <w:t xml:space="preserve">For master’s degree proposals, the </w:t>
      </w:r>
      <w:r w:rsidR="00B44041">
        <w:rPr>
          <w:rFonts w:ascii="Times New Roman" w:hAnsi="Times New Roman" w:cs="Times New Roman"/>
          <w:i/>
        </w:rPr>
        <w:t xml:space="preserve">cite the </w:t>
      </w:r>
      <w:r w:rsidRPr="0077420D">
        <w:rPr>
          <w:rFonts w:ascii="Times New Roman" w:hAnsi="Times New Roman" w:cs="Times New Roman"/>
          <w:i/>
        </w:rPr>
        <w:t xml:space="preserve">number of declared </w:t>
      </w:r>
      <w:r w:rsidR="00254A96">
        <w:rPr>
          <w:rFonts w:ascii="Times New Roman" w:hAnsi="Times New Roman" w:cs="Times New Roman"/>
          <w:i/>
        </w:rPr>
        <w:t xml:space="preserve"> </w:t>
      </w:r>
      <w:r w:rsidRPr="0077420D">
        <w:rPr>
          <w:rFonts w:ascii="Times New Roman" w:hAnsi="Times New Roman" w:cs="Times New Roman"/>
          <w:i/>
        </w:rPr>
        <w:t>undergraduate majors and the degree production over the preceding three years for the corresponding baccalaureate program, if there is one.</w:t>
      </w:r>
    </w:p>
    <w:p w14:paraId="64DB93E7" w14:textId="77777777" w:rsidR="00515881" w:rsidRPr="0077420D" w:rsidRDefault="00515881" w:rsidP="00515881">
      <w:pPr>
        <w:rPr>
          <w:rFonts w:ascii="Times New Roman" w:hAnsi="Times New Roman" w:cs="Times New Roman"/>
        </w:rPr>
      </w:pPr>
    </w:p>
    <w:p w14:paraId="62F5DFBE" w14:textId="4887D81F" w:rsidR="00080665" w:rsidRDefault="00515881" w:rsidP="009D49C0">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Table 6</w:t>
      </w:r>
      <w:r w:rsidR="0077420D">
        <w:rPr>
          <w:rFonts w:ascii="Times New Roman" w:hAnsi="Times New Roman" w:cs="Times New Roman"/>
        </w:rPr>
        <w:t>.4</w:t>
      </w:r>
      <w:r>
        <w:rPr>
          <w:rFonts w:ascii="Times New Roman" w:hAnsi="Times New Roman" w:cs="Times New Roman"/>
        </w:rPr>
        <w:t xml:space="preserve"> below reports</w:t>
      </w:r>
      <w:r w:rsidRPr="00527125">
        <w:rPr>
          <w:rFonts w:ascii="Times New Roman" w:hAnsi="Times New Roman" w:cs="Times New Roman"/>
        </w:rPr>
        <w:t xml:space="preserve"> </w:t>
      </w:r>
      <w:r w:rsidRPr="00D266C6">
        <w:rPr>
          <w:rFonts w:ascii="Times New Roman" w:hAnsi="Times New Roman" w:cs="Times New Roman"/>
        </w:rPr>
        <w:t xml:space="preserve">the number of declared undergraduate majors and the </w:t>
      </w:r>
      <w:r w:rsidRPr="00527125">
        <w:rPr>
          <w:rFonts w:ascii="Times New Roman" w:hAnsi="Times New Roman" w:cs="Times New Roman"/>
        </w:rPr>
        <w:t xml:space="preserve">number of </w:t>
      </w:r>
      <w:r>
        <w:rPr>
          <w:rFonts w:ascii="Times New Roman" w:hAnsi="Times New Roman" w:cs="Times New Roman"/>
        </w:rPr>
        <w:t>graduates in the</w:t>
      </w:r>
      <w:r w:rsidRPr="00527125">
        <w:rPr>
          <w:rFonts w:ascii="Times New Roman" w:hAnsi="Times New Roman" w:cs="Times New Roman"/>
        </w:rPr>
        <w:t xml:space="preserve"> Operations and Supply Chain Management major option at CSULB. </w:t>
      </w:r>
    </w:p>
    <w:p w14:paraId="1A93538F" w14:textId="77777777" w:rsidR="002D1A2E" w:rsidRDefault="002D1A2E" w:rsidP="00515881">
      <w:pPr>
        <w:rPr>
          <w:rFonts w:ascii="Times New Roman" w:hAnsi="Times New Roman" w:cs="Times New Roman"/>
        </w:rPr>
      </w:pPr>
    </w:p>
    <w:p w14:paraId="324D4B64" w14:textId="0E60E731" w:rsidR="00515881" w:rsidRPr="00264303" w:rsidRDefault="00515881" w:rsidP="00515881">
      <w:pPr>
        <w:rPr>
          <w:rFonts w:asciiTheme="majorHAnsi" w:hAnsiTheme="majorHAnsi" w:cs="Times New Roman"/>
          <w:b/>
          <w:sz w:val="22"/>
          <w:szCs w:val="22"/>
        </w:rPr>
      </w:pPr>
      <w:r w:rsidRPr="00264303">
        <w:rPr>
          <w:rFonts w:asciiTheme="majorHAnsi" w:hAnsiTheme="majorHAnsi" w:cs="Times New Roman"/>
          <w:b/>
          <w:sz w:val="22"/>
          <w:szCs w:val="22"/>
        </w:rPr>
        <w:t>Table 6</w:t>
      </w:r>
      <w:r w:rsidR="0077420D" w:rsidRPr="00264303">
        <w:rPr>
          <w:rFonts w:asciiTheme="majorHAnsi" w:hAnsiTheme="majorHAnsi" w:cs="Times New Roman"/>
          <w:b/>
          <w:sz w:val="22"/>
          <w:szCs w:val="22"/>
        </w:rPr>
        <w:t>.4</w:t>
      </w:r>
      <w:r w:rsidRPr="00264303">
        <w:rPr>
          <w:rFonts w:asciiTheme="majorHAnsi" w:hAnsiTheme="majorHAnsi" w:cs="Times New Roman"/>
          <w:b/>
          <w:sz w:val="22"/>
          <w:szCs w:val="22"/>
        </w:rPr>
        <w:t xml:space="preserve">:  </w:t>
      </w:r>
      <w:r w:rsidR="00264303">
        <w:rPr>
          <w:rFonts w:asciiTheme="majorHAnsi" w:hAnsiTheme="majorHAnsi" w:cs="Times New Roman"/>
          <w:b/>
          <w:sz w:val="22"/>
          <w:szCs w:val="22"/>
        </w:rPr>
        <w:t>Declared Undergraduate</w:t>
      </w:r>
      <w:r w:rsidR="009F75ED">
        <w:rPr>
          <w:rFonts w:asciiTheme="majorHAnsi" w:hAnsiTheme="majorHAnsi" w:cs="Times New Roman"/>
          <w:b/>
          <w:sz w:val="22"/>
          <w:szCs w:val="22"/>
        </w:rPr>
        <w:t xml:space="preserve"> SCM </w:t>
      </w:r>
      <w:r w:rsidR="00264303">
        <w:rPr>
          <w:rFonts w:asciiTheme="majorHAnsi" w:hAnsiTheme="majorHAnsi" w:cs="Times New Roman"/>
          <w:b/>
          <w:sz w:val="22"/>
          <w:szCs w:val="22"/>
        </w:rPr>
        <w:t>Majors and Degrees Produced</w:t>
      </w:r>
      <w:r w:rsidRPr="00264303">
        <w:rPr>
          <w:rFonts w:asciiTheme="majorHAnsi" w:hAnsiTheme="majorHAnsi" w:cs="Times New Roman"/>
          <w:b/>
          <w:sz w:val="22"/>
          <w:szCs w:val="22"/>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3375"/>
        <w:gridCol w:w="2529"/>
      </w:tblGrid>
      <w:tr w:rsidR="00515881" w:rsidRPr="00E61746" w14:paraId="727F8A13" w14:textId="77777777" w:rsidTr="007073F6">
        <w:tc>
          <w:tcPr>
            <w:tcW w:w="2223" w:type="dxa"/>
            <w:tcBorders>
              <w:top w:val="single" w:sz="4" w:space="0" w:color="auto"/>
              <w:bottom w:val="single" w:sz="4" w:space="0" w:color="auto"/>
            </w:tcBorders>
          </w:tcPr>
          <w:p w14:paraId="5A52153E" w14:textId="5315F1D3" w:rsidR="00515881" w:rsidRPr="007073F6" w:rsidRDefault="00017EA5" w:rsidP="006C4AC8">
            <w:pPr>
              <w:rPr>
                <w:rFonts w:asciiTheme="majorHAnsi" w:hAnsiTheme="majorHAnsi" w:cs="Times New Roman"/>
                <w:sz w:val="22"/>
                <w:szCs w:val="22"/>
              </w:rPr>
            </w:pPr>
            <w:r w:rsidRPr="007073F6">
              <w:rPr>
                <w:rFonts w:asciiTheme="majorHAnsi" w:hAnsiTheme="majorHAnsi" w:cs="Times New Roman"/>
                <w:sz w:val="22"/>
                <w:szCs w:val="22"/>
              </w:rPr>
              <w:t>AY</w:t>
            </w:r>
          </w:p>
        </w:tc>
        <w:tc>
          <w:tcPr>
            <w:tcW w:w="3375" w:type="dxa"/>
            <w:tcBorders>
              <w:top w:val="single" w:sz="4" w:space="0" w:color="auto"/>
              <w:bottom w:val="single" w:sz="4" w:space="0" w:color="auto"/>
            </w:tcBorders>
          </w:tcPr>
          <w:p w14:paraId="1A05DB2B" w14:textId="310E9F09" w:rsidR="00515881" w:rsidRPr="007073F6" w:rsidRDefault="00515881" w:rsidP="00264303">
            <w:pPr>
              <w:ind w:left="27" w:hanging="27"/>
              <w:rPr>
                <w:rFonts w:asciiTheme="majorHAnsi" w:hAnsiTheme="majorHAnsi" w:cs="Times New Roman"/>
                <w:sz w:val="22"/>
                <w:szCs w:val="22"/>
              </w:rPr>
            </w:pPr>
            <w:r w:rsidRPr="007073F6">
              <w:rPr>
                <w:rFonts w:asciiTheme="majorHAnsi" w:hAnsiTheme="majorHAnsi" w:cs="Times New Roman"/>
                <w:sz w:val="22"/>
                <w:szCs w:val="22"/>
              </w:rPr>
              <w:t xml:space="preserve">Declared </w:t>
            </w:r>
            <w:r w:rsidR="00264303" w:rsidRPr="007073F6">
              <w:rPr>
                <w:rFonts w:asciiTheme="majorHAnsi" w:hAnsiTheme="majorHAnsi" w:cs="Times New Roman"/>
                <w:sz w:val="22"/>
                <w:szCs w:val="22"/>
              </w:rPr>
              <w:t>Undergraduate M</w:t>
            </w:r>
            <w:r w:rsidRPr="007073F6">
              <w:rPr>
                <w:rFonts w:asciiTheme="majorHAnsi" w:hAnsiTheme="majorHAnsi" w:cs="Times New Roman"/>
                <w:sz w:val="22"/>
                <w:szCs w:val="22"/>
              </w:rPr>
              <w:t>ajors</w:t>
            </w:r>
          </w:p>
        </w:tc>
        <w:tc>
          <w:tcPr>
            <w:tcW w:w="2529" w:type="dxa"/>
            <w:tcBorders>
              <w:top w:val="single" w:sz="4" w:space="0" w:color="auto"/>
              <w:bottom w:val="single" w:sz="4" w:space="0" w:color="auto"/>
            </w:tcBorders>
          </w:tcPr>
          <w:p w14:paraId="6DB5CCD2" w14:textId="147CE0DA" w:rsidR="00515881" w:rsidRPr="007073F6" w:rsidRDefault="00515881" w:rsidP="00264303">
            <w:pPr>
              <w:rPr>
                <w:rFonts w:asciiTheme="majorHAnsi" w:hAnsiTheme="majorHAnsi" w:cs="Times New Roman"/>
                <w:sz w:val="22"/>
                <w:szCs w:val="22"/>
              </w:rPr>
            </w:pPr>
            <w:r w:rsidRPr="007073F6">
              <w:rPr>
                <w:rFonts w:asciiTheme="majorHAnsi" w:hAnsiTheme="majorHAnsi" w:cs="Times New Roman"/>
                <w:sz w:val="22"/>
                <w:szCs w:val="22"/>
              </w:rPr>
              <w:t>Degree</w:t>
            </w:r>
            <w:r w:rsidR="00264303" w:rsidRPr="007073F6">
              <w:rPr>
                <w:rFonts w:asciiTheme="majorHAnsi" w:hAnsiTheme="majorHAnsi" w:cs="Times New Roman"/>
                <w:sz w:val="22"/>
                <w:szCs w:val="22"/>
              </w:rPr>
              <w:t>s</w:t>
            </w:r>
            <w:r w:rsidRPr="007073F6">
              <w:rPr>
                <w:rFonts w:asciiTheme="majorHAnsi" w:hAnsiTheme="majorHAnsi" w:cs="Times New Roman"/>
                <w:sz w:val="22"/>
                <w:szCs w:val="22"/>
              </w:rPr>
              <w:t xml:space="preserve"> </w:t>
            </w:r>
            <w:r w:rsidR="00264303" w:rsidRPr="007073F6">
              <w:rPr>
                <w:rFonts w:asciiTheme="majorHAnsi" w:hAnsiTheme="majorHAnsi" w:cs="Times New Roman"/>
                <w:sz w:val="22"/>
                <w:szCs w:val="22"/>
              </w:rPr>
              <w:t>Produced</w:t>
            </w:r>
          </w:p>
        </w:tc>
      </w:tr>
      <w:tr w:rsidR="00515881" w:rsidRPr="00E61746" w14:paraId="62ECB52A" w14:textId="77777777" w:rsidTr="007073F6">
        <w:tc>
          <w:tcPr>
            <w:tcW w:w="2223" w:type="dxa"/>
            <w:tcBorders>
              <w:top w:val="single" w:sz="4" w:space="0" w:color="auto"/>
            </w:tcBorders>
          </w:tcPr>
          <w:p w14:paraId="21E0E96C" w14:textId="77777777" w:rsidR="00515881" w:rsidRPr="007073F6" w:rsidRDefault="00515881" w:rsidP="006C4AC8">
            <w:pPr>
              <w:rPr>
                <w:rFonts w:asciiTheme="majorHAnsi" w:hAnsiTheme="majorHAnsi" w:cs="Times New Roman"/>
                <w:sz w:val="22"/>
                <w:szCs w:val="22"/>
              </w:rPr>
            </w:pPr>
            <w:r w:rsidRPr="007073F6">
              <w:rPr>
                <w:rFonts w:asciiTheme="majorHAnsi" w:hAnsiTheme="majorHAnsi" w:cs="Times New Roman"/>
                <w:sz w:val="22"/>
                <w:szCs w:val="22"/>
              </w:rPr>
              <w:t>2009-2010           </w:t>
            </w:r>
          </w:p>
        </w:tc>
        <w:tc>
          <w:tcPr>
            <w:tcW w:w="3375" w:type="dxa"/>
            <w:tcBorders>
              <w:top w:val="single" w:sz="4" w:space="0" w:color="auto"/>
            </w:tcBorders>
          </w:tcPr>
          <w:p w14:paraId="4C67AB13" w14:textId="77777777" w:rsidR="00515881" w:rsidRPr="007073F6" w:rsidRDefault="00515881" w:rsidP="007073F6">
            <w:pPr>
              <w:ind w:left="-63"/>
              <w:rPr>
                <w:rFonts w:asciiTheme="majorHAnsi" w:hAnsiTheme="majorHAnsi" w:cs="Times New Roman"/>
                <w:sz w:val="22"/>
                <w:szCs w:val="22"/>
              </w:rPr>
            </w:pPr>
            <w:r w:rsidRPr="007073F6">
              <w:rPr>
                <w:rFonts w:asciiTheme="majorHAnsi" w:hAnsiTheme="majorHAnsi" w:cs="Times New Roman"/>
                <w:sz w:val="22"/>
                <w:szCs w:val="22"/>
              </w:rPr>
              <w:t xml:space="preserve">         156</w:t>
            </w:r>
          </w:p>
        </w:tc>
        <w:tc>
          <w:tcPr>
            <w:tcW w:w="2529" w:type="dxa"/>
            <w:tcBorders>
              <w:top w:val="single" w:sz="4" w:space="0" w:color="auto"/>
            </w:tcBorders>
          </w:tcPr>
          <w:p w14:paraId="401AE5BF" w14:textId="77777777" w:rsidR="00515881" w:rsidRPr="007073F6" w:rsidRDefault="00515881" w:rsidP="006C4AC8">
            <w:pPr>
              <w:rPr>
                <w:rFonts w:asciiTheme="majorHAnsi" w:hAnsiTheme="majorHAnsi" w:cs="Times New Roman"/>
                <w:sz w:val="22"/>
                <w:szCs w:val="22"/>
              </w:rPr>
            </w:pPr>
            <w:r w:rsidRPr="007073F6">
              <w:rPr>
                <w:rFonts w:asciiTheme="majorHAnsi" w:hAnsiTheme="majorHAnsi" w:cs="Times New Roman"/>
                <w:sz w:val="22"/>
                <w:szCs w:val="22"/>
              </w:rPr>
              <w:t>126</w:t>
            </w:r>
          </w:p>
        </w:tc>
      </w:tr>
      <w:tr w:rsidR="00515881" w:rsidRPr="00E61746" w14:paraId="380371EC" w14:textId="77777777" w:rsidTr="007073F6">
        <w:tc>
          <w:tcPr>
            <w:tcW w:w="2223" w:type="dxa"/>
          </w:tcPr>
          <w:p w14:paraId="2DEEF1DD" w14:textId="77777777" w:rsidR="00515881" w:rsidRPr="007073F6" w:rsidRDefault="00515881" w:rsidP="006C4AC8">
            <w:pPr>
              <w:rPr>
                <w:rFonts w:asciiTheme="majorHAnsi" w:hAnsiTheme="majorHAnsi" w:cs="Times New Roman"/>
                <w:sz w:val="22"/>
                <w:szCs w:val="22"/>
              </w:rPr>
            </w:pPr>
            <w:r w:rsidRPr="007073F6">
              <w:rPr>
                <w:rFonts w:asciiTheme="majorHAnsi" w:hAnsiTheme="majorHAnsi" w:cs="Times New Roman"/>
                <w:sz w:val="22"/>
                <w:szCs w:val="22"/>
              </w:rPr>
              <w:t>2010-2011           </w:t>
            </w:r>
          </w:p>
        </w:tc>
        <w:tc>
          <w:tcPr>
            <w:tcW w:w="3375" w:type="dxa"/>
          </w:tcPr>
          <w:p w14:paraId="42C16A73" w14:textId="5500AE7E" w:rsidR="00515881" w:rsidRPr="007073F6" w:rsidRDefault="007073F6" w:rsidP="007073F6">
            <w:pPr>
              <w:ind w:left="-63" w:firstLine="450"/>
              <w:rPr>
                <w:rFonts w:asciiTheme="majorHAnsi" w:hAnsiTheme="majorHAnsi" w:cs="Times New Roman"/>
                <w:sz w:val="22"/>
                <w:szCs w:val="22"/>
              </w:rPr>
            </w:pPr>
            <w:r>
              <w:rPr>
                <w:rFonts w:asciiTheme="majorHAnsi" w:hAnsiTheme="majorHAnsi" w:cs="Times New Roman"/>
                <w:sz w:val="22"/>
                <w:szCs w:val="22"/>
              </w:rPr>
              <w:t>187</w:t>
            </w:r>
          </w:p>
        </w:tc>
        <w:tc>
          <w:tcPr>
            <w:tcW w:w="2529" w:type="dxa"/>
          </w:tcPr>
          <w:p w14:paraId="111D9C57" w14:textId="77777777" w:rsidR="00515881" w:rsidRPr="007073F6" w:rsidRDefault="00515881" w:rsidP="006C4AC8">
            <w:pPr>
              <w:rPr>
                <w:rFonts w:asciiTheme="majorHAnsi" w:hAnsiTheme="majorHAnsi" w:cs="Times New Roman"/>
                <w:sz w:val="22"/>
                <w:szCs w:val="22"/>
              </w:rPr>
            </w:pPr>
            <w:r w:rsidRPr="007073F6">
              <w:rPr>
                <w:rFonts w:asciiTheme="majorHAnsi" w:hAnsiTheme="majorHAnsi" w:cs="Times New Roman"/>
                <w:sz w:val="22"/>
                <w:szCs w:val="22"/>
              </w:rPr>
              <w:t>182</w:t>
            </w:r>
          </w:p>
        </w:tc>
      </w:tr>
      <w:tr w:rsidR="00515881" w:rsidRPr="00E61746" w14:paraId="6DAAB154" w14:textId="77777777" w:rsidTr="007073F6">
        <w:tc>
          <w:tcPr>
            <w:tcW w:w="2223" w:type="dxa"/>
          </w:tcPr>
          <w:p w14:paraId="77364D0A" w14:textId="77777777" w:rsidR="00515881" w:rsidRPr="007073F6" w:rsidRDefault="00515881" w:rsidP="006C4AC8">
            <w:pPr>
              <w:rPr>
                <w:rFonts w:asciiTheme="majorHAnsi" w:hAnsiTheme="majorHAnsi" w:cs="Times New Roman"/>
                <w:sz w:val="22"/>
                <w:szCs w:val="22"/>
              </w:rPr>
            </w:pPr>
            <w:r w:rsidRPr="007073F6">
              <w:rPr>
                <w:rFonts w:asciiTheme="majorHAnsi" w:hAnsiTheme="majorHAnsi" w:cs="Times New Roman"/>
                <w:sz w:val="22"/>
                <w:szCs w:val="22"/>
              </w:rPr>
              <w:t>2011-2012             </w:t>
            </w:r>
          </w:p>
        </w:tc>
        <w:tc>
          <w:tcPr>
            <w:tcW w:w="3375" w:type="dxa"/>
          </w:tcPr>
          <w:p w14:paraId="79365E75" w14:textId="77777777" w:rsidR="00515881" w:rsidRPr="007073F6" w:rsidRDefault="00515881" w:rsidP="007073F6">
            <w:pPr>
              <w:ind w:left="-63"/>
              <w:rPr>
                <w:rFonts w:asciiTheme="majorHAnsi" w:hAnsiTheme="majorHAnsi" w:cs="Times New Roman"/>
                <w:sz w:val="22"/>
                <w:szCs w:val="22"/>
              </w:rPr>
            </w:pPr>
            <w:r w:rsidRPr="007073F6">
              <w:rPr>
                <w:rFonts w:asciiTheme="majorHAnsi" w:hAnsiTheme="majorHAnsi" w:cs="Times New Roman"/>
                <w:sz w:val="22"/>
                <w:szCs w:val="22"/>
              </w:rPr>
              <w:t xml:space="preserve">         175</w:t>
            </w:r>
          </w:p>
        </w:tc>
        <w:tc>
          <w:tcPr>
            <w:tcW w:w="2529" w:type="dxa"/>
          </w:tcPr>
          <w:p w14:paraId="35D2A903" w14:textId="732F4AF4" w:rsidR="00515881" w:rsidRPr="007073F6" w:rsidRDefault="00017EA5" w:rsidP="006C4AC8">
            <w:pPr>
              <w:rPr>
                <w:rFonts w:asciiTheme="majorHAnsi" w:hAnsiTheme="majorHAnsi" w:cs="Times New Roman"/>
                <w:sz w:val="22"/>
                <w:szCs w:val="22"/>
              </w:rPr>
            </w:pPr>
            <w:r w:rsidRPr="007073F6">
              <w:rPr>
                <w:rFonts w:asciiTheme="majorHAnsi" w:hAnsiTheme="majorHAnsi" w:cs="Times New Roman"/>
                <w:sz w:val="22"/>
                <w:szCs w:val="22"/>
              </w:rPr>
              <w:t>92</w:t>
            </w:r>
          </w:p>
        </w:tc>
      </w:tr>
      <w:tr w:rsidR="00515881" w:rsidRPr="00E61746" w14:paraId="028C6CD6" w14:textId="77777777" w:rsidTr="007073F6">
        <w:tc>
          <w:tcPr>
            <w:tcW w:w="2223" w:type="dxa"/>
          </w:tcPr>
          <w:p w14:paraId="4861CA2B" w14:textId="77777777" w:rsidR="00515881" w:rsidRPr="007073F6" w:rsidRDefault="00515881" w:rsidP="006C4AC8">
            <w:pPr>
              <w:rPr>
                <w:rFonts w:asciiTheme="majorHAnsi" w:hAnsiTheme="majorHAnsi" w:cs="Times New Roman"/>
                <w:sz w:val="22"/>
                <w:szCs w:val="22"/>
              </w:rPr>
            </w:pPr>
            <w:r w:rsidRPr="007073F6">
              <w:rPr>
                <w:rFonts w:asciiTheme="majorHAnsi" w:hAnsiTheme="majorHAnsi" w:cs="Times New Roman"/>
                <w:sz w:val="22"/>
                <w:szCs w:val="22"/>
              </w:rPr>
              <w:t>2012-2013</w:t>
            </w:r>
          </w:p>
        </w:tc>
        <w:tc>
          <w:tcPr>
            <w:tcW w:w="3375" w:type="dxa"/>
          </w:tcPr>
          <w:p w14:paraId="6A95A7C3" w14:textId="77777777" w:rsidR="00515881" w:rsidRPr="007073F6" w:rsidRDefault="00515881" w:rsidP="007073F6">
            <w:pPr>
              <w:ind w:left="-63"/>
              <w:rPr>
                <w:rFonts w:asciiTheme="majorHAnsi" w:hAnsiTheme="majorHAnsi" w:cs="Times New Roman"/>
                <w:sz w:val="22"/>
                <w:szCs w:val="22"/>
              </w:rPr>
            </w:pPr>
            <w:r w:rsidRPr="007073F6">
              <w:rPr>
                <w:rFonts w:asciiTheme="majorHAnsi" w:hAnsiTheme="majorHAnsi" w:cs="Times New Roman"/>
                <w:sz w:val="22"/>
                <w:szCs w:val="22"/>
              </w:rPr>
              <w:t xml:space="preserve">         210</w:t>
            </w:r>
          </w:p>
        </w:tc>
        <w:tc>
          <w:tcPr>
            <w:tcW w:w="2529" w:type="dxa"/>
          </w:tcPr>
          <w:p w14:paraId="0A51E35F" w14:textId="65661041" w:rsidR="00515881" w:rsidRPr="007073F6" w:rsidRDefault="00017EA5" w:rsidP="006C4AC8">
            <w:pPr>
              <w:rPr>
                <w:rFonts w:asciiTheme="majorHAnsi" w:hAnsiTheme="majorHAnsi" w:cs="Times New Roman"/>
                <w:sz w:val="22"/>
                <w:szCs w:val="22"/>
              </w:rPr>
            </w:pPr>
            <w:r w:rsidRPr="007073F6">
              <w:rPr>
                <w:rFonts w:asciiTheme="majorHAnsi" w:hAnsiTheme="majorHAnsi" w:cs="Times New Roman"/>
                <w:sz w:val="22"/>
                <w:szCs w:val="22"/>
              </w:rPr>
              <w:t>-</w:t>
            </w:r>
          </w:p>
        </w:tc>
      </w:tr>
    </w:tbl>
    <w:p w14:paraId="0D955E68" w14:textId="77777777" w:rsidR="00080665" w:rsidRDefault="00080665" w:rsidP="00515881">
      <w:pPr>
        <w:rPr>
          <w:rFonts w:ascii="Times New Roman" w:hAnsi="Times New Roman" w:cs="Times New Roman"/>
        </w:rPr>
      </w:pPr>
    </w:p>
    <w:p w14:paraId="36538237" w14:textId="77777777" w:rsidR="00080665" w:rsidRDefault="00080665" w:rsidP="00515881">
      <w:pPr>
        <w:rPr>
          <w:rFonts w:ascii="Times New Roman" w:hAnsi="Times New Roman" w:cs="Times New Roman"/>
        </w:rPr>
      </w:pPr>
    </w:p>
    <w:p w14:paraId="5F5175FE" w14:textId="1B976DF1" w:rsidR="00515881" w:rsidRPr="00E61746" w:rsidRDefault="00515881" w:rsidP="00515881">
      <w:pPr>
        <w:rPr>
          <w:rFonts w:ascii="Times New Roman" w:hAnsi="Times New Roman" w:cs="Times New Roman"/>
        </w:rPr>
      </w:pPr>
      <w:r>
        <w:rPr>
          <w:rFonts w:ascii="Times New Roman" w:hAnsi="Times New Roman" w:cs="Times New Roman"/>
        </w:rPr>
        <w:t xml:space="preserve">Note that the relatively </w:t>
      </w:r>
      <w:r w:rsidRPr="00E61746">
        <w:rPr>
          <w:rFonts w:ascii="Times New Roman" w:hAnsi="Times New Roman" w:cs="Times New Roman"/>
        </w:rPr>
        <w:t xml:space="preserve">low degree production in 2011-2012 was </w:t>
      </w:r>
      <w:r>
        <w:rPr>
          <w:rFonts w:ascii="Times New Roman" w:hAnsi="Times New Roman" w:cs="Times New Roman"/>
        </w:rPr>
        <w:t>due to</w:t>
      </w:r>
      <w:r w:rsidRPr="00E61746">
        <w:rPr>
          <w:rFonts w:ascii="Times New Roman" w:hAnsi="Times New Roman" w:cs="Times New Roman"/>
        </w:rPr>
        <w:t xml:space="preserve"> severe state budge</w:t>
      </w:r>
      <w:r>
        <w:rPr>
          <w:rFonts w:ascii="Times New Roman" w:hAnsi="Times New Roman" w:cs="Times New Roman"/>
        </w:rPr>
        <w:t>t</w:t>
      </w:r>
      <w:r w:rsidRPr="00E61746">
        <w:rPr>
          <w:rFonts w:ascii="Times New Roman" w:hAnsi="Times New Roman" w:cs="Times New Roman"/>
        </w:rPr>
        <w:t xml:space="preserve"> cut</w:t>
      </w:r>
      <w:r>
        <w:rPr>
          <w:rFonts w:ascii="Times New Roman" w:hAnsi="Times New Roman" w:cs="Times New Roman"/>
        </w:rPr>
        <w:t>s</w:t>
      </w:r>
      <w:r w:rsidRPr="00E61746">
        <w:rPr>
          <w:rFonts w:ascii="Times New Roman" w:hAnsi="Times New Roman" w:cs="Times New Roman"/>
        </w:rPr>
        <w:t xml:space="preserve">, </w:t>
      </w:r>
      <w:r>
        <w:rPr>
          <w:rFonts w:ascii="Times New Roman" w:hAnsi="Times New Roman" w:cs="Times New Roman"/>
        </w:rPr>
        <w:t>resulting in insufficient</w:t>
      </w:r>
      <w:r w:rsidRPr="00E61746">
        <w:rPr>
          <w:rFonts w:ascii="Times New Roman" w:hAnsi="Times New Roman" w:cs="Times New Roman"/>
        </w:rPr>
        <w:t xml:space="preserve"> course offerings </w:t>
      </w:r>
      <w:r>
        <w:rPr>
          <w:rFonts w:ascii="Times New Roman" w:hAnsi="Times New Roman" w:cs="Times New Roman"/>
        </w:rPr>
        <w:t xml:space="preserve">for many </w:t>
      </w:r>
      <w:r w:rsidRPr="00E61746">
        <w:rPr>
          <w:rFonts w:ascii="Times New Roman" w:hAnsi="Times New Roman" w:cs="Times New Roman"/>
        </w:rPr>
        <w:t xml:space="preserve">students to fulfill their degree requirements. </w:t>
      </w:r>
      <w:r>
        <w:rPr>
          <w:rFonts w:ascii="Times New Roman" w:hAnsi="Times New Roman" w:cs="Times New Roman"/>
        </w:rPr>
        <w:t>Currently</w:t>
      </w:r>
      <w:r w:rsidRPr="00E61746">
        <w:rPr>
          <w:rFonts w:ascii="Times New Roman" w:hAnsi="Times New Roman" w:cs="Times New Roman"/>
        </w:rPr>
        <w:t xml:space="preserve"> there are 210 students </w:t>
      </w:r>
      <w:r>
        <w:rPr>
          <w:rFonts w:ascii="Times New Roman" w:hAnsi="Times New Roman" w:cs="Times New Roman"/>
        </w:rPr>
        <w:t>declaring</w:t>
      </w:r>
      <w:r w:rsidRPr="00E61746">
        <w:rPr>
          <w:rFonts w:ascii="Times New Roman" w:hAnsi="Times New Roman" w:cs="Times New Roman"/>
        </w:rPr>
        <w:t xml:space="preserve"> Operations and Supply Chain Management as an option. With </w:t>
      </w:r>
      <w:r>
        <w:rPr>
          <w:rFonts w:ascii="Times New Roman" w:hAnsi="Times New Roman" w:cs="Times New Roman"/>
        </w:rPr>
        <w:t xml:space="preserve">a slightly improved </w:t>
      </w:r>
      <w:r w:rsidRPr="00E61746">
        <w:rPr>
          <w:rFonts w:ascii="Times New Roman" w:hAnsi="Times New Roman" w:cs="Times New Roman"/>
        </w:rPr>
        <w:t>state budge</w:t>
      </w:r>
      <w:r>
        <w:rPr>
          <w:rFonts w:ascii="Times New Roman" w:hAnsi="Times New Roman" w:cs="Times New Roman"/>
        </w:rPr>
        <w:t>t</w:t>
      </w:r>
      <w:r w:rsidRPr="00E61746">
        <w:rPr>
          <w:rFonts w:ascii="Times New Roman" w:hAnsi="Times New Roman" w:cs="Times New Roman"/>
        </w:rPr>
        <w:t xml:space="preserve"> due to the passage of Proposition 30, we expect </w:t>
      </w:r>
      <w:r>
        <w:rPr>
          <w:rFonts w:ascii="Times New Roman" w:hAnsi="Times New Roman" w:cs="Times New Roman"/>
        </w:rPr>
        <w:t>a considerable</w:t>
      </w:r>
      <w:r w:rsidRPr="00E61746">
        <w:rPr>
          <w:rFonts w:ascii="Times New Roman" w:hAnsi="Times New Roman" w:cs="Times New Roman"/>
        </w:rPr>
        <w:t xml:space="preserve"> increase in degree production </w:t>
      </w:r>
      <w:r>
        <w:rPr>
          <w:rFonts w:ascii="Times New Roman" w:hAnsi="Times New Roman" w:cs="Times New Roman"/>
        </w:rPr>
        <w:t>for</w:t>
      </w:r>
      <w:r w:rsidRPr="00E61746">
        <w:rPr>
          <w:rFonts w:ascii="Times New Roman" w:hAnsi="Times New Roman" w:cs="Times New Roman"/>
        </w:rPr>
        <w:t xml:space="preserve"> the </w:t>
      </w:r>
      <w:r w:rsidRPr="00701497">
        <w:rPr>
          <w:rFonts w:ascii="Times New Roman" w:hAnsi="Times New Roman" w:cs="Times New Roman"/>
        </w:rPr>
        <w:t>2012-2013</w:t>
      </w:r>
      <w:r>
        <w:rPr>
          <w:rFonts w:ascii="Times New Roman" w:hAnsi="Times New Roman" w:cs="Times New Roman"/>
        </w:rPr>
        <w:t xml:space="preserve"> </w:t>
      </w:r>
      <w:r w:rsidRPr="00E61746">
        <w:rPr>
          <w:rFonts w:ascii="Times New Roman" w:hAnsi="Times New Roman" w:cs="Times New Roman"/>
        </w:rPr>
        <w:t xml:space="preserve">academic year. </w:t>
      </w:r>
    </w:p>
    <w:p w14:paraId="53286D5C" w14:textId="77777777" w:rsidR="00515881" w:rsidRDefault="00515881" w:rsidP="00515881">
      <w:pPr>
        <w:pStyle w:val="ListParagraph"/>
        <w:ind w:left="0"/>
        <w:rPr>
          <w:rFonts w:ascii="Times New Roman" w:hAnsi="Times New Roman" w:cs="Times New Roman"/>
        </w:rPr>
      </w:pPr>
    </w:p>
    <w:p w14:paraId="38391FF4" w14:textId="77777777" w:rsidR="00B44041" w:rsidRPr="00B44041" w:rsidRDefault="00B44041" w:rsidP="00515881">
      <w:pPr>
        <w:pStyle w:val="ListParagraph"/>
        <w:ind w:left="0"/>
        <w:rPr>
          <w:rFonts w:ascii="Times New Roman" w:hAnsi="Times New Roman" w:cs="Times New Roman"/>
        </w:rPr>
      </w:pPr>
    </w:p>
    <w:p w14:paraId="50F84554" w14:textId="07400125" w:rsidR="00515881" w:rsidRPr="00B44041" w:rsidRDefault="00B44041" w:rsidP="00B44041">
      <w:pPr>
        <w:pStyle w:val="ListParagraph"/>
        <w:numPr>
          <w:ilvl w:val="1"/>
          <w:numId w:val="4"/>
        </w:numPr>
        <w:ind w:left="1080"/>
        <w:rPr>
          <w:rFonts w:ascii="Times New Roman" w:hAnsi="Times New Roman" w:cs="Times New Roman"/>
          <w:i/>
          <w:color w:val="0000FF"/>
        </w:rPr>
      </w:pPr>
      <w:r>
        <w:rPr>
          <w:rFonts w:ascii="Times New Roman" w:hAnsi="Times New Roman" w:cs="Times New Roman"/>
          <w:i/>
        </w:rPr>
        <w:t>Describe p</w:t>
      </w:r>
      <w:r w:rsidR="00515881" w:rsidRPr="00B44041">
        <w:rPr>
          <w:rFonts w:ascii="Times New Roman" w:hAnsi="Times New Roman" w:cs="Times New Roman"/>
          <w:i/>
        </w:rPr>
        <w:t>rofessional uses of the proposed degree program.</w:t>
      </w:r>
    </w:p>
    <w:p w14:paraId="5F88785D" w14:textId="13B23F75" w:rsidR="00515881" w:rsidRDefault="00B44041" w:rsidP="00B44041">
      <w:pPr>
        <w:pStyle w:val="ListParagraph"/>
        <w:tabs>
          <w:tab w:val="left" w:pos="2227"/>
        </w:tabs>
        <w:ind w:left="0"/>
        <w:rPr>
          <w:rFonts w:ascii="Times New Roman" w:hAnsi="Times New Roman" w:cs="Times New Roman"/>
        </w:rPr>
      </w:pPr>
      <w:r>
        <w:rPr>
          <w:rFonts w:ascii="Times New Roman" w:hAnsi="Times New Roman" w:cs="Times New Roman"/>
        </w:rPr>
        <w:tab/>
      </w:r>
    </w:p>
    <w:p w14:paraId="117E6141" w14:textId="04847507" w:rsidR="00515881" w:rsidRDefault="00515881" w:rsidP="00515881">
      <w:pPr>
        <w:pStyle w:val="ListParagraph"/>
        <w:ind w:left="0"/>
        <w:rPr>
          <w:rFonts w:ascii="Times New Roman" w:hAnsi="Times New Roman" w:cs="Times New Roman"/>
        </w:rPr>
      </w:pPr>
      <w:r w:rsidRPr="00B669D9">
        <w:rPr>
          <w:rFonts w:ascii="Times New Roman" w:hAnsi="Times New Roman" w:cs="Times New Roman"/>
        </w:rPr>
        <w:t>Our graduates will be well</w:t>
      </w:r>
      <w:r w:rsidR="00254A96">
        <w:rPr>
          <w:rFonts w:ascii="Times New Roman" w:hAnsi="Times New Roman" w:cs="Times New Roman"/>
        </w:rPr>
        <w:t xml:space="preserve"> </w:t>
      </w:r>
      <w:r w:rsidRPr="00B669D9">
        <w:rPr>
          <w:rFonts w:ascii="Times New Roman" w:hAnsi="Times New Roman" w:cs="Times New Roman"/>
        </w:rPr>
        <w:t xml:space="preserve">positioned </w:t>
      </w:r>
      <w:r>
        <w:rPr>
          <w:rFonts w:ascii="Times New Roman" w:hAnsi="Times New Roman" w:cs="Times New Roman"/>
        </w:rPr>
        <w:t>for</w:t>
      </w:r>
      <w:r w:rsidRPr="00B669D9">
        <w:rPr>
          <w:rFonts w:ascii="Times New Roman" w:hAnsi="Times New Roman" w:cs="Times New Roman"/>
        </w:rPr>
        <w:t xml:space="preserve"> </w:t>
      </w:r>
      <w:r>
        <w:rPr>
          <w:rFonts w:ascii="Times New Roman" w:hAnsi="Times New Roman" w:cs="Times New Roman"/>
        </w:rPr>
        <w:t xml:space="preserve">the </w:t>
      </w:r>
      <w:r w:rsidRPr="00B669D9">
        <w:rPr>
          <w:rFonts w:ascii="Times New Roman" w:hAnsi="Times New Roman" w:cs="Times New Roman"/>
        </w:rPr>
        <w:t xml:space="preserve">following </w:t>
      </w:r>
      <w:r>
        <w:rPr>
          <w:rFonts w:ascii="Times New Roman" w:hAnsi="Times New Roman" w:cs="Times New Roman"/>
        </w:rPr>
        <w:t>employment areas and positions:</w:t>
      </w:r>
    </w:p>
    <w:p w14:paraId="3865A972" w14:textId="77777777" w:rsidR="00515881" w:rsidRPr="00B669D9" w:rsidRDefault="00515881" w:rsidP="00515881">
      <w:pPr>
        <w:pStyle w:val="ListParagraph"/>
        <w:ind w:left="0"/>
        <w:rPr>
          <w:rFonts w:ascii="Times New Roman" w:hAnsi="Times New Roman" w:cs="Times New Roman"/>
        </w:rPr>
      </w:pPr>
    </w:p>
    <w:p w14:paraId="2F22420C" w14:textId="253C1BB2" w:rsidR="00515881" w:rsidRDefault="00515881" w:rsidP="00543AAA">
      <w:pPr>
        <w:pStyle w:val="ListParagraph"/>
        <w:numPr>
          <w:ilvl w:val="0"/>
          <w:numId w:val="46"/>
        </w:numPr>
        <w:rPr>
          <w:rFonts w:ascii="Times New Roman" w:hAnsi="Times New Roman" w:cs="Times New Roman"/>
          <w:u w:val="single"/>
        </w:rPr>
      </w:pPr>
      <w:r w:rsidRPr="00D266C6">
        <w:rPr>
          <w:rFonts w:ascii="Times New Roman" w:hAnsi="Times New Roman" w:cs="Times New Roman"/>
          <w:u w:val="single"/>
        </w:rPr>
        <w:t>Operations and Supply Chain Management</w:t>
      </w:r>
    </w:p>
    <w:p w14:paraId="152A167C" w14:textId="77777777" w:rsidR="00B44041" w:rsidRDefault="00B44041" w:rsidP="00B44041">
      <w:pPr>
        <w:pStyle w:val="ListParagraph"/>
        <w:ind w:left="360"/>
        <w:rPr>
          <w:rFonts w:ascii="Times New Roman" w:hAnsi="Times New Roman" w:cs="Times New Roman"/>
        </w:rPr>
      </w:pPr>
    </w:p>
    <w:p w14:paraId="504C92B6" w14:textId="77777777" w:rsidR="00515881" w:rsidRDefault="00515881" w:rsidP="00B44041">
      <w:pPr>
        <w:pStyle w:val="ListParagraph"/>
        <w:ind w:left="360"/>
        <w:rPr>
          <w:rFonts w:ascii="Times New Roman" w:hAnsi="Times New Roman" w:cs="Times New Roman"/>
        </w:rPr>
      </w:pPr>
      <w:r w:rsidRPr="0050642C">
        <w:rPr>
          <w:rFonts w:ascii="Times New Roman" w:hAnsi="Times New Roman" w:cs="Times New Roman"/>
        </w:rPr>
        <w:t xml:space="preserve">Job titles include: Supply Chain Manager, Operations Director, Project Manager, Business Process Specialist, </w:t>
      </w:r>
      <w:r>
        <w:rPr>
          <w:rFonts w:ascii="Times New Roman" w:hAnsi="Times New Roman" w:cs="Times New Roman"/>
        </w:rPr>
        <w:t xml:space="preserve">and </w:t>
      </w:r>
      <w:r w:rsidRPr="00D266C6">
        <w:rPr>
          <w:rFonts w:ascii="Times New Roman" w:hAnsi="Times New Roman" w:cs="Times New Roman"/>
        </w:rPr>
        <w:t>Management Consultant</w:t>
      </w:r>
      <w:r>
        <w:rPr>
          <w:rFonts w:ascii="Times New Roman" w:hAnsi="Times New Roman" w:cs="Times New Roman"/>
        </w:rPr>
        <w:t>.</w:t>
      </w:r>
    </w:p>
    <w:p w14:paraId="24A52D7B" w14:textId="77777777" w:rsidR="00515881" w:rsidRDefault="00515881" w:rsidP="00515881">
      <w:pPr>
        <w:pStyle w:val="ListParagraph"/>
        <w:ind w:left="0"/>
        <w:rPr>
          <w:rFonts w:ascii="Times New Roman" w:hAnsi="Times New Roman" w:cs="Times New Roman"/>
        </w:rPr>
      </w:pPr>
    </w:p>
    <w:p w14:paraId="6FCE8798" w14:textId="38E9046B" w:rsidR="00515881" w:rsidRPr="0050642C" w:rsidRDefault="00515881" w:rsidP="00B44041">
      <w:pPr>
        <w:pStyle w:val="ListParagraph"/>
        <w:ind w:left="360"/>
        <w:rPr>
          <w:rFonts w:ascii="Times New Roman" w:hAnsi="Times New Roman" w:cs="Times New Roman"/>
        </w:rPr>
      </w:pPr>
      <w:r>
        <w:rPr>
          <w:rFonts w:ascii="Times New Roman" w:hAnsi="Times New Roman" w:cs="Times New Roman"/>
        </w:rPr>
        <w:lastRenderedPageBreak/>
        <w:t>Those positions are categorized as “Management Analysts” and “Cost Estimators” in Table 5</w:t>
      </w:r>
      <w:r w:rsidR="007B2EA8">
        <w:rPr>
          <w:rFonts w:ascii="Times New Roman" w:hAnsi="Times New Roman" w:cs="Times New Roman"/>
        </w:rPr>
        <w:t>.2</w:t>
      </w:r>
      <w:r>
        <w:rPr>
          <w:rFonts w:ascii="Times New Roman" w:hAnsi="Times New Roman" w:cs="Times New Roman"/>
        </w:rPr>
        <w:t xml:space="preserve">.  </w:t>
      </w:r>
      <w:r w:rsidRPr="0050642C">
        <w:rPr>
          <w:rFonts w:ascii="Times New Roman" w:hAnsi="Times New Roman" w:cs="Times New Roman"/>
        </w:rPr>
        <w:t>Duties and responsibilities include:</w:t>
      </w:r>
      <w:r w:rsidRPr="0050642C">
        <w:rPr>
          <w:rFonts w:ascii="Times New Roman" w:hAnsi="Times New Roman" w:cs="Times New Roman"/>
        </w:rPr>
        <w:br/>
      </w:r>
    </w:p>
    <w:p w14:paraId="6134D019" w14:textId="77777777" w:rsidR="00515881" w:rsidRPr="00D266C6" w:rsidRDefault="00515881" w:rsidP="00B44041">
      <w:pPr>
        <w:numPr>
          <w:ilvl w:val="0"/>
          <w:numId w:val="18"/>
        </w:numPr>
        <w:shd w:val="clear" w:color="auto" w:fill="FFFFFF"/>
        <w:tabs>
          <w:tab w:val="clear" w:pos="720"/>
          <w:tab w:val="num" w:pos="1080"/>
        </w:tabs>
        <w:spacing w:line="300" w:lineRule="atLeast"/>
        <w:ind w:left="600"/>
        <w:rPr>
          <w:rFonts w:ascii="Times New Roman" w:eastAsia="Times New Roman" w:hAnsi="Times New Roman" w:cs="Times New Roman"/>
        </w:rPr>
      </w:pPr>
      <w:r w:rsidRPr="00D266C6">
        <w:rPr>
          <w:rFonts w:ascii="Times New Roman" w:eastAsia="Times New Roman" w:hAnsi="Times New Roman" w:cs="Times New Roman"/>
        </w:rPr>
        <w:t>Recommend new systems, procedures, or organizational changes (Supply chain design, business process reengineering)</w:t>
      </w:r>
    </w:p>
    <w:p w14:paraId="42202EEA" w14:textId="77777777" w:rsidR="00515881" w:rsidRPr="00D266C6" w:rsidRDefault="00515881" w:rsidP="00B44041">
      <w:pPr>
        <w:numPr>
          <w:ilvl w:val="0"/>
          <w:numId w:val="19"/>
        </w:numPr>
        <w:shd w:val="clear" w:color="auto" w:fill="FFFFFF"/>
        <w:tabs>
          <w:tab w:val="clear" w:pos="720"/>
          <w:tab w:val="num" w:pos="1080"/>
        </w:tabs>
        <w:spacing w:line="300" w:lineRule="atLeast"/>
        <w:ind w:left="600"/>
        <w:rPr>
          <w:rFonts w:ascii="Times New Roman" w:eastAsia="Times New Roman" w:hAnsi="Times New Roman" w:cs="Times New Roman"/>
        </w:rPr>
      </w:pPr>
      <w:r w:rsidRPr="00D266C6">
        <w:rPr>
          <w:rFonts w:ascii="Times New Roman" w:eastAsia="Times New Roman" w:hAnsi="Times New Roman" w:cs="Times New Roman"/>
        </w:rPr>
        <w:t>Develop business relationships with suppliers and customers, and cultivate supply chain coordination.</w:t>
      </w:r>
    </w:p>
    <w:p w14:paraId="67B4AD0F" w14:textId="77777777" w:rsidR="00515881" w:rsidRPr="00D266C6" w:rsidRDefault="00515881" w:rsidP="00B44041">
      <w:pPr>
        <w:numPr>
          <w:ilvl w:val="0"/>
          <w:numId w:val="18"/>
        </w:numPr>
        <w:shd w:val="clear" w:color="auto" w:fill="FFFFFF"/>
        <w:tabs>
          <w:tab w:val="clear" w:pos="720"/>
          <w:tab w:val="num" w:pos="1080"/>
        </w:tabs>
        <w:spacing w:line="300" w:lineRule="atLeast"/>
        <w:ind w:left="600"/>
        <w:rPr>
          <w:rFonts w:ascii="Times New Roman" w:eastAsia="Times New Roman" w:hAnsi="Times New Roman" w:cs="Times New Roman"/>
        </w:rPr>
      </w:pPr>
      <w:r w:rsidRPr="00D266C6">
        <w:rPr>
          <w:rFonts w:ascii="Times New Roman" w:eastAsia="Times New Roman" w:hAnsi="Times New Roman" w:cs="Times New Roman"/>
        </w:rPr>
        <w:t>Gather and organize information about problem</w:t>
      </w:r>
      <w:r>
        <w:rPr>
          <w:rFonts w:ascii="Times New Roman" w:eastAsia="Times New Roman" w:hAnsi="Times New Roman" w:cs="Times New Roman"/>
        </w:rPr>
        <w:t>s</w:t>
      </w:r>
      <w:r w:rsidRPr="00D266C6">
        <w:rPr>
          <w:rFonts w:ascii="Times New Roman" w:eastAsia="Times New Roman" w:hAnsi="Times New Roman" w:cs="Times New Roman"/>
        </w:rPr>
        <w:t xml:space="preserve"> to be solved or procedure</w:t>
      </w:r>
      <w:r>
        <w:rPr>
          <w:rFonts w:ascii="Times New Roman" w:eastAsia="Times New Roman" w:hAnsi="Times New Roman" w:cs="Times New Roman"/>
        </w:rPr>
        <w:t>s</w:t>
      </w:r>
      <w:r w:rsidRPr="00D266C6">
        <w:rPr>
          <w:rFonts w:ascii="Times New Roman" w:eastAsia="Times New Roman" w:hAnsi="Times New Roman" w:cs="Times New Roman"/>
        </w:rPr>
        <w:t xml:space="preserve"> to be improved; </w:t>
      </w:r>
      <w:r>
        <w:rPr>
          <w:rFonts w:ascii="Times New Roman" w:eastAsia="Times New Roman" w:hAnsi="Times New Roman" w:cs="Times New Roman"/>
        </w:rPr>
        <w:t>i</w:t>
      </w:r>
      <w:r w:rsidRPr="00D266C6">
        <w:rPr>
          <w:rFonts w:ascii="Times New Roman" w:eastAsia="Times New Roman" w:hAnsi="Times New Roman" w:cs="Times New Roman"/>
        </w:rPr>
        <w:t>nterview personnel and conduct on-site observations to determine the methods, equipment, and personnel that will be needed</w:t>
      </w:r>
    </w:p>
    <w:p w14:paraId="1960016D" w14:textId="77777777" w:rsidR="00515881" w:rsidRPr="003843DE" w:rsidRDefault="00515881" w:rsidP="00B44041">
      <w:pPr>
        <w:numPr>
          <w:ilvl w:val="0"/>
          <w:numId w:val="18"/>
        </w:numPr>
        <w:shd w:val="clear" w:color="auto" w:fill="FFFFFF"/>
        <w:tabs>
          <w:tab w:val="clear" w:pos="720"/>
          <w:tab w:val="num" w:pos="1080"/>
        </w:tabs>
        <w:spacing w:line="300" w:lineRule="atLeast"/>
        <w:ind w:left="600"/>
        <w:rPr>
          <w:rFonts w:ascii="Times New Roman" w:eastAsia="Times New Roman" w:hAnsi="Times New Roman" w:cs="Times New Roman"/>
        </w:rPr>
      </w:pPr>
      <w:r w:rsidRPr="003843DE">
        <w:t>A</w:t>
      </w:r>
      <w:r w:rsidRPr="00563D58">
        <w:t>nalyze data to estimate the time, money, resources, and labor required for product manufacturing, construction projects, or services</w:t>
      </w:r>
    </w:p>
    <w:p w14:paraId="1323786F" w14:textId="77777777" w:rsidR="00515881" w:rsidRDefault="00515881" w:rsidP="00B44041">
      <w:pPr>
        <w:numPr>
          <w:ilvl w:val="0"/>
          <w:numId w:val="18"/>
        </w:numPr>
        <w:shd w:val="clear" w:color="auto" w:fill="FFFFFF"/>
        <w:tabs>
          <w:tab w:val="clear" w:pos="720"/>
          <w:tab w:val="num" w:pos="1080"/>
        </w:tabs>
        <w:spacing w:line="300" w:lineRule="atLeast"/>
        <w:ind w:left="600"/>
        <w:rPr>
          <w:rFonts w:ascii="Times New Roman" w:eastAsia="Times New Roman" w:hAnsi="Times New Roman" w:cs="Times New Roman"/>
        </w:rPr>
      </w:pPr>
      <w:r w:rsidRPr="00D266C6">
        <w:rPr>
          <w:rFonts w:ascii="Times New Roman" w:eastAsia="Times New Roman" w:hAnsi="Times New Roman" w:cs="Times New Roman"/>
        </w:rPr>
        <w:t>Performance measurements and evaluation, including building and using sophisticated mathematical models</w:t>
      </w:r>
    </w:p>
    <w:p w14:paraId="52CFF8E3" w14:textId="77777777" w:rsidR="00515881" w:rsidRPr="00D266C6" w:rsidRDefault="00515881" w:rsidP="00B44041">
      <w:pPr>
        <w:numPr>
          <w:ilvl w:val="0"/>
          <w:numId w:val="18"/>
        </w:numPr>
        <w:shd w:val="clear" w:color="auto" w:fill="FFFFFF"/>
        <w:tabs>
          <w:tab w:val="clear" w:pos="720"/>
          <w:tab w:val="num" w:pos="1080"/>
        </w:tabs>
        <w:spacing w:line="300" w:lineRule="atLeast"/>
        <w:ind w:left="600"/>
        <w:rPr>
          <w:rFonts w:ascii="Times New Roman" w:eastAsia="Times New Roman" w:hAnsi="Times New Roman" w:cs="Times New Roman"/>
        </w:rPr>
      </w:pPr>
      <w:r w:rsidRPr="00D266C6">
        <w:rPr>
          <w:rFonts w:ascii="Times New Roman" w:eastAsia="Times New Roman" w:hAnsi="Times New Roman" w:cs="Times New Roman"/>
        </w:rPr>
        <w:t>Make recommendations to management through presentations or written reports, and confer with managers to ensure that the changes are working</w:t>
      </w:r>
    </w:p>
    <w:p w14:paraId="76A195E3" w14:textId="77777777" w:rsidR="00D8561F" w:rsidRDefault="00D8561F" w:rsidP="00515881">
      <w:pPr>
        <w:rPr>
          <w:rFonts w:ascii="Times New Roman" w:hAnsi="Times New Roman" w:cs="Times New Roman"/>
        </w:rPr>
      </w:pPr>
    </w:p>
    <w:p w14:paraId="300026DE" w14:textId="77777777" w:rsidR="00D8561F" w:rsidRPr="0050642C" w:rsidRDefault="00D8561F" w:rsidP="00515881">
      <w:pPr>
        <w:rPr>
          <w:rFonts w:ascii="Times New Roman" w:hAnsi="Times New Roman" w:cs="Times New Roman"/>
        </w:rPr>
      </w:pPr>
    </w:p>
    <w:p w14:paraId="0B4ED3A7" w14:textId="20708B0E" w:rsidR="00515881" w:rsidRPr="00B44041" w:rsidRDefault="00515881" w:rsidP="00543AAA">
      <w:pPr>
        <w:pStyle w:val="ListParagraph"/>
        <w:widowControl w:val="0"/>
        <w:numPr>
          <w:ilvl w:val="0"/>
          <w:numId w:val="46"/>
        </w:numPr>
        <w:autoSpaceDE w:val="0"/>
        <w:autoSpaceDN w:val="0"/>
        <w:adjustRightInd w:val="0"/>
        <w:rPr>
          <w:rFonts w:ascii="Times New Roman" w:hAnsi="Times New Roman" w:cs="Times New Roman"/>
        </w:rPr>
      </w:pPr>
      <w:r w:rsidRPr="00B44041">
        <w:rPr>
          <w:rFonts w:ascii="Times New Roman" w:hAnsi="Times New Roman" w:cs="Times New Roman"/>
          <w:u w:val="single"/>
        </w:rPr>
        <w:t>Logistics Management</w:t>
      </w:r>
    </w:p>
    <w:p w14:paraId="1D86879D" w14:textId="77777777" w:rsidR="00B44041" w:rsidRPr="00B44041" w:rsidRDefault="00B44041" w:rsidP="00B44041">
      <w:pPr>
        <w:pStyle w:val="ListParagraph"/>
        <w:widowControl w:val="0"/>
        <w:autoSpaceDE w:val="0"/>
        <w:autoSpaceDN w:val="0"/>
        <w:adjustRightInd w:val="0"/>
        <w:ind w:left="360"/>
        <w:rPr>
          <w:rFonts w:ascii="Times New Roman" w:hAnsi="Times New Roman" w:cs="Times New Roman"/>
        </w:rPr>
      </w:pPr>
    </w:p>
    <w:p w14:paraId="6A1A669C" w14:textId="77777777" w:rsidR="00515881" w:rsidRDefault="00515881" w:rsidP="00B44041">
      <w:pPr>
        <w:widowControl w:val="0"/>
        <w:autoSpaceDE w:val="0"/>
        <w:autoSpaceDN w:val="0"/>
        <w:adjustRightInd w:val="0"/>
        <w:ind w:left="360"/>
        <w:rPr>
          <w:rFonts w:ascii="Times New Roman" w:hAnsi="Times New Roman" w:cs="Times New Roman"/>
        </w:rPr>
      </w:pPr>
      <w:r>
        <w:rPr>
          <w:rFonts w:ascii="Times New Roman" w:hAnsi="Times New Roman" w:cs="Times New Roman"/>
        </w:rPr>
        <w:t xml:space="preserve">Job titles include: </w:t>
      </w:r>
      <w:r w:rsidRPr="00D266C6">
        <w:rPr>
          <w:rFonts w:ascii="Times New Roman" w:hAnsi="Times New Roman" w:cs="Times New Roman"/>
        </w:rPr>
        <w:t>Purchasing Manager, Fleet Manager, Transportation Manager, Logistics Director, Supply Chain Manager, Customer Account Manager, and Warehouse Manager</w:t>
      </w:r>
      <w:r>
        <w:rPr>
          <w:rFonts w:ascii="Times New Roman" w:hAnsi="Times New Roman" w:cs="Times New Roman"/>
        </w:rPr>
        <w:t>.</w:t>
      </w:r>
    </w:p>
    <w:p w14:paraId="11DF70AD" w14:textId="77777777" w:rsidR="00515881" w:rsidRDefault="00515881" w:rsidP="00B44041">
      <w:pPr>
        <w:widowControl w:val="0"/>
        <w:autoSpaceDE w:val="0"/>
        <w:autoSpaceDN w:val="0"/>
        <w:adjustRightInd w:val="0"/>
        <w:ind w:left="360"/>
        <w:rPr>
          <w:rFonts w:ascii="Times New Roman" w:hAnsi="Times New Roman" w:cs="Times New Roman"/>
        </w:rPr>
      </w:pPr>
    </w:p>
    <w:p w14:paraId="43F255F1" w14:textId="308D9CF7" w:rsidR="00515881" w:rsidRPr="0050642C" w:rsidRDefault="00515881" w:rsidP="00B44041">
      <w:pPr>
        <w:widowControl w:val="0"/>
        <w:autoSpaceDE w:val="0"/>
        <w:autoSpaceDN w:val="0"/>
        <w:adjustRightInd w:val="0"/>
        <w:ind w:left="360"/>
        <w:rPr>
          <w:rFonts w:ascii="Times New Roman" w:hAnsi="Times New Roman" w:cs="Times New Roman"/>
        </w:rPr>
      </w:pPr>
      <w:r>
        <w:rPr>
          <w:rFonts w:ascii="Times New Roman" w:hAnsi="Times New Roman" w:cs="Times New Roman"/>
        </w:rPr>
        <w:t>Those positions are categorized as “Logi</w:t>
      </w:r>
      <w:r w:rsidR="007B2EA8">
        <w:rPr>
          <w:rFonts w:ascii="Times New Roman" w:hAnsi="Times New Roman" w:cs="Times New Roman"/>
        </w:rPr>
        <w:t>sticians” in Table</w:t>
      </w:r>
      <w:r w:rsidR="00D11ACF">
        <w:rPr>
          <w:rFonts w:ascii="Times New Roman" w:hAnsi="Times New Roman" w:cs="Times New Roman"/>
        </w:rPr>
        <w:t xml:space="preserve"> </w:t>
      </w:r>
      <w:r>
        <w:rPr>
          <w:rFonts w:ascii="Times New Roman" w:hAnsi="Times New Roman" w:cs="Times New Roman"/>
        </w:rPr>
        <w:t>5</w:t>
      </w:r>
      <w:r w:rsidR="007B2EA8">
        <w:rPr>
          <w:rFonts w:ascii="Times New Roman" w:hAnsi="Times New Roman" w:cs="Times New Roman"/>
        </w:rPr>
        <w:t>.2</w:t>
      </w:r>
      <w:r>
        <w:rPr>
          <w:rFonts w:ascii="Times New Roman" w:hAnsi="Times New Roman" w:cs="Times New Roman"/>
        </w:rPr>
        <w:t>.</w:t>
      </w:r>
      <w:r w:rsidRPr="00D266C6">
        <w:rPr>
          <w:rFonts w:ascii="Times New Roman" w:hAnsi="Times New Roman" w:cs="Times New Roman"/>
        </w:rPr>
        <w:t xml:space="preserve"> </w:t>
      </w:r>
    </w:p>
    <w:p w14:paraId="42D7E820" w14:textId="77777777" w:rsidR="00515881" w:rsidRPr="00D266C6" w:rsidRDefault="00515881" w:rsidP="00B44041">
      <w:pPr>
        <w:widowControl w:val="0"/>
        <w:autoSpaceDE w:val="0"/>
        <w:autoSpaceDN w:val="0"/>
        <w:adjustRightInd w:val="0"/>
        <w:ind w:left="360"/>
        <w:rPr>
          <w:rFonts w:ascii="Times New Roman" w:hAnsi="Times New Roman" w:cs="Times New Roman"/>
        </w:rPr>
      </w:pPr>
    </w:p>
    <w:p w14:paraId="6FF0EAD7" w14:textId="77777777" w:rsidR="00515881" w:rsidRPr="00D266C6" w:rsidRDefault="00515881" w:rsidP="00B44041">
      <w:pPr>
        <w:pStyle w:val="NormalWeb"/>
        <w:shd w:val="clear" w:color="auto" w:fill="FFFFFF"/>
        <w:spacing w:before="0" w:beforeAutospacing="0" w:after="240" w:afterAutospacing="0" w:line="300" w:lineRule="atLeast"/>
        <w:ind w:left="360"/>
        <w:rPr>
          <w:rFonts w:ascii="Times New Roman" w:hAnsi="Times New Roman"/>
          <w:sz w:val="24"/>
          <w:szCs w:val="24"/>
        </w:rPr>
      </w:pPr>
      <w:r w:rsidRPr="00D266C6">
        <w:rPr>
          <w:rFonts w:ascii="Times New Roman" w:hAnsi="Times New Roman"/>
          <w:sz w:val="24"/>
          <w:szCs w:val="24"/>
        </w:rPr>
        <w:t>Logisticians direct the acquisition, distribution, and delivery functions of an organization. Logisticians analyze and coordinate an organization’s supply chain—the system that moves a product from supplier to consumer. They manage the entire life cycle of a product, which includes how a product is acquired, distributed, allocated, and delivered.</w:t>
      </w:r>
    </w:p>
    <w:p w14:paraId="086E246F" w14:textId="77777777" w:rsidR="00515881" w:rsidRPr="00D266C6" w:rsidRDefault="00515881" w:rsidP="00B44041">
      <w:pPr>
        <w:shd w:val="clear" w:color="auto" w:fill="FFFFFF"/>
        <w:spacing w:after="240" w:line="300" w:lineRule="atLeast"/>
        <w:ind w:left="360"/>
        <w:rPr>
          <w:rFonts w:ascii="Times New Roman" w:hAnsi="Times New Roman" w:cs="Times New Roman"/>
        </w:rPr>
      </w:pPr>
      <w:r w:rsidRPr="00D266C6">
        <w:rPr>
          <w:rFonts w:ascii="Times New Roman" w:hAnsi="Times New Roman" w:cs="Times New Roman"/>
        </w:rPr>
        <w:lastRenderedPageBreak/>
        <w:t>Logisticians oversee activities including purchasing, shipping and transportation, inventory, warehousing, and delivery. They may direct the movement of a range of goods, people, or supplies, from common consumer goods to military supplies.</w:t>
      </w:r>
    </w:p>
    <w:p w14:paraId="04786037" w14:textId="77777777" w:rsidR="00515881" w:rsidRPr="00D266C6" w:rsidRDefault="00515881" w:rsidP="00B44041">
      <w:pPr>
        <w:shd w:val="clear" w:color="auto" w:fill="FFFFFF"/>
        <w:spacing w:after="240" w:line="300" w:lineRule="atLeast"/>
        <w:ind w:left="360"/>
        <w:rPr>
          <w:rFonts w:ascii="Times New Roman" w:hAnsi="Times New Roman" w:cs="Times New Roman"/>
        </w:rPr>
      </w:pPr>
      <w:r w:rsidRPr="00D266C6">
        <w:rPr>
          <w:rFonts w:ascii="Times New Roman" w:hAnsi="Times New Roman" w:cs="Times New Roman"/>
        </w:rPr>
        <w:t>Logisticians use sophisticated software systems to plan and track the movement of goods. They operate software programs specifically tailored to manage logistical functions, such as procurement, inventory management, and other supply chain planning and management systems.</w:t>
      </w:r>
      <w:r>
        <w:rPr>
          <w:rFonts w:ascii="Times New Roman" w:hAnsi="Times New Roman" w:cs="Times New Roman"/>
        </w:rPr>
        <w:t xml:space="preserve">  Their duties include:</w:t>
      </w:r>
    </w:p>
    <w:p w14:paraId="190FBFB3" w14:textId="77777777" w:rsidR="00515881" w:rsidRPr="00D266C6" w:rsidRDefault="00515881" w:rsidP="00B44041">
      <w:pPr>
        <w:numPr>
          <w:ilvl w:val="0"/>
          <w:numId w:val="19"/>
        </w:numPr>
        <w:shd w:val="clear" w:color="auto" w:fill="FFFFFF"/>
        <w:tabs>
          <w:tab w:val="clear" w:pos="720"/>
          <w:tab w:val="num" w:pos="1080"/>
        </w:tabs>
        <w:spacing w:line="300" w:lineRule="atLeast"/>
        <w:ind w:left="600"/>
        <w:rPr>
          <w:rFonts w:ascii="Times New Roman" w:eastAsia="Times New Roman" w:hAnsi="Times New Roman" w:cs="Times New Roman"/>
        </w:rPr>
      </w:pPr>
      <w:r w:rsidRPr="00D266C6">
        <w:rPr>
          <w:rFonts w:ascii="Times New Roman" w:eastAsia="Times New Roman" w:hAnsi="Times New Roman" w:cs="Times New Roman"/>
        </w:rPr>
        <w:t>Direct the allocation of materials, supplies, and finished products (network planning, distribution arrangement)</w:t>
      </w:r>
    </w:p>
    <w:p w14:paraId="0C3A05D4" w14:textId="77777777" w:rsidR="00515881" w:rsidRPr="00D266C6" w:rsidRDefault="00515881" w:rsidP="00B44041">
      <w:pPr>
        <w:numPr>
          <w:ilvl w:val="0"/>
          <w:numId w:val="19"/>
        </w:numPr>
        <w:shd w:val="clear" w:color="auto" w:fill="FFFFFF"/>
        <w:tabs>
          <w:tab w:val="clear" w:pos="720"/>
          <w:tab w:val="num" w:pos="1080"/>
        </w:tabs>
        <w:spacing w:line="300" w:lineRule="atLeast"/>
        <w:ind w:left="600"/>
        <w:rPr>
          <w:rFonts w:ascii="Times New Roman" w:eastAsia="Times New Roman" w:hAnsi="Times New Roman" w:cs="Times New Roman"/>
        </w:rPr>
      </w:pPr>
      <w:r w:rsidRPr="00D266C6">
        <w:rPr>
          <w:rFonts w:ascii="Times New Roman" w:eastAsia="Times New Roman" w:hAnsi="Times New Roman" w:cs="Times New Roman"/>
        </w:rPr>
        <w:t>Design strategies to minimize the cost or time required to move goods (transportation analysis)</w:t>
      </w:r>
    </w:p>
    <w:p w14:paraId="28FE5AA7" w14:textId="77777777" w:rsidR="00515881" w:rsidRPr="00D266C6" w:rsidRDefault="00515881" w:rsidP="00B44041">
      <w:pPr>
        <w:numPr>
          <w:ilvl w:val="0"/>
          <w:numId w:val="19"/>
        </w:numPr>
        <w:shd w:val="clear" w:color="auto" w:fill="FFFFFF"/>
        <w:tabs>
          <w:tab w:val="clear" w:pos="720"/>
          <w:tab w:val="num" w:pos="1080"/>
        </w:tabs>
        <w:spacing w:line="300" w:lineRule="atLeast"/>
        <w:ind w:left="600"/>
        <w:rPr>
          <w:rFonts w:ascii="Times New Roman" w:eastAsia="Times New Roman" w:hAnsi="Times New Roman" w:cs="Times New Roman"/>
        </w:rPr>
      </w:pPr>
      <w:r w:rsidRPr="00D266C6">
        <w:rPr>
          <w:rFonts w:ascii="Times New Roman" w:eastAsia="Times New Roman" w:hAnsi="Times New Roman" w:cs="Times New Roman"/>
        </w:rPr>
        <w:t xml:space="preserve">Review the success of logistical functions and identify areas for improvement </w:t>
      </w:r>
    </w:p>
    <w:p w14:paraId="40E87AD4" w14:textId="77777777" w:rsidR="00515881" w:rsidRPr="00D266C6" w:rsidRDefault="00515881" w:rsidP="00B44041">
      <w:pPr>
        <w:numPr>
          <w:ilvl w:val="0"/>
          <w:numId w:val="19"/>
        </w:numPr>
        <w:shd w:val="clear" w:color="auto" w:fill="FFFFFF"/>
        <w:tabs>
          <w:tab w:val="clear" w:pos="720"/>
          <w:tab w:val="num" w:pos="1080"/>
        </w:tabs>
        <w:spacing w:line="300" w:lineRule="atLeast"/>
        <w:ind w:left="600"/>
        <w:rPr>
          <w:rFonts w:ascii="Times New Roman" w:eastAsia="Times New Roman" w:hAnsi="Times New Roman" w:cs="Times New Roman"/>
        </w:rPr>
      </w:pPr>
      <w:r w:rsidRPr="00D266C6">
        <w:rPr>
          <w:rFonts w:ascii="Times New Roman" w:eastAsia="Times New Roman" w:hAnsi="Times New Roman" w:cs="Times New Roman"/>
        </w:rPr>
        <w:t>Stay current on advances in logistics technology and incorporate new technologies into procedures</w:t>
      </w:r>
    </w:p>
    <w:p w14:paraId="31BCFFC4" w14:textId="77777777" w:rsidR="00515881" w:rsidRPr="00D266C6" w:rsidRDefault="00515881" w:rsidP="00B44041">
      <w:pPr>
        <w:numPr>
          <w:ilvl w:val="0"/>
          <w:numId w:val="19"/>
        </w:numPr>
        <w:shd w:val="clear" w:color="auto" w:fill="FFFFFF"/>
        <w:tabs>
          <w:tab w:val="clear" w:pos="720"/>
          <w:tab w:val="num" w:pos="1080"/>
        </w:tabs>
        <w:spacing w:line="300" w:lineRule="atLeast"/>
        <w:ind w:left="600"/>
        <w:rPr>
          <w:rFonts w:ascii="Times New Roman" w:eastAsia="Times New Roman" w:hAnsi="Times New Roman" w:cs="Times New Roman"/>
        </w:rPr>
      </w:pPr>
      <w:r w:rsidRPr="00D266C6">
        <w:rPr>
          <w:rFonts w:ascii="Times New Roman" w:eastAsia="Times New Roman" w:hAnsi="Times New Roman" w:cs="Times New Roman"/>
        </w:rPr>
        <w:t xml:space="preserve">Be aware of trade agreements, tariffs, international payment, and custom clearance procedures in global logistics. </w:t>
      </w:r>
    </w:p>
    <w:p w14:paraId="3AACD97F" w14:textId="77777777" w:rsidR="00515881" w:rsidRDefault="00515881" w:rsidP="00515881">
      <w:pPr>
        <w:rPr>
          <w:rFonts w:ascii="Times New Roman" w:hAnsi="Times New Roman" w:cs="Times New Roman"/>
        </w:rPr>
      </w:pPr>
    </w:p>
    <w:p w14:paraId="6200ACB8" w14:textId="77777777" w:rsidR="00B30080" w:rsidRPr="0050642C" w:rsidRDefault="00B30080" w:rsidP="00515881">
      <w:pPr>
        <w:rPr>
          <w:rFonts w:ascii="Times New Roman" w:hAnsi="Times New Roman" w:cs="Times New Roman"/>
        </w:rPr>
      </w:pPr>
    </w:p>
    <w:p w14:paraId="1420A811" w14:textId="2E59F8B8" w:rsidR="00515881" w:rsidRPr="00B44041" w:rsidRDefault="00515881" w:rsidP="00543AAA">
      <w:pPr>
        <w:pStyle w:val="ListParagraph"/>
        <w:widowControl w:val="0"/>
        <w:numPr>
          <w:ilvl w:val="0"/>
          <w:numId w:val="46"/>
        </w:numPr>
        <w:autoSpaceDE w:val="0"/>
        <w:autoSpaceDN w:val="0"/>
        <w:adjustRightInd w:val="0"/>
        <w:rPr>
          <w:rFonts w:ascii="Times New Roman" w:hAnsi="Times New Roman" w:cs="Times New Roman"/>
        </w:rPr>
      </w:pPr>
      <w:r w:rsidRPr="00B44041">
        <w:rPr>
          <w:rFonts w:ascii="Times New Roman" w:hAnsi="Times New Roman" w:cs="Times New Roman"/>
          <w:u w:val="single"/>
        </w:rPr>
        <w:t>Operations Research Analysis</w:t>
      </w:r>
    </w:p>
    <w:p w14:paraId="41B6F023" w14:textId="77777777" w:rsidR="00B44041" w:rsidRDefault="00B44041" w:rsidP="00515881">
      <w:pPr>
        <w:widowControl w:val="0"/>
        <w:autoSpaceDE w:val="0"/>
        <w:autoSpaceDN w:val="0"/>
        <w:adjustRightInd w:val="0"/>
        <w:rPr>
          <w:rFonts w:ascii="Times New Roman" w:hAnsi="Times New Roman" w:cs="Times New Roman"/>
        </w:rPr>
      </w:pPr>
    </w:p>
    <w:p w14:paraId="43DC603A" w14:textId="77777777" w:rsidR="00515881" w:rsidRPr="00D266C6" w:rsidRDefault="00515881" w:rsidP="00B44041">
      <w:pPr>
        <w:widowControl w:val="0"/>
        <w:autoSpaceDE w:val="0"/>
        <w:autoSpaceDN w:val="0"/>
        <w:adjustRightInd w:val="0"/>
        <w:ind w:left="360"/>
        <w:rPr>
          <w:rFonts w:ascii="Times New Roman" w:hAnsi="Times New Roman" w:cs="Times New Roman"/>
        </w:rPr>
      </w:pPr>
      <w:r w:rsidRPr="00D266C6">
        <w:rPr>
          <w:rFonts w:ascii="Times New Roman" w:hAnsi="Times New Roman" w:cs="Times New Roman"/>
        </w:rPr>
        <w:t>Job titles include</w:t>
      </w:r>
      <w:r>
        <w:rPr>
          <w:rFonts w:ascii="Times New Roman" w:hAnsi="Times New Roman" w:cs="Times New Roman"/>
        </w:rPr>
        <w:t>:</w:t>
      </w:r>
      <w:r w:rsidRPr="00D266C6">
        <w:rPr>
          <w:rFonts w:ascii="Times New Roman" w:hAnsi="Times New Roman" w:cs="Times New Roman"/>
        </w:rPr>
        <w:t xml:space="preserve"> Business Analyst, Decision Support Manager, and Demand Management Specialist</w:t>
      </w:r>
      <w:r>
        <w:rPr>
          <w:rFonts w:ascii="Times New Roman" w:hAnsi="Times New Roman" w:cs="Times New Roman"/>
        </w:rPr>
        <w:t>.</w:t>
      </w:r>
      <w:r w:rsidRPr="00D266C6">
        <w:rPr>
          <w:rFonts w:ascii="Times New Roman" w:hAnsi="Times New Roman" w:cs="Times New Roman"/>
        </w:rPr>
        <w:t xml:space="preserve"> </w:t>
      </w:r>
    </w:p>
    <w:p w14:paraId="786478EB" w14:textId="77777777" w:rsidR="00515881" w:rsidRDefault="00515881" w:rsidP="00B44041">
      <w:pPr>
        <w:pStyle w:val="NoSpacing"/>
        <w:ind w:left="360"/>
        <w:rPr>
          <w:rFonts w:ascii="Times New Roman" w:hAnsi="Times New Roman" w:cs="Times New Roman"/>
        </w:rPr>
      </w:pPr>
    </w:p>
    <w:p w14:paraId="417FC622" w14:textId="1FCE33AE" w:rsidR="00515881" w:rsidRPr="00D266C6" w:rsidRDefault="00515881" w:rsidP="00B44041">
      <w:pPr>
        <w:pStyle w:val="NoSpacing"/>
        <w:ind w:left="360"/>
        <w:rPr>
          <w:rFonts w:ascii="Times New Roman" w:hAnsi="Times New Roman" w:cs="Times New Roman"/>
        </w:rPr>
      </w:pPr>
      <w:r w:rsidRPr="00D266C6">
        <w:rPr>
          <w:rFonts w:ascii="Times New Roman" w:hAnsi="Times New Roman" w:cs="Times New Roman"/>
          <w:sz w:val="24"/>
          <w:szCs w:val="24"/>
        </w:rPr>
        <w:t>Those positions are categorized as “</w:t>
      </w:r>
      <w:r>
        <w:rPr>
          <w:rFonts w:ascii="Times New Roman" w:hAnsi="Times New Roman" w:cs="Times New Roman"/>
          <w:sz w:val="24"/>
          <w:szCs w:val="24"/>
        </w:rPr>
        <w:t>Operations Research Analysts</w:t>
      </w:r>
      <w:r w:rsidRPr="00D266C6">
        <w:rPr>
          <w:rFonts w:ascii="Times New Roman" w:hAnsi="Times New Roman" w:cs="Times New Roman"/>
          <w:sz w:val="24"/>
          <w:szCs w:val="24"/>
        </w:rPr>
        <w:t xml:space="preserve">” in Table </w:t>
      </w:r>
      <w:r w:rsidR="007B2EA8">
        <w:rPr>
          <w:rFonts w:ascii="Times New Roman" w:hAnsi="Times New Roman" w:cs="Times New Roman"/>
          <w:sz w:val="24"/>
          <w:szCs w:val="24"/>
        </w:rPr>
        <w:t>5.2</w:t>
      </w:r>
      <w:r w:rsidRPr="00D266C6">
        <w:rPr>
          <w:rFonts w:ascii="Times New Roman" w:hAnsi="Times New Roman" w:cs="Times New Roman"/>
          <w:sz w:val="24"/>
          <w:szCs w:val="24"/>
        </w:rPr>
        <w:t xml:space="preserve"> above.  Duties and responsibilities include:</w:t>
      </w:r>
    </w:p>
    <w:p w14:paraId="5DE0DC71" w14:textId="77777777" w:rsidR="00515881" w:rsidRDefault="00515881" w:rsidP="00B44041">
      <w:pPr>
        <w:pStyle w:val="NoSpacing"/>
        <w:ind w:left="360"/>
        <w:rPr>
          <w:rFonts w:ascii="Times New Roman" w:hAnsi="Times New Roman" w:cs="Times New Roman"/>
        </w:rPr>
      </w:pPr>
    </w:p>
    <w:p w14:paraId="380ECEA4" w14:textId="77777777" w:rsidR="00B44041" w:rsidRDefault="00515881" w:rsidP="00B44041">
      <w:pPr>
        <w:pStyle w:val="NoSpacing"/>
        <w:numPr>
          <w:ilvl w:val="0"/>
          <w:numId w:val="20"/>
        </w:numPr>
        <w:ind w:left="720"/>
        <w:rPr>
          <w:rFonts w:ascii="Times New Roman" w:eastAsia="Times New Roman" w:hAnsi="Times New Roman" w:cs="Times New Roman"/>
        </w:rPr>
      </w:pPr>
      <w:r w:rsidRPr="00D266C6">
        <w:rPr>
          <w:rFonts w:ascii="Times New Roman" w:eastAsia="Times New Roman" w:hAnsi="Times New Roman" w:cs="Times New Roman"/>
          <w:sz w:val="24"/>
          <w:szCs w:val="24"/>
        </w:rPr>
        <w:t>Identify and define business problems, such as those in production, logistics, or sales</w:t>
      </w:r>
      <w:r>
        <w:rPr>
          <w:rFonts w:ascii="Times New Roman" w:eastAsia="Times New Roman" w:hAnsi="Times New Roman" w:cs="Times New Roman"/>
          <w:sz w:val="24"/>
          <w:szCs w:val="24"/>
        </w:rPr>
        <w:t>.</w:t>
      </w:r>
    </w:p>
    <w:p w14:paraId="40B711D0" w14:textId="2B1A39D4" w:rsidR="00515881" w:rsidRPr="00B44041" w:rsidRDefault="00515881" w:rsidP="00B44041">
      <w:pPr>
        <w:pStyle w:val="NoSpacing"/>
        <w:numPr>
          <w:ilvl w:val="0"/>
          <w:numId w:val="20"/>
        </w:numPr>
        <w:ind w:left="720"/>
        <w:rPr>
          <w:rFonts w:ascii="Times New Roman" w:eastAsia="Times New Roman" w:hAnsi="Times New Roman" w:cs="Times New Roman"/>
        </w:rPr>
      </w:pPr>
      <w:r w:rsidRPr="00B44041">
        <w:rPr>
          <w:rFonts w:ascii="Times New Roman" w:eastAsia="Times New Roman" w:hAnsi="Times New Roman" w:cs="Times New Roman"/>
          <w:sz w:val="24"/>
          <w:szCs w:val="24"/>
        </w:rPr>
        <w:t>Collect and organize information from a variety of sources, such as computer databases</w:t>
      </w:r>
    </w:p>
    <w:p w14:paraId="4A333A6B" w14:textId="77777777" w:rsidR="00515881" w:rsidRPr="00D266C6" w:rsidRDefault="00515881" w:rsidP="00B44041">
      <w:pPr>
        <w:pStyle w:val="NoSpacing"/>
        <w:numPr>
          <w:ilvl w:val="0"/>
          <w:numId w:val="21"/>
        </w:numPr>
        <w:ind w:left="720"/>
        <w:rPr>
          <w:rFonts w:ascii="Times New Roman" w:eastAsia="Times New Roman" w:hAnsi="Times New Roman" w:cs="Times New Roman"/>
        </w:rPr>
      </w:pPr>
      <w:r w:rsidRPr="00D266C6">
        <w:rPr>
          <w:rFonts w:ascii="Times New Roman" w:eastAsia="Times New Roman" w:hAnsi="Times New Roman" w:cs="Times New Roman"/>
          <w:sz w:val="24"/>
          <w:szCs w:val="24"/>
        </w:rPr>
        <w:t>Gather input from workers involved in all aspects of the problem or from others who have specialized knowledge that can help solve the problem</w:t>
      </w:r>
    </w:p>
    <w:p w14:paraId="2A54FD41" w14:textId="77777777" w:rsidR="00515881" w:rsidRPr="00D266C6" w:rsidRDefault="00515881" w:rsidP="00B44041">
      <w:pPr>
        <w:pStyle w:val="NoSpacing"/>
        <w:numPr>
          <w:ilvl w:val="0"/>
          <w:numId w:val="21"/>
        </w:numPr>
        <w:ind w:left="720"/>
        <w:rPr>
          <w:rFonts w:ascii="Times New Roman" w:eastAsia="Times New Roman" w:hAnsi="Times New Roman" w:cs="Times New Roman"/>
        </w:rPr>
      </w:pPr>
      <w:r w:rsidRPr="00D266C6">
        <w:rPr>
          <w:rFonts w:ascii="Times New Roman" w:eastAsia="Times New Roman" w:hAnsi="Times New Roman" w:cs="Times New Roman"/>
          <w:sz w:val="24"/>
          <w:szCs w:val="24"/>
        </w:rPr>
        <w:lastRenderedPageBreak/>
        <w:t>Examine information to figure out what is relevant to the problem and what methods should be used to analyze it</w:t>
      </w:r>
    </w:p>
    <w:p w14:paraId="19846D0C" w14:textId="77777777" w:rsidR="00515881" w:rsidRPr="00D266C6" w:rsidRDefault="00515881" w:rsidP="00B44041">
      <w:pPr>
        <w:pStyle w:val="NoSpacing"/>
        <w:numPr>
          <w:ilvl w:val="0"/>
          <w:numId w:val="21"/>
        </w:numPr>
        <w:ind w:left="720"/>
        <w:rPr>
          <w:rFonts w:ascii="Times New Roman" w:eastAsia="Times New Roman" w:hAnsi="Times New Roman" w:cs="Times New Roman"/>
        </w:rPr>
      </w:pPr>
      <w:r w:rsidRPr="00D266C6">
        <w:rPr>
          <w:rFonts w:ascii="Times New Roman" w:eastAsia="Times New Roman" w:hAnsi="Times New Roman" w:cs="Times New Roman"/>
          <w:sz w:val="24"/>
          <w:szCs w:val="24"/>
        </w:rPr>
        <w:t>Use statistical analysis, simulation, and optimization (minimizing or maximizing a function based on a set of variables) to analyze information and develop practical solutions to business problems</w:t>
      </w:r>
    </w:p>
    <w:p w14:paraId="08583550" w14:textId="77777777" w:rsidR="00515881" w:rsidRPr="00D266C6" w:rsidRDefault="00515881" w:rsidP="00B44041">
      <w:pPr>
        <w:pStyle w:val="NoSpacing"/>
        <w:numPr>
          <w:ilvl w:val="0"/>
          <w:numId w:val="21"/>
        </w:numPr>
        <w:ind w:left="720"/>
        <w:rPr>
          <w:rFonts w:ascii="Times New Roman" w:eastAsia="Times New Roman" w:hAnsi="Times New Roman" w:cs="Times New Roman"/>
        </w:rPr>
      </w:pPr>
      <w:r w:rsidRPr="00D266C6">
        <w:rPr>
          <w:rFonts w:ascii="Times New Roman" w:eastAsia="Times New Roman" w:hAnsi="Times New Roman" w:cs="Times New Roman"/>
          <w:sz w:val="24"/>
          <w:szCs w:val="24"/>
        </w:rPr>
        <w:t>Based on their findings, advise managers and other decision makers on the appropriate course of action to take to solve a problem</w:t>
      </w:r>
    </w:p>
    <w:p w14:paraId="3B01EA45" w14:textId="77777777" w:rsidR="00515881" w:rsidRPr="00D266C6" w:rsidRDefault="00515881" w:rsidP="00B44041">
      <w:pPr>
        <w:pStyle w:val="NoSpacing"/>
        <w:numPr>
          <w:ilvl w:val="0"/>
          <w:numId w:val="21"/>
        </w:numPr>
        <w:ind w:left="720"/>
        <w:rPr>
          <w:rFonts w:ascii="Times New Roman" w:eastAsia="Times New Roman" w:hAnsi="Times New Roman" w:cs="Times New Roman"/>
        </w:rPr>
      </w:pPr>
      <w:r w:rsidRPr="00D266C6">
        <w:rPr>
          <w:rFonts w:ascii="Times New Roman" w:eastAsia="Times New Roman" w:hAnsi="Times New Roman" w:cs="Times New Roman"/>
          <w:sz w:val="24"/>
          <w:szCs w:val="24"/>
        </w:rPr>
        <w:t>Write memos, reports, and other documents outlining their findings and recommendations for managers, executives, and other officials</w:t>
      </w:r>
    </w:p>
    <w:p w14:paraId="53853959" w14:textId="77777777" w:rsidR="00515881" w:rsidRPr="00E27D66" w:rsidRDefault="00515881" w:rsidP="00B44041">
      <w:pPr>
        <w:pStyle w:val="NoSpacing"/>
        <w:ind w:left="360"/>
        <w:rPr>
          <w:rFonts w:ascii="Times New Roman" w:hAnsi="Times New Roman" w:cs="Times New Roman"/>
        </w:rPr>
      </w:pPr>
    </w:p>
    <w:p w14:paraId="38F5F4D5" w14:textId="77777777" w:rsidR="00515881" w:rsidRPr="00A86504" w:rsidRDefault="00515881" w:rsidP="00515881">
      <w:pPr>
        <w:pStyle w:val="NoSpacing"/>
        <w:rPr>
          <w:rFonts w:ascii="Times New Roman" w:hAnsi="Times New Roman" w:cs="Times New Roman"/>
        </w:rPr>
      </w:pPr>
    </w:p>
    <w:p w14:paraId="4EBE5FA0" w14:textId="2CEB8B12" w:rsidR="00515881" w:rsidRPr="00B44041" w:rsidRDefault="00B44041" w:rsidP="00B44041">
      <w:pPr>
        <w:pStyle w:val="NoSpacing"/>
        <w:numPr>
          <w:ilvl w:val="1"/>
          <w:numId w:val="4"/>
        </w:numPr>
        <w:ind w:left="1080"/>
        <w:rPr>
          <w:rFonts w:ascii="Times New Roman" w:hAnsi="Times New Roman" w:cs="Times New Roman"/>
          <w:i/>
        </w:rPr>
      </w:pPr>
      <w:r w:rsidRPr="00B44041">
        <w:rPr>
          <w:rFonts w:ascii="Times New Roman" w:hAnsi="Times New Roman" w:cs="Times New Roman"/>
          <w:i/>
          <w:sz w:val="24"/>
          <w:szCs w:val="24"/>
        </w:rPr>
        <w:t>Specify t</w:t>
      </w:r>
      <w:r w:rsidR="00515881" w:rsidRPr="00B44041">
        <w:rPr>
          <w:rFonts w:ascii="Times New Roman" w:hAnsi="Times New Roman" w:cs="Times New Roman"/>
          <w:i/>
          <w:sz w:val="24"/>
          <w:szCs w:val="24"/>
        </w:rPr>
        <w:t xml:space="preserve">he expected number of majors in the year of initiation and three years and five years thereafter.  </w:t>
      </w:r>
      <w:r w:rsidRPr="00B44041">
        <w:rPr>
          <w:rFonts w:ascii="Times New Roman" w:hAnsi="Times New Roman" w:cs="Times New Roman"/>
          <w:i/>
          <w:sz w:val="24"/>
          <w:szCs w:val="24"/>
        </w:rPr>
        <w:t>Specify t</w:t>
      </w:r>
      <w:r w:rsidR="00515881" w:rsidRPr="00B44041">
        <w:rPr>
          <w:rFonts w:ascii="Times New Roman" w:hAnsi="Times New Roman" w:cs="Times New Roman"/>
          <w:i/>
          <w:sz w:val="24"/>
          <w:szCs w:val="24"/>
        </w:rPr>
        <w:t>he expected number of graduates in the year of initiation, and three years and five years thereafter.</w:t>
      </w:r>
    </w:p>
    <w:p w14:paraId="78676B91" w14:textId="77777777" w:rsidR="00515881" w:rsidRPr="00B44041" w:rsidRDefault="00515881" w:rsidP="00515881">
      <w:pPr>
        <w:pStyle w:val="NoSpacing"/>
        <w:rPr>
          <w:rFonts w:ascii="Times New Roman" w:hAnsi="Times New Roman" w:cs="Times New Roman"/>
          <w:i/>
        </w:rPr>
      </w:pPr>
    </w:p>
    <w:p w14:paraId="32968FD7" w14:textId="43CB75F0" w:rsidR="00515881" w:rsidRDefault="00662BD6" w:rsidP="00515881">
      <w:pPr>
        <w:pStyle w:val="NoSpacing"/>
        <w:rPr>
          <w:rFonts w:ascii="Times New Roman" w:hAnsi="Times New Roman" w:cs="Times New Roman"/>
        </w:rPr>
      </w:pPr>
      <w:r w:rsidRPr="00662BD6">
        <w:rPr>
          <w:rFonts w:ascii="Times New Roman" w:hAnsi="Times New Roman" w:cs="Times New Roman"/>
          <w:sz w:val="24"/>
          <w:szCs w:val="24"/>
        </w:rPr>
        <w:t>The proposed</w:t>
      </w:r>
      <w:r w:rsidRPr="00864AB6">
        <w:rPr>
          <w:rFonts w:ascii="Times New Roman" w:hAnsi="Times New Roman" w:cs="Times New Roman"/>
          <w:sz w:val="24"/>
          <w:szCs w:val="24"/>
        </w:rPr>
        <w:t xml:space="preserve"> MSGSCM restructures the Master of Arts in Global Logistics (MAGL) which has operated continuously since January 2002 with considerable success. </w:t>
      </w:r>
      <w:r>
        <w:rPr>
          <w:rFonts w:ascii="Times New Roman" w:hAnsi="Times New Roman" w:cs="Times New Roman"/>
          <w:sz w:val="24"/>
          <w:szCs w:val="24"/>
        </w:rPr>
        <w:t>The</w:t>
      </w:r>
      <w:r w:rsidR="00D11ACF">
        <w:rPr>
          <w:rFonts w:ascii="Times New Roman" w:hAnsi="Times New Roman" w:cs="Times New Roman"/>
          <w:sz w:val="24"/>
          <w:szCs w:val="24"/>
        </w:rPr>
        <w:t xml:space="preserve"> proposed</w:t>
      </w:r>
      <w:r>
        <w:rPr>
          <w:rFonts w:ascii="Times New Roman" w:hAnsi="Times New Roman" w:cs="Times New Roman"/>
          <w:sz w:val="24"/>
          <w:szCs w:val="24"/>
        </w:rPr>
        <w:t xml:space="preserve"> MSGSCM extends beyond</w:t>
      </w:r>
      <w:r w:rsidR="00F44CD8">
        <w:rPr>
          <w:rFonts w:ascii="Times New Roman" w:hAnsi="Times New Roman" w:cs="Times New Roman"/>
          <w:sz w:val="24"/>
          <w:szCs w:val="24"/>
        </w:rPr>
        <w:t xml:space="preserve"> logistics study (the focus of MAGL) to include operations analysis, behavioral and strategic aspects of value chain management and business analytics. The new program will prepare students for a broader range of jobs as discussed in section 6d of this proposal.</w:t>
      </w:r>
      <w:r w:rsidR="00F44CD8" w:rsidRPr="00C31FE8">
        <w:rPr>
          <w:rFonts w:ascii="Times New Roman" w:hAnsi="Times New Roman" w:cs="Times New Roman"/>
          <w:sz w:val="24"/>
          <w:szCs w:val="24"/>
        </w:rPr>
        <w:t xml:space="preserve"> </w:t>
      </w:r>
      <w:r w:rsidR="00595C79">
        <w:rPr>
          <w:rFonts w:ascii="Times New Roman" w:hAnsi="Times New Roman" w:cs="Times New Roman"/>
          <w:sz w:val="24"/>
          <w:szCs w:val="24"/>
        </w:rPr>
        <w:t xml:space="preserve">Correspondingly, the target student pool will be expanded. </w:t>
      </w:r>
      <w:r w:rsidR="00515881" w:rsidRPr="00D266C6">
        <w:rPr>
          <w:rFonts w:ascii="Times New Roman" w:hAnsi="Times New Roman" w:cs="Times New Roman"/>
          <w:sz w:val="24"/>
          <w:szCs w:val="24"/>
        </w:rPr>
        <w:t xml:space="preserve">We </w:t>
      </w:r>
      <w:r w:rsidR="00515881">
        <w:rPr>
          <w:rFonts w:ascii="Times New Roman" w:hAnsi="Times New Roman" w:cs="Times New Roman"/>
          <w:sz w:val="24"/>
          <w:szCs w:val="24"/>
        </w:rPr>
        <w:t>expect that</w:t>
      </w:r>
      <w:r w:rsidR="00515881" w:rsidRPr="00D266C6">
        <w:rPr>
          <w:rFonts w:ascii="Times New Roman" w:hAnsi="Times New Roman" w:cs="Times New Roman"/>
          <w:sz w:val="24"/>
          <w:szCs w:val="24"/>
        </w:rPr>
        <w:t xml:space="preserve"> our </w:t>
      </w:r>
      <w:r w:rsidR="00515881">
        <w:rPr>
          <w:rFonts w:ascii="Times New Roman" w:hAnsi="Times New Roman" w:cs="Times New Roman"/>
          <w:sz w:val="24"/>
          <w:szCs w:val="24"/>
        </w:rPr>
        <w:t>MS</w:t>
      </w:r>
      <w:r w:rsidR="00515881" w:rsidRPr="00D266C6">
        <w:rPr>
          <w:rFonts w:ascii="Times New Roman" w:hAnsi="Times New Roman" w:cs="Times New Roman"/>
          <w:sz w:val="24"/>
          <w:szCs w:val="24"/>
        </w:rPr>
        <w:t xml:space="preserve">GSCM program will attract three </w:t>
      </w:r>
      <w:r w:rsidR="00515881">
        <w:rPr>
          <w:rFonts w:ascii="Times New Roman" w:hAnsi="Times New Roman" w:cs="Times New Roman"/>
          <w:sz w:val="24"/>
          <w:szCs w:val="24"/>
        </w:rPr>
        <w:t>general categories of students:</w:t>
      </w:r>
    </w:p>
    <w:p w14:paraId="5518EFD0" w14:textId="77777777" w:rsidR="00515881" w:rsidRDefault="00515881" w:rsidP="00515881">
      <w:pPr>
        <w:pStyle w:val="NoSpacing"/>
        <w:numPr>
          <w:ilvl w:val="0"/>
          <w:numId w:val="22"/>
        </w:numPr>
        <w:rPr>
          <w:rFonts w:ascii="Times New Roman" w:hAnsi="Times New Roman" w:cs="Times New Roman"/>
        </w:rPr>
      </w:pPr>
      <w:r w:rsidRPr="00D266C6">
        <w:rPr>
          <w:rFonts w:ascii="Times New Roman" w:hAnsi="Times New Roman" w:cs="Times New Roman"/>
          <w:sz w:val="24"/>
          <w:szCs w:val="24"/>
        </w:rPr>
        <w:t xml:space="preserve">Our existing </w:t>
      </w:r>
      <w:r>
        <w:rPr>
          <w:rFonts w:ascii="Times New Roman" w:hAnsi="Times New Roman" w:cs="Times New Roman"/>
          <w:sz w:val="24"/>
          <w:szCs w:val="24"/>
        </w:rPr>
        <w:t xml:space="preserve">Operations and Supply Chain Management </w:t>
      </w:r>
      <w:r w:rsidRPr="00D266C6">
        <w:rPr>
          <w:rFonts w:ascii="Times New Roman" w:hAnsi="Times New Roman" w:cs="Times New Roman"/>
          <w:sz w:val="24"/>
          <w:szCs w:val="24"/>
        </w:rPr>
        <w:t>baccalaureate graduates</w:t>
      </w:r>
      <w:r>
        <w:rPr>
          <w:rFonts w:ascii="Times New Roman" w:hAnsi="Times New Roman" w:cs="Times New Roman"/>
          <w:sz w:val="24"/>
          <w:szCs w:val="24"/>
        </w:rPr>
        <w:t>,</w:t>
      </w:r>
      <w:r w:rsidRPr="00D266C6">
        <w:rPr>
          <w:rFonts w:ascii="Times New Roman" w:hAnsi="Times New Roman" w:cs="Times New Roman"/>
          <w:sz w:val="24"/>
          <w:szCs w:val="24"/>
        </w:rPr>
        <w:t xml:space="preserve"> as well as undergraduate students in related fields such as Economics and Industrial Engineering</w:t>
      </w:r>
    </w:p>
    <w:p w14:paraId="38B4EE0E" w14:textId="77777777" w:rsidR="00515881" w:rsidRDefault="00515881" w:rsidP="00515881">
      <w:pPr>
        <w:pStyle w:val="NoSpacing"/>
        <w:numPr>
          <w:ilvl w:val="0"/>
          <w:numId w:val="22"/>
        </w:numPr>
        <w:rPr>
          <w:rFonts w:ascii="Times New Roman" w:hAnsi="Times New Roman" w:cs="Times New Roman"/>
        </w:rPr>
      </w:pPr>
      <w:r w:rsidRPr="00D266C6">
        <w:rPr>
          <w:rFonts w:ascii="Times New Roman" w:hAnsi="Times New Roman" w:cs="Times New Roman"/>
          <w:sz w:val="24"/>
          <w:szCs w:val="24"/>
        </w:rPr>
        <w:t>International students</w:t>
      </w:r>
      <w:r>
        <w:rPr>
          <w:rFonts w:ascii="Times New Roman" w:hAnsi="Times New Roman" w:cs="Times New Roman"/>
          <w:sz w:val="24"/>
          <w:szCs w:val="24"/>
        </w:rPr>
        <w:t xml:space="preserve"> in related fields</w:t>
      </w:r>
    </w:p>
    <w:p w14:paraId="101D73B8" w14:textId="7711FB26" w:rsidR="00515881" w:rsidRDefault="00515881" w:rsidP="00515881">
      <w:pPr>
        <w:pStyle w:val="NoSpacing"/>
        <w:numPr>
          <w:ilvl w:val="0"/>
          <w:numId w:val="22"/>
        </w:numPr>
        <w:rPr>
          <w:rFonts w:ascii="Times New Roman" w:hAnsi="Times New Roman" w:cs="Times New Roman"/>
        </w:rPr>
      </w:pPr>
      <w:r>
        <w:rPr>
          <w:rFonts w:ascii="Times New Roman" w:hAnsi="Times New Roman" w:cs="Times New Roman"/>
          <w:sz w:val="24"/>
          <w:szCs w:val="24"/>
        </w:rPr>
        <w:t>Local supply</w:t>
      </w:r>
      <w:r w:rsidR="00D11ACF">
        <w:rPr>
          <w:rFonts w:ascii="Times New Roman" w:hAnsi="Times New Roman" w:cs="Times New Roman"/>
          <w:sz w:val="24"/>
          <w:szCs w:val="24"/>
        </w:rPr>
        <w:t xml:space="preserve"> </w:t>
      </w:r>
      <w:r>
        <w:rPr>
          <w:rFonts w:ascii="Times New Roman" w:hAnsi="Times New Roman" w:cs="Times New Roman"/>
          <w:sz w:val="24"/>
          <w:szCs w:val="24"/>
        </w:rPr>
        <w:t xml:space="preserve">chain management </w:t>
      </w:r>
      <w:r w:rsidRPr="00D266C6">
        <w:rPr>
          <w:rFonts w:ascii="Times New Roman" w:hAnsi="Times New Roman" w:cs="Times New Roman"/>
          <w:sz w:val="24"/>
          <w:szCs w:val="24"/>
        </w:rPr>
        <w:t xml:space="preserve">professionals who </w:t>
      </w:r>
      <w:r>
        <w:rPr>
          <w:rFonts w:ascii="Times New Roman" w:hAnsi="Times New Roman" w:cs="Times New Roman"/>
          <w:sz w:val="24"/>
          <w:szCs w:val="24"/>
        </w:rPr>
        <w:t>seek</w:t>
      </w:r>
      <w:r w:rsidRPr="00D266C6">
        <w:rPr>
          <w:rFonts w:ascii="Times New Roman" w:hAnsi="Times New Roman" w:cs="Times New Roman"/>
          <w:sz w:val="24"/>
          <w:szCs w:val="24"/>
        </w:rPr>
        <w:t xml:space="preserve"> to strengthen their knowledge and advance their career</w:t>
      </w:r>
      <w:r>
        <w:rPr>
          <w:rFonts w:ascii="Times New Roman" w:hAnsi="Times New Roman" w:cs="Times New Roman"/>
          <w:sz w:val="24"/>
          <w:szCs w:val="24"/>
        </w:rPr>
        <w:t>s</w:t>
      </w:r>
    </w:p>
    <w:p w14:paraId="54ED0B25" w14:textId="77777777" w:rsidR="00515881" w:rsidRDefault="00515881" w:rsidP="00515881">
      <w:pPr>
        <w:pStyle w:val="NoSpacing"/>
        <w:ind w:left="360"/>
        <w:rPr>
          <w:rFonts w:ascii="Times New Roman" w:hAnsi="Times New Roman" w:cs="Times New Roman"/>
        </w:rPr>
      </w:pPr>
    </w:p>
    <w:p w14:paraId="24D17837" w14:textId="0AE40EB3" w:rsidR="00515881" w:rsidRPr="00810261" w:rsidRDefault="000C77EE" w:rsidP="00810261">
      <w:pPr>
        <w:pStyle w:val="CommentText"/>
      </w:pPr>
      <w:r>
        <w:rPr>
          <w:rFonts w:ascii="Times New Roman" w:hAnsi="Times New Roman" w:cs="Times New Roman"/>
        </w:rPr>
        <w:lastRenderedPageBreak/>
        <w:t xml:space="preserve">As a baseline for our enrollment projections, we use data from the existing </w:t>
      </w:r>
      <w:r w:rsidR="00D11ACF">
        <w:rPr>
          <w:rFonts w:ascii="Times New Roman" w:hAnsi="Times New Roman" w:cs="Times New Roman"/>
        </w:rPr>
        <w:t>MAGL</w:t>
      </w:r>
      <w:r>
        <w:rPr>
          <w:rFonts w:ascii="Times New Roman" w:hAnsi="Times New Roman" w:cs="Times New Roman"/>
        </w:rPr>
        <w:t xml:space="preserve"> program, where annual applications typically ranged from 25 to 35, with</w:t>
      </w:r>
      <w:r w:rsidR="007D753D">
        <w:rPr>
          <w:rFonts w:ascii="Times New Roman" w:hAnsi="Times New Roman" w:cs="Times New Roman"/>
        </w:rPr>
        <w:t xml:space="preserve"> a typical acceptance rate of </w:t>
      </w:r>
      <w:r w:rsidR="00144466">
        <w:rPr>
          <w:rFonts w:ascii="Times New Roman" w:hAnsi="Times New Roman" w:cs="Times New Roman"/>
        </w:rPr>
        <w:t>60</w:t>
      </w:r>
      <w:r>
        <w:rPr>
          <w:rFonts w:ascii="Times New Roman" w:hAnsi="Times New Roman" w:cs="Times New Roman"/>
        </w:rPr>
        <w:t xml:space="preserve">%.  </w:t>
      </w:r>
      <w:r w:rsidR="008063E1">
        <w:rPr>
          <w:rFonts w:ascii="Times New Roman" w:hAnsi="Times New Roman" w:cs="Times New Roman"/>
        </w:rPr>
        <w:t xml:space="preserve">Since </w:t>
      </w:r>
      <w:r w:rsidR="008063E1">
        <w:t>the MAGL will simultaneously be discontinued if this new degree program is approved, w</w:t>
      </w:r>
      <w:r w:rsidR="00EC6503" w:rsidRPr="00D266C6">
        <w:rPr>
          <w:rFonts w:ascii="Times New Roman" w:hAnsi="Times New Roman" w:cs="Times New Roman"/>
        </w:rPr>
        <w:t xml:space="preserve">e </w:t>
      </w:r>
      <w:r w:rsidR="00EC6503">
        <w:rPr>
          <w:rFonts w:ascii="Times New Roman" w:hAnsi="Times New Roman" w:cs="Times New Roman"/>
        </w:rPr>
        <w:t>anticipate</w:t>
      </w:r>
      <w:r w:rsidR="00EC6503" w:rsidRPr="00D266C6">
        <w:rPr>
          <w:rFonts w:ascii="Times New Roman" w:hAnsi="Times New Roman" w:cs="Times New Roman"/>
        </w:rPr>
        <w:t xml:space="preserve"> </w:t>
      </w:r>
      <w:r w:rsidR="00EC6503">
        <w:rPr>
          <w:rFonts w:ascii="Times New Roman" w:hAnsi="Times New Roman" w:cs="Times New Roman"/>
        </w:rPr>
        <w:t>approximately</w:t>
      </w:r>
      <w:r w:rsidR="00EC6503" w:rsidRPr="00D266C6">
        <w:rPr>
          <w:rFonts w:ascii="Times New Roman" w:hAnsi="Times New Roman" w:cs="Times New Roman"/>
        </w:rPr>
        <w:t xml:space="preserve"> </w:t>
      </w:r>
      <w:r w:rsidR="00144466">
        <w:rPr>
          <w:rFonts w:ascii="Times New Roman" w:hAnsi="Times New Roman" w:cs="Times New Roman"/>
        </w:rPr>
        <w:t>12</w:t>
      </w:r>
      <w:r w:rsidR="00EC6503" w:rsidRPr="00D266C6">
        <w:rPr>
          <w:rFonts w:ascii="Times New Roman" w:hAnsi="Times New Roman" w:cs="Times New Roman"/>
        </w:rPr>
        <w:t xml:space="preserve"> to 2</w:t>
      </w:r>
      <w:r w:rsidR="00144466">
        <w:rPr>
          <w:rFonts w:ascii="Times New Roman" w:hAnsi="Times New Roman" w:cs="Times New Roman"/>
        </w:rPr>
        <w:t>1</w:t>
      </w:r>
      <w:r w:rsidR="00EC6503" w:rsidRPr="00D266C6">
        <w:rPr>
          <w:rFonts w:ascii="Times New Roman" w:hAnsi="Times New Roman" w:cs="Times New Roman"/>
        </w:rPr>
        <w:t xml:space="preserve"> students </w:t>
      </w:r>
      <w:r w:rsidR="00EC6503">
        <w:rPr>
          <w:rFonts w:ascii="Times New Roman" w:hAnsi="Times New Roman" w:cs="Times New Roman"/>
        </w:rPr>
        <w:t xml:space="preserve">to </w:t>
      </w:r>
      <w:r w:rsidR="00EC6503" w:rsidRPr="00D266C6">
        <w:rPr>
          <w:rFonts w:ascii="Times New Roman" w:hAnsi="Times New Roman" w:cs="Times New Roman"/>
        </w:rPr>
        <w:t xml:space="preserve">enroll in our first cohort </w:t>
      </w:r>
      <w:r w:rsidR="00EC6503">
        <w:rPr>
          <w:rFonts w:ascii="Times New Roman" w:hAnsi="Times New Roman" w:cs="Times New Roman"/>
        </w:rPr>
        <w:t>beginning Fall</w:t>
      </w:r>
      <w:r w:rsidR="00EC6503" w:rsidRPr="00D266C6">
        <w:rPr>
          <w:rFonts w:ascii="Times New Roman" w:hAnsi="Times New Roman" w:cs="Times New Roman"/>
        </w:rPr>
        <w:t xml:space="preserve"> 2014. </w:t>
      </w:r>
      <w:r w:rsidR="00595C79">
        <w:rPr>
          <w:rFonts w:ascii="Times New Roman" w:hAnsi="Times New Roman" w:cs="Times New Roman"/>
        </w:rPr>
        <w:t xml:space="preserve">When factoring in </w:t>
      </w:r>
      <w:r w:rsidR="001367F5">
        <w:rPr>
          <w:rFonts w:ascii="Times New Roman" w:hAnsi="Times New Roman" w:cs="Times New Roman"/>
        </w:rPr>
        <w:t xml:space="preserve">the </w:t>
      </w:r>
      <w:r w:rsidR="00595C79">
        <w:rPr>
          <w:rFonts w:ascii="Times New Roman" w:hAnsi="Times New Roman" w:cs="Times New Roman"/>
        </w:rPr>
        <w:t xml:space="preserve">expanded student pool, </w:t>
      </w:r>
      <w:r w:rsidR="00515881" w:rsidRPr="00D266C6">
        <w:rPr>
          <w:rFonts w:ascii="Times New Roman" w:hAnsi="Times New Roman" w:cs="Times New Roman"/>
        </w:rPr>
        <w:t>targeted marketing</w:t>
      </w:r>
      <w:r w:rsidR="00515881">
        <w:rPr>
          <w:rFonts w:ascii="Times New Roman" w:hAnsi="Times New Roman" w:cs="Times New Roman"/>
        </w:rPr>
        <w:t xml:space="preserve">, </w:t>
      </w:r>
      <w:r w:rsidR="00515881" w:rsidRPr="00D266C6">
        <w:rPr>
          <w:rFonts w:ascii="Times New Roman" w:hAnsi="Times New Roman" w:cs="Times New Roman"/>
        </w:rPr>
        <w:t xml:space="preserve">dedicated advising, </w:t>
      </w:r>
      <w:r w:rsidR="00515881">
        <w:rPr>
          <w:rFonts w:ascii="Times New Roman" w:hAnsi="Times New Roman" w:cs="Times New Roman"/>
        </w:rPr>
        <w:t>and more extensive networking with local industry professionals</w:t>
      </w:r>
      <w:r w:rsidR="00595C79">
        <w:rPr>
          <w:rFonts w:ascii="Times New Roman" w:hAnsi="Times New Roman" w:cs="Times New Roman"/>
        </w:rPr>
        <w:t>, we are optimistic</w:t>
      </w:r>
      <w:r w:rsidR="00EA2CCE">
        <w:rPr>
          <w:rFonts w:ascii="Times New Roman" w:hAnsi="Times New Roman" w:cs="Times New Roman"/>
        </w:rPr>
        <w:t xml:space="preserve"> that student demand will steadily</w:t>
      </w:r>
      <w:r w:rsidR="00595C79">
        <w:rPr>
          <w:rFonts w:ascii="Times New Roman" w:hAnsi="Times New Roman" w:cs="Times New Roman"/>
        </w:rPr>
        <w:t xml:space="preserve"> increase in the next five years.</w:t>
      </w:r>
      <w:r w:rsidR="00515881">
        <w:rPr>
          <w:rFonts w:ascii="Times New Roman" w:hAnsi="Times New Roman" w:cs="Times New Roman"/>
        </w:rPr>
        <w:t xml:space="preserve"> </w:t>
      </w:r>
      <w:r>
        <w:rPr>
          <w:rFonts w:ascii="Times New Roman" w:hAnsi="Times New Roman" w:cs="Times New Roman"/>
        </w:rPr>
        <w:t>We expect m</w:t>
      </w:r>
      <w:r w:rsidR="00275646">
        <w:rPr>
          <w:rFonts w:ascii="Times New Roman" w:hAnsi="Times New Roman" w:cs="Times New Roman"/>
        </w:rPr>
        <w:t>u</w:t>
      </w:r>
      <w:r w:rsidR="00515881">
        <w:rPr>
          <w:rFonts w:ascii="Times New Roman" w:hAnsi="Times New Roman" w:cs="Times New Roman"/>
        </w:rPr>
        <w:t xml:space="preserve">ch of that growth </w:t>
      </w:r>
      <w:r w:rsidR="007D753D">
        <w:rPr>
          <w:rFonts w:ascii="Times New Roman" w:hAnsi="Times New Roman" w:cs="Times New Roman"/>
        </w:rPr>
        <w:t>will</w:t>
      </w:r>
      <w:r w:rsidR="00747BBB">
        <w:rPr>
          <w:rFonts w:ascii="Times New Roman" w:hAnsi="Times New Roman" w:cs="Times New Roman"/>
        </w:rPr>
        <w:t xml:space="preserve"> </w:t>
      </w:r>
      <w:r w:rsidR="00515881">
        <w:rPr>
          <w:rFonts w:ascii="Times New Roman" w:hAnsi="Times New Roman" w:cs="Times New Roman"/>
        </w:rPr>
        <w:t xml:space="preserve">be among </w:t>
      </w:r>
      <w:r w:rsidR="00275646">
        <w:rPr>
          <w:rFonts w:ascii="Times New Roman" w:hAnsi="Times New Roman" w:cs="Times New Roman"/>
        </w:rPr>
        <w:t>i</w:t>
      </w:r>
      <w:r w:rsidR="00515881">
        <w:rPr>
          <w:rFonts w:ascii="Times New Roman" w:hAnsi="Times New Roman" w:cs="Times New Roman"/>
        </w:rPr>
        <w:t xml:space="preserve">nternational </w:t>
      </w:r>
      <w:r w:rsidR="00275646">
        <w:rPr>
          <w:rFonts w:ascii="Times New Roman" w:hAnsi="Times New Roman" w:cs="Times New Roman"/>
        </w:rPr>
        <w:t>s</w:t>
      </w:r>
      <w:r w:rsidR="00515881">
        <w:rPr>
          <w:rFonts w:ascii="Times New Roman" w:hAnsi="Times New Roman" w:cs="Times New Roman"/>
        </w:rPr>
        <w:t>tudents, especially given the rapidly</w:t>
      </w:r>
      <w:r w:rsidR="00254A96">
        <w:rPr>
          <w:rFonts w:ascii="Times New Roman" w:hAnsi="Times New Roman" w:cs="Times New Roman"/>
        </w:rPr>
        <w:t xml:space="preserve"> </w:t>
      </w:r>
      <w:r w:rsidR="00515881">
        <w:rPr>
          <w:rFonts w:ascii="Times New Roman" w:hAnsi="Times New Roman" w:cs="Times New Roman"/>
        </w:rPr>
        <w:t>growing Asian supply</w:t>
      </w:r>
      <w:r w:rsidR="00B912AF">
        <w:rPr>
          <w:rFonts w:ascii="Times New Roman" w:hAnsi="Times New Roman" w:cs="Times New Roman"/>
        </w:rPr>
        <w:t xml:space="preserve"> </w:t>
      </w:r>
      <w:r w:rsidR="00515881">
        <w:rPr>
          <w:rFonts w:ascii="Times New Roman" w:hAnsi="Times New Roman" w:cs="Times New Roman"/>
        </w:rPr>
        <w:t>chain environment and our existing relationships with Asian universities.</w:t>
      </w:r>
    </w:p>
    <w:p w14:paraId="12FD8D6E" w14:textId="77777777" w:rsidR="00515881" w:rsidRDefault="00515881" w:rsidP="00515881">
      <w:pPr>
        <w:autoSpaceDE w:val="0"/>
        <w:autoSpaceDN w:val="0"/>
        <w:adjustRightInd w:val="0"/>
        <w:jc w:val="both"/>
        <w:rPr>
          <w:rFonts w:ascii="Times New Roman" w:hAnsi="Times New Roman" w:cs="Times New Roman"/>
        </w:rPr>
      </w:pPr>
    </w:p>
    <w:p w14:paraId="4285F126" w14:textId="77777777" w:rsidR="00FE6369" w:rsidRDefault="00FE6369" w:rsidP="00515881">
      <w:pPr>
        <w:autoSpaceDE w:val="0"/>
        <w:autoSpaceDN w:val="0"/>
        <w:adjustRightInd w:val="0"/>
        <w:jc w:val="both"/>
        <w:rPr>
          <w:rFonts w:ascii="Times New Roman" w:hAnsi="Times New Roman" w:cs="Times New Roman"/>
        </w:rPr>
      </w:pPr>
    </w:p>
    <w:p w14:paraId="43CAFC6E" w14:textId="77777777" w:rsidR="00734464" w:rsidRDefault="00734464" w:rsidP="00FE6369">
      <w:pPr>
        <w:autoSpaceDE w:val="0"/>
        <w:autoSpaceDN w:val="0"/>
        <w:adjustRightInd w:val="0"/>
        <w:ind w:left="360"/>
        <w:jc w:val="both"/>
        <w:rPr>
          <w:rFonts w:asciiTheme="majorHAnsi" w:hAnsiTheme="majorHAnsi" w:cs="Times New Roman"/>
          <w:b/>
          <w:sz w:val="22"/>
          <w:szCs w:val="22"/>
        </w:rPr>
      </w:pPr>
    </w:p>
    <w:p w14:paraId="5D42E70B" w14:textId="77777777" w:rsidR="00734464" w:rsidRDefault="00734464" w:rsidP="00FE6369">
      <w:pPr>
        <w:autoSpaceDE w:val="0"/>
        <w:autoSpaceDN w:val="0"/>
        <w:adjustRightInd w:val="0"/>
        <w:ind w:left="360"/>
        <w:jc w:val="both"/>
        <w:rPr>
          <w:rFonts w:asciiTheme="majorHAnsi" w:hAnsiTheme="majorHAnsi" w:cs="Times New Roman"/>
          <w:b/>
          <w:sz w:val="22"/>
          <w:szCs w:val="22"/>
        </w:rPr>
      </w:pPr>
    </w:p>
    <w:p w14:paraId="6AA67E17" w14:textId="77777777" w:rsidR="00734464" w:rsidRDefault="00734464" w:rsidP="00D11ACF">
      <w:pPr>
        <w:pStyle w:val="Bioheading"/>
      </w:pPr>
    </w:p>
    <w:p w14:paraId="24277853" w14:textId="5173A8BD" w:rsidR="00515881" w:rsidRDefault="00FE6369" w:rsidP="00FE6369">
      <w:pPr>
        <w:autoSpaceDE w:val="0"/>
        <w:autoSpaceDN w:val="0"/>
        <w:adjustRightInd w:val="0"/>
        <w:ind w:left="360"/>
        <w:jc w:val="both"/>
        <w:rPr>
          <w:rFonts w:asciiTheme="majorHAnsi" w:hAnsiTheme="majorHAnsi" w:cs="Times New Roman"/>
          <w:b/>
          <w:sz w:val="22"/>
          <w:szCs w:val="22"/>
        </w:rPr>
      </w:pPr>
      <w:r w:rsidRPr="00FE6369">
        <w:rPr>
          <w:rFonts w:asciiTheme="majorHAnsi" w:hAnsiTheme="majorHAnsi" w:cs="Times New Roman"/>
          <w:b/>
          <w:sz w:val="22"/>
          <w:szCs w:val="22"/>
        </w:rPr>
        <w:t xml:space="preserve">Table 6.5:  Enrollment and Graduation Projections over </w:t>
      </w:r>
      <w:r>
        <w:rPr>
          <w:rFonts w:asciiTheme="majorHAnsi" w:hAnsiTheme="majorHAnsi" w:cs="Times New Roman"/>
          <w:b/>
          <w:sz w:val="22"/>
          <w:szCs w:val="22"/>
        </w:rPr>
        <w:t>the N</w:t>
      </w:r>
      <w:r w:rsidRPr="00FE6369">
        <w:rPr>
          <w:rFonts w:asciiTheme="majorHAnsi" w:hAnsiTheme="majorHAnsi" w:cs="Times New Roman"/>
          <w:b/>
          <w:sz w:val="22"/>
          <w:szCs w:val="22"/>
        </w:rPr>
        <w:t>ext Five Years</w:t>
      </w:r>
    </w:p>
    <w:tbl>
      <w:tblPr>
        <w:tblW w:w="7892" w:type="dxa"/>
        <w:jc w:val="center"/>
        <w:tblLook w:val="04A0" w:firstRow="1" w:lastRow="0" w:firstColumn="1" w:lastColumn="0" w:noHBand="0" w:noVBand="1"/>
      </w:tblPr>
      <w:tblGrid>
        <w:gridCol w:w="2087"/>
        <w:gridCol w:w="1140"/>
        <w:gridCol w:w="1248"/>
        <w:gridCol w:w="1080"/>
        <w:gridCol w:w="1182"/>
        <w:gridCol w:w="1155"/>
      </w:tblGrid>
      <w:tr w:rsidR="00515881" w:rsidRPr="003A2E48" w14:paraId="640C30C6" w14:textId="77777777" w:rsidTr="00FE6369">
        <w:trPr>
          <w:trHeight w:val="436"/>
          <w:jc w:val="center"/>
        </w:trPr>
        <w:tc>
          <w:tcPr>
            <w:tcW w:w="2087" w:type="dxa"/>
            <w:vMerge w:val="restart"/>
            <w:shd w:val="clear" w:color="auto" w:fill="auto"/>
          </w:tcPr>
          <w:p w14:paraId="193FC6F2" w14:textId="77777777" w:rsidR="00515881" w:rsidRPr="00FE6369" w:rsidRDefault="00515881" w:rsidP="006C4AC8">
            <w:pPr>
              <w:pStyle w:val="letters"/>
              <w:ind w:left="0" w:firstLine="0"/>
              <w:jc w:val="left"/>
              <w:rPr>
                <w:rFonts w:asciiTheme="majorHAnsi" w:eastAsia="PMingLiU" w:hAnsiTheme="majorHAnsi"/>
                <w:b/>
                <w:iCs/>
                <w:szCs w:val="22"/>
              </w:rPr>
            </w:pPr>
          </w:p>
        </w:tc>
        <w:tc>
          <w:tcPr>
            <w:tcW w:w="5805" w:type="dxa"/>
            <w:gridSpan w:val="5"/>
            <w:tcBorders>
              <w:top w:val="single" w:sz="4" w:space="0" w:color="auto"/>
            </w:tcBorders>
            <w:shd w:val="clear" w:color="auto" w:fill="auto"/>
            <w:vAlign w:val="center"/>
          </w:tcPr>
          <w:p w14:paraId="3EBFEDA2" w14:textId="25E31FB8" w:rsidR="00515881" w:rsidRPr="00FE6369" w:rsidRDefault="00FE6369" w:rsidP="006C4AC8">
            <w:pPr>
              <w:pStyle w:val="letters"/>
              <w:ind w:left="0" w:firstLine="0"/>
              <w:jc w:val="center"/>
              <w:rPr>
                <w:rFonts w:asciiTheme="majorHAnsi" w:eastAsia="PMingLiU" w:hAnsiTheme="majorHAnsi"/>
                <w:bCs/>
                <w:iCs/>
                <w:szCs w:val="22"/>
              </w:rPr>
            </w:pPr>
            <w:r>
              <w:rPr>
                <w:rFonts w:asciiTheme="majorHAnsi" w:eastAsia="PMingLiU" w:hAnsiTheme="majorHAnsi"/>
                <w:bCs/>
                <w:iCs/>
                <w:szCs w:val="22"/>
              </w:rPr>
              <w:t>Year</w:t>
            </w:r>
          </w:p>
        </w:tc>
      </w:tr>
      <w:tr w:rsidR="00515881" w:rsidRPr="003A2E48" w14:paraId="21F5263A" w14:textId="77777777" w:rsidTr="00FE6369">
        <w:trPr>
          <w:trHeight w:val="314"/>
          <w:jc w:val="center"/>
        </w:trPr>
        <w:tc>
          <w:tcPr>
            <w:tcW w:w="2087" w:type="dxa"/>
            <w:vMerge/>
            <w:shd w:val="clear" w:color="auto" w:fill="auto"/>
          </w:tcPr>
          <w:p w14:paraId="42B7FC5D" w14:textId="77777777" w:rsidR="00515881" w:rsidRPr="00FE6369" w:rsidRDefault="00515881" w:rsidP="006C4AC8">
            <w:pPr>
              <w:pStyle w:val="letters"/>
              <w:ind w:left="0" w:firstLine="0"/>
              <w:jc w:val="left"/>
              <w:rPr>
                <w:rFonts w:asciiTheme="majorHAnsi" w:eastAsia="PMingLiU" w:hAnsiTheme="majorHAnsi"/>
                <w:b/>
                <w:iCs/>
                <w:szCs w:val="22"/>
              </w:rPr>
            </w:pPr>
          </w:p>
        </w:tc>
        <w:tc>
          <w:tcPr>
            <w:tcW w:w="1140" w:type="dxa"/>
            <w:tcBorders>
              <w:bottom w:val="single" w:sz="4" w:space="0" w:color="auto"/>
            </w:tcBorders>
            <w:shd w:val="clear" w:color="auto" w:fill="auto"/>
            <w:vAlign w:val="center"/>
          </w:tcPr>
          <w:p w14:paraId="27594CDC" w14:textId="77777777" w:rsidR="00515881" w:rsidRPr="00FE6369" w:rsidRDefault="00515881" w:rsidP="006C4AC8">
            <w:pPr>
              <w:pStyle w:val="letters"/>
              <w:ind w:left="0" w:firstLine="0"/>
              <w:jc w:val="center"/>
              <w:rPr>
                <w:rFonts w:asciiTheme="majorHAnsi" w:eastAsia="PMingLiU" w:hAnsiTheme="majorHAnsi"/>
                <w:bCs/>
                <w:iCs/>
                <w:szCs w:val="22"/>
              </w:rPr>
            </w:pPr>
            <w:r w:rsidRPr="00FE6369">
              <w:rPr>
                <w:rFonts w:asciiTheme="majorHAnsi" w:eastAsia="PMingLiU" w:hAnsiTheme="majorHAnsi"/>
                <w:bCs/>
                <w:iCs/>
                <w:szCs w:val="22"/>
              </w:rPr>
              <w:t>1</w:t>
            </w:r>
          </w:p>
        </w:tc>
        <w:tc>
          <w:tcPr>
            <w:tcW w:w="1248" w:type="dxa"/>
            <w:tcBorders>
              <w:bottom w:val="single" w:sz="4" w:space="0" w:color="auto"/>
            </w:tcBorders>
            <w:shd w:val="clear" w:color="auto" w:fill="auto"/>
            <w:vAlign w:val="center"/>
          </w:tcPr>
          <w:p w14:paraId="27E65BEE" w14:textId="77777777" w:rsidR="00515881" w:rsidRPr="00FE6369" w:rsidRDefault="00515881" w:rsidP="006C4AC8">
            <w:pPr>
              <w:pStyle w:val="letters"/>
              <w:ind w:left="0" w:firstLine="0"/>
              <w:jc w:val="center"/>
              <w:rPr>
                <w:rFonts w:asciiTheme="majorHAnsi" w:eastAsia="PMingLiU" w:hAnsiTheme="majorHAnsi"/>
                <w:bCs/>
                <w:iCs/>
                <w:szCs w:val="22"/>
              </w:rPr>
            </w:pPr>
            <w:r w:rsidRPr="00FE6369">
              <w:rPr>
                <w:rFonts w:asciiTheme="majorHAnsi" w:eastAsia="PMingLiU" w:hAnsiTheme="majorHAnsi"/>
                <w:bCs/>
                <w:iCs/>
                <w:szCs w:val="22"/>
              </w:rPr>
              <w:t>2</w:t>
            </w:r>
          </w:p>
        </w:tc>
        <w:tc>
          <w:tcPr>
            <w:tcW w:w="1080" w:type="dxa"/>
            <w:tcBorders>
              <w:bottom w:val="single" w:sz="4" w:space="0" w:color="auto"/>
            </w:tcBorders>
            <w:shd w:val="clear" w:color="auto" w:fill="auto"/>
            <w:vAlign w:val="center"/>
          </w:tcPr>
          <w:p w14:paraId="4B61824A" w14:textId="77777777" w:rsidR="00515881" w:rsidRPr="00FE6369" w:rsidRDefault="00515881" w:rsidP="006C4AC8">
            <w:pPr>
              <w:pStyle w:val="letters"/>
              <w:ind w:left="0" w:firstLine="0"/>
              <w:jc w:val="center"/>
              <w:rPr>
                <w:rFonts w:asciiTheme="majorHAnsi" w:eastAsia="PMingLiU" w:hAnsiTheme="majorHAnsi"/>
                <w:bCs/>
                <w:iCs/>
                <w:szCs w:val="22"/>
              </w:rPr>
            </w:pPr>
            <w:r w:rsidRPr="00FE6369">
              <w:rPr>
                <w:rFonts w:asciiTheme="majorHAnsi" w:eastAsia="PMingLiU" w:hAnsiTheme="majorHAnsi"/>
                <w:bCs/>
                <w:iCs/>
                <w:szCs w:val="22"/>
              </w:rPr>
              <w:t>3</w:t>
            </w:r>
          </w:p>
        </w:tc>
        <w:tc>
          <w:tcPr>
            <w:tcW w:w="1182" w:type="dxa"/>
            <w:tcBorders>
              <w:bottom w:val="single" w:sz="4" w:space="0" w:color="auto"/>
            </w:tcBorders>
            <w:shd w:val="clear" w:color="auto" w:fill="auto"/>
            <w:vAlign w:val="center"/>
          </w:tcPr>
          <w:p w14:paraId="76D04000" w14:textId="77777777" w:rsidR="00515881" w:rsidRPr="00FE6369" w:rsidRDefault="00515881" w:rsidP="006C4AC8">
            <w:pPr>
              <w:pStyle w:val="letters"/>
              <w:ind w:left="0" w:firstLine="0"/>
              <w:jc w:val="center"/>
              <w:rPr>
                <w:rFonts w:asciiTheme="majorHAnsi" w:eastAsia="PMingLiU" w:hAnsiTheme="majorHAnsi"/>
                <w:bCs/>
                <w:iCs/>
                <w:szCs w:val="22"/>
              </w:rPr>
            </w:pPr>
            <w:r w:rsidRPr="00FE6369">
              <w:rPr>
                <w:rFonts w:asciiTheme="majorHAnsi" w:eastAsia="PMingLiU" w:hAnsiTheme="majorHAnsi"/>
                <w:bCs/>
                <w:iCs/>
                <w:szCs w:val="22"/>
              </w:rPr>
              <w:t>4</w:t>
            </w:r>
          </w:p>
        </w:tc>
        <w:tc>
          <w:tcPr>
            <w:tcW w:w="1155" w:type="dxa"/>
            <w:tcBorders>
              <w:bottom w:val="single" w:sz="4" w:space="0" w:color="auto"/>
            </w:tcBorders>
            <w:shd w:val="clear" w:color="auto" w:fill="auto"/>
            <w:vAlign w:val="center"/>
          </w:tcPr>
          <w:p w14:paraId="2E342827" w14:textId="77777777" w:rsidR="00515881" w:rsidRPr="00FE6369" w:rsidRDefault="00515881" w:rsidP="006C4AC8">
            <w:pPr>
              <w:pStyle w:val="letters"/>
              <w:ind w:left="0" w:firstLine="0"/>
              <w:jc w:val="center"/>
              <w:rPr>
                <w:rFonts w:asciiTheme="majorHAnsi" w:eastAsia="PMingLiU" w:hAnsiTheme="majorHAnsi"/>
                <w:bCs/>
                <w:iCs/>
                <w:szCs w:val="22"/>
              </w:rPr>
            </w:pPr>
            <w:r w:rsidRPr="00FE6369">
              <w:rPr>
                <w:rFonts w:asciiTheme="majorHAnsi" w:eastAsia="PMingLiU" w:hAnsiTheme="majorHAnsi"/>
                <w:bCs/>
                <w:iCs/>
                <w:szCs w:val="22"/>
              </w:rPr>
              <w:t>5</w:t>
            </w:r>
          </w:p>
        </w:tc>
      </w:tr>
      <w:tr w:rsidR="00515881" w:rsidRPr="003A2E48" w14:paraId="3ACA39DF" w14:textId="77777777" w:rsidTr="00FE6369">
        <w:trPr>
          <w:trHeight w:val="514"/>
          <w:jc w:val="center"/>
        </w:trPr>
        <w:tc>
          <w:tcPr>
            <w:tcW w:w="2087" w:type="dxa"/>
            <w:shd w:val="clear" w:color="auto" w:fill="auto"/>
            <w:vAlign w:val="center"/>
          </w:tcPr>
          <w:p w14:paraId="54C8528A" w14:textId="77777777" w:rsidR="00515881" w:rsidRPr="00FE6369" w:rsidRDefault="00515881" w:rsidP="006C4AC8">
            <w:pPr>
              <w:pStyle w:val="letters"/>
              <w:ind w:left="0" w:firstLine="0"/>
              <w:jc w:val="left"/>
              <w:rPr>
                <w:rFonts w:asciiTheme="majorHAnsi" w:eastAsia="PMingLiU" w:hAnsiTheme="majorHAnsi"/>
                <w:bCs/>
                <w:iCs/>
                <w:szCs w:val="22"/>
              </w:rPr>
            </w:pPr>
            <w:r w:rsidRPr="00FE6369">
              <w:rPr>
                <w:rFonts w:asciiTheme="majorHAnsi" w:eastAsia="PMingLiU" w:hAnsiTheme="majorHAnsi"/>
                <w:bCs/>
                <w:iCs/>
                <w:szCs w:val="22"/>
              </w:rPr>
              <w:t>Expected Majors</w:t>
            </w:r>
          </w:p>
        </w:tc>
        <w:tc>
          <w:tcPr>
            <w:tcW w:w="1140" w:type="dxa"/>
            <w:tcBorders>
              <w:top w:val="single" w:sz="4" w:space="0" w:color="auto"/>
            </w:tcBorders>
            <w:shd w:val="clear" w:color="auto" w:fill="auto"/>
            <w:vAlign w:val="center"/>
          </w:tcPr>
          <w:p w14:paraId="24135F50" w14:textId="0BD1B37F" w:rsidR="00515881" w:rsidRPr="00FE6369" w:rsidRDefault="00DD6F89" w:rsidP="006C4AC8">
            <w:pPr>
              <w:pStyle w:val="letters"/>
              <w:ind w:left="0" w:firstLine="0"/>
              <w:jc w:val="center"/>
              <w:rPr>
                <w:rFonts w:asciiTheme="majorHAnsi" w:eastAsia="PMingLiU" w:hAnsiTheme="majorHAnsi"/>
                <w:szCs w:val="22"/>
              </w:rPr>
            </w:pPr>
            <w:r>
              <w:rPr>
                <w:rFonts w:asciiTheme="majorHAnsi" w:eastAsia="PMingLiU" w:hAnsiTheme="majorHAnsi"/>
                <w:szCs w:val="22"/>
              </w:rPr>
              <w:t>1</w:t>
            </w:r>
            <w:r w:rsidR="00515881" w:rsidRPr="00FE6369">
              <w:rPr>
                <w:rFonts w:asciiTheme="majorHAnsi" w:eastAsia="PMingLiU" w:hAnsiTheme="majorHAnsi"/>
                <w:szCs w:val="22"/>
              </w:rPr>
              <w:t>5</w:t>
            </w:r>
          </w:p>
        </w:tc>
        <w:tc>
          <w:tcPr>
            <w:tcW w:w="1248" w:type="dxa"/>
            <w:tcBorders>
              <w:top w:val="single" w:sz="4" w:space="0" w:color="auto"/>
            </w:tcBorders>
            <w:shd w:val="clear" w:color="auto" w:fill="auto"/>
            <w:vAlign w:val="center"/>
          </w:tcPr>
          <w:p w14:paraId="163C381D" w14:textId="06DFD6FF" w:rsidR="00515881" w:rsidRPr="00FE6369" w:rsidRDefault="00DD6F89" w:rsidP="006C4AC8">
            <w:pPr>
              <w:pStyle w:val="letters"/>
              <w:ind w:left="0" w:firstLine="0"/>
              <w:jc w:val="center"/>
              <w:rPr>
                <w:rFonts w:asciiTheme="majorHAnsi" w:eastAsia="PMingLiU" w:hAnsiTheme="majorHAnsi"/>
                <w:szCs w:val="22"/>
              </w:rPr>
            </w:pPr>
            <w:r>
              <w:rPr>
                <w:rFonts w:asciiTheme="majorHAnsi" w:eastAsia="PMingLiU" w:hAnsiTheme="majorHAnsi"/>
                <w:szCs w:val="22"/>
              </w:rPr>
              <w:t>2</w:t>
            </w:r>
            <w:r w:rsidR="00515881" w:rsidRPr="00FE6369">
              <w:rPr>
                <w:rFonts w:asciiTheme="majorHAnsi" w:eastAsia="PMingLiU" w:hAnsiTheme="majorHAnsi"/>
                <w:szCs w:val="22"/>
              </w:rPr>
              <w:t>5</w:t>
            </w:r>
          </w:p>
        </w:tc>
        <w:tc>
          <w:tcPr>
            <w:tcW w:w="1080" w:type="dxa"/>
            <w:tcBorders>
              <w:top w:val="single" w:sz="4" w:space="0" w:color="auto"/>
            </w:tcBorders>
            <w:shd w:val="clear" w:color="auto" w:fill="auto"/>
            <w:vAlign w:val="center"/>
          </w:tcPr>
          <w:p w14:paraId="1F415EEB" w14:textId="5447AF88" w:rsidR="00515881" w:rsidRPr="00FE6369" w:rsidRDefault="00DD6F89" w:rsidP="006C4AC8">
            <w:pPr>
              <w:pStyle w:val="letters"/>
              <w:ind w:left="0" w:firstLine="0"/>
              <w:jc w:val="center"/>
              <w:rPr>
                <w:rFonts w:asciiTheme="majorHAnsi" w:eastAsia="PMingLiU" w:hAnsiTheme="majorHAnsi"/>
                <w:szCs w:val="22"/>
              </w:rPr>
            </w:pPr>
            <w:r>
              <w:rPr>
                <w:rFonts w:asciiTheme="majorHAnsi" w:eastAsia="PMingLiU" w:hAnsiTheme="majorHAnsi"/>
                <w:szCs w:val="22"/>
              </w:rPr>
              <w:t>3</w:t>
            </w:r>
            <w:r w:rsidR="00515881" w:rsidRPr="00FE6369">
              <w:rPr>
                <w:rFonts w:asciiTheme="majorHAnsi" w:eastAsia="PMingLiU" w:hAnsiTheme="majorHAnsi"/>
                <w:szCs w:val="22"/>
              </w:rPr>
              <w:t>5</w:t>
            </w:r>
          </w:p>
        </w:tc>
        <w:tc>
          <w:tcPr>
            <w:tcW w:w="1182" w:type="dxa"/>
            <w:tcBorders>
              <w:top w:val="single" w:sz="4" w:space="0" w:color="auto"/>
            </w:tcBorders>
            <w:shd w:val="clear" w:color="auto" w:fill="auto"/>
            <w:vAlign w:val="center"/>
          </w:tcPr>
          <w:p w14:paraId="29E3218F" w14:textId="5D25C567" w:rsidR="00515881" w:rsidRPr="00FE6369" w:rsidRDefault="00DD6F89" w:rsidP="006C4AC8">
            <w:pPr>
              <w:pStyle w:val="letters"/>
              <w:ind w:left="0" w:firstLine="0"/>
              <w:jc w:val="center"/>
              <w:rPr>
                <w:rFonts w:asciiTheme="majorHAnsi" w:eastAsia="PMingLiU" w:hAnsiTheme="majorHAnsi"/>
                <w:szCs w:val="22"/>
              </w:rPr>
            </w:pPr>
            <w:r>
              <w:rPr>
                <w:rFonts w:asciiTheme="majorHAnsi" w:eastAsia="PMingLiU" w:hAnsiTheme="majorHAnsi"/>
                <w:szCs w:val="22"/>
              </w:rPr>
              <w:t>4</w:t>
            </w:r>
            <w:r w:rsidR="00515881" w:rsidRPr="00FE6369">
              <w:rPr>
                <w:rFonts w:asciiTheme="majorHAnsi" w:eastAsia="PMingLiU" w:hAnsiTheme="majorHAnsi"/>
                <w:szCs w:val="22"/>
              </w:rPr>
              <w:t>5</w:t>
            </w:r>
          </w:p>
        </w:tc>
        <w:tc>
          <w:tcPr>
            <w:tcW w:w="1155" w:type="dxa"/>
            <w:tcBorders>
              <w:top w:val="single" w:sz="4" w:space="0" w:color="auto"/>
            </w:tcBorders>
            <w:shd w:val="clear" w:color="auto" w:fill="auto"/>
            <w:vAlign w:val="center"/>
          </w:tcPr>
          <w:p w14:paraId="098B29AB" w14:textId="0D12E7D3" w:rsidR="00515881" w:rsidRPr="00FE6369" w:rsidRDefault="00DD6F89" w:rsidP="006C4AC8">
            <w:pPr>
              <w:pStyle w:val="letters"/>
              <w:ind w:left="0" w:firstLine="0"/>
              <w:jc w:val="center"/>
              <w:rPr>
                <w:rFonts w:asciiTheme="majorHAnsi" w:eastAsia="PMingLiU" w:hAnsiTheme="majorHAnsi"/>
                <w:szCs w:val="22"/>
              </w:rPr>
            </w:pPr>
            <w:r>
              <w:rPr>
                <w:rFonts w:asciiTheme="majorHAnsi" w:eastAsia="PMingLiU" w:hAnsiTheme="majorHAnsi"/>
                <w:szCs w:val="22"/>
              </w:rPr>
              <w:t>5</w:t>
            </w:r>
            <w:r w:rsidR="00D11ACF">
              <w:rPr>
                <w:rFonts w:asciiTheme="majorHAnsi" w:eastAsia="PMingLiU" w:hAnsiTheme="majorHAnsi"/>
                <w:szCs w:val="22"/>
              </w:rPr>
              <w:t>0</w:t>
            </w:r>
          </w:p>
        </w:tc>
      </w:tr>
      <w:tr w:rsidR="00515881" w:rsidRPr="003A2E48" w14:paraId="6E3CABAF" w14:textId="77777777" w:rsidTr="00FE6369">
        <w:trPr>
          <w:trHeight w:val="543"/>
          <w:jc w:val="center"/>
        </w:trPr>
        <w:tc>
          <w:tcPr>
            <w:tcW w:w="2087" w:type="dxa"/>
            <w:tcBorders>
              <w:bottom w:val="single" w:sz="4" w:space="0" w:color="auto"/>
            </w:tcBorders>
            <w:shd w:val="clear" w:color="auto" w:fill="auto"/>
            <w:vAlign w:val="center"/>
          </w:tcPr>
          <w:p w14:paraId="7B1AF50D" w14:textId="77777777" w:rsidR="00515881" w:rsidRPr="00FE6369" w:rsidRDefault="00515881" w:rsidP="006C4AC8">
            <w:pPr>
              <w:pStyle w:val="letters"/>
              <w:ind w:left="0" w:firstLine="0"/>
              <w:jc w:val="left"/>
              <w:rPr>
                <w:rFonts w:asciiTheme="majorHAnsi" w:eastAsia="PMingLiU" w:hAnsiTheme="majorHAnsi"/>
                <w:bCs/>
                <w:iCs/>
                <w:szCs w:val="22"/>
              </w:rPr>
            </w:pPr>
            <w:r w:rsidRPr="00FE6369">
              <w:rPr>
                <w:rFonts w:asciiTheme="majorHAnsi" w:eastAsia="PMingLiU" w:hAnsiTheme="majorHAnsi"/>
                <w:bCs/>
                <w:iCs/>
                <w:szCs w:val="22"/>
              </w:rPr>
              <w:t>Expected Graduates</w:t>
            </w:r>
          </w:p>
        </w:tc>
        <w:tc>
          <w:tcPr>
            <w:tcW w:w="1140" w:type="dxa"/>
            <w:tcBorders>
              <w:bottom w:val="single" w:sz="4" w:space="0" w:color="auto"/>
            </w:tcBorders>
            <w:shd w:val="clear" w:color="auto" w:fill="auto"/>
            <w:vAlign w:val="center"/>
          </w:tcPr>
          <w:p w14:paraId="5437FA25" w14:textId="77777777" w:rsidR="00515881" w:rsidRPr="00FE6369" w:rsidRDefault="00515881" w:rsidP="006C4AC8">
            <w:pPr>
              <w:pStyle w:val="letters"/>
              <w:ind w:left="0" w:firstLine="0"/>
              <w:jc w:val="center"/>
              <w:rPr>
                <w:rFonts w:asciiTheme="majorHAnsi" w:eastAsia="PMingLiU" w:hAnsiTheme="majorHAnsi"/>
                <w:szCs w:val="22"/>
              </w:rPr>
            </w:pPr>
            <w:r w:rsidRPr="00FE6369">
              <w:rPr>
                <w:rFonts w:asciiTheme="majorHAnsi" w:eastAsia="PMingLiU" w:hAnsiTheme="majorHAnsi"/>
                <w:szCs w:val="22"/>
              </w:rPr>
              <w:t>0</w:t>
            </w:r>
          </w:p>
        </w:tc>
        <w:tc>
          <w:tcPr>
            <w:tcW w:w="1248" w:type="dxa"/>
            <w:tcBorders>
              <w:bottom w:val="single" w:sz="4" w:space="0" w:color="auto"/>
            </w:tcBorders>
            <w:shd w:val="clear" w:color="auto" w:fill="auto"/>
            <w:vAlign w:val="center"/>
          </w:tcPr>
          <w:p w14:paraId="02843230" w14:textId="2954303E" w:rsidR="00515881" w:rsidRPr="00FE6369" w:rsidRDefault="00DD6F89" w:rsidP="006C4AC8">
            <w:pPr>
              <w:pStyle w:val="letters"/>
              <w:ind w:left="0" w:firstLine="0"/>
              <w:jc w:val="center"/>
              <w:rPr>
                <w:rFonts w:asciiTheme="majorHAnsi" w:eastAsia="PMingLiU" w:hAnsiTheme="majorHAnsi"/>
                <w:szCs w:val="22"/>
              </w:rPr>
            </w:pPr>
            <w:r>
              <w:rPr>
                <w:rFonts w:asciiTheme="majorHAnsi" w:eastAsia="PMingLiU" w:hAnsiTheme="majorHAnsi"/>
                <w:szCs w:val="22"/>
              </w:rPr>
              <w:t>1</w:t>
            </w:r>
            <w:r w:rsidR="00515881" w:rsidRPr="00FE6369">
              <w:rPr>
                <w:rFonts w:asciiTheme="majorHAnsi" w:eastAsia="PMingLiU" w:hAnsiTheme="majorHAnsi"/>
                <w:szCs w:val="22"/>
              </w:rPr>
              <w:t>5</w:t>
            </w:r>
          </w:p>
        </w:tc>
        <w:tc>
          <w:tcPr>
            <w:tcW w:w="1080" w:type="dxa"/>
            <w:tcBorders>
              <w:bottom w:val="single" w:sz="4" w:space="0" w:color="auto"/>
            </w:tcBorders>
            <w:shd w:val="clear" w:color="auto" w:fill="auto"/>
            <w:vAlign w:val="center"/>
          </w:tcPr>
          <w:p w14:paraId="24861FA0" w14:textId="1DCB82E8" w:rsidR="00515881" w:rsidRPr="00FE6369" w:rsidRDefault="00DD6F89" w:rsidP="006C4AC8">
            <w:pPr>
              <w:pStyle w:val="letters"/>
              <w:ind w:left="0" w:firstLine="0"/>
              <w:jc w:val="center"/>
              <w:rPr>
                <w:rFonts w:asciiTheme="majorHAnsi" w:eastAsia="PMingLiU" w:hAnsiTheme="majorHAnsi"/>
                <w:szCs w:val="22"/>
              </w:rPr>
            </w:pPr>
            <w:r>
              <w:rPr>
                <w:rFonts w:asciiTheme="majorHAnsi" w:eastAsia="PMingLiU" w:hAnsiTheme="majorHAnsi"/>
                <w:szCs w:val="22"/>
              </w:rPr>
              <w:t>2</w:t>
            </w:r>
            <w:r w:rsidR="00515881" w:rsidRPr="00FE6369">
              <w:rPr>
                <w:rFonts w:asciiTheme="majorHAnsi" w:eastAsia="PMingLiU" w:hAnsiTheme="majorHAnsi"/>
                <w:szCs w:val="22"/>
              </w:rPr>
              <w:t>5</w:t>
            </w:r>
          </w:p>
        </w:tc>
        <w:tc>
          <w:tcPr>
            <w:tcW w:w="1182" w:type="dxa"/>
            <w:tcBorders>
              <w:bottom w:val="single" w:sz="4" w:space="0" w:color="auto"/>
            </w:tcBorders>
            <w:shd w:val="clear" w:color="auto" w:fill="auto"/>
            <w:vAlign w:val="center"/>
          </w:tcPr>
          <w:p w14:paraId="4877FBD8" w14:textId="2369C398" w:rsidR="00515881" w:rsidRPr="00FE6369" w:rsidRDefault="00DD6F89" w:rsidP="006C4AC8">
            <w:pPr>
              <w:pStyle w:val="letters"/>
              <w:ind w:left="0" w:firstLine="0"/>
              <w:jc w:val="center"/>
              <w:rPr>
                <w:rFonts w:asciiTheme="majorHAnsi" w:eastAsia="PMingLiU" w:hAnsiTheme="majorHAnsi"/>
                <w:szCs w:val="22"/>
              </w:rPr>
            </w:pPr>
            <w:r>
              <w:rPr>
                <w:rFonts w:asciiTheme="majorHAnsi" w:eastAsia="PMingLiU" w:hAnsiTheme="majorHAnsi"/>
                <w:szCs w:val="22"/>
              </w:rPr>
              <w:t>3</w:t>
            </w:r>
            <w:r w:rsidR="00515881" w:rsidRPr="00FE6369">
              <w:rPr>
                <w:rFonts w:asciiTheme="majorHAnsi" w:eastAsia="PMingLiU" w:hAnsiTheme="majorHAnsi"/>
                <w:szCs w:val="22"/>
              </w:rPr>
              <w:t>5</w:t>
            </w:r>
          </w:p>
        </w:tc>
        <w:tc>
          <w:tcPr>
            <w:tcW w:w="1155" w:type="dxa"/>
            <w:tcBorders>
              <w:bottom w:val="single" w:sz="4" w:space="0" w:color="auto"/>
            </w:tcBorders>
            <w:shd w:val="clear" w:color="auto" w:fill="auto"/>
            <w:vAlign w:val="center"/>
          </w:tcPr>
          <w:p w14:paraId="3E055939" w14:textId="2B81525F" w:rsidR="00515881" w:rsidRPr="00FE6369" w:rsidRDefault="00DD6F89" w:rsidP="006C4AC8">
            <w:pPr>
              <w:pStyle w:val="letters"/>
              <w:ind w:left="0" w:firstLine="0"/>
              <w:jc w:val="center"/>
              <w:rPr>
                <w:rFonts w:asciiTheme="majorHAnsi" w:eastAsia="PMingLiU" w:hAnsiTheme="majorHAnsi"/>
                <w:szCs w:val="22"/>
              </w:rPr>
            </w:pPr>
            <w:r>
              <w:rPr>
                <w:rFonts w:asciiTheme="majorHAnsi" w:eastAsia="PMingLiU" w:hAnsiTheme="majorHAnsi"/>
                <w:szCs w:val="22"/>
              </w:rPr>
              <w:t>4</w:t>
            </w:r>
            <w:r w:rsidR="00515881" w:rsidRPr="00FE6369">
              <w:rPr>
                <w:rFonts w:asciiTheme="majorHAnsi" w:eastAsia="PMingLiU" w:hAnsiTheme="majorHAnsi"/>
                <w:szCs w:val="22"/>
              </w:rPr>
              <w:t>5</w:t>
            </w:r>
          </w:p>
        </w:tc>
      </w:tr>
    </w:tbl>
    <w:p w14:paraId="7721B100" w14:textId="77777777" w:rsidR="00515881" w:rsidRDefault="00515881" w:rsidP="00515881">
      <w:bookmarkStart w:id="1" w:name="OLE_LINK4"/>
    </w:p>
    <w:p w14:paraId="2AAC6230" w14:textId="77777777" w:rsidR="00274D35" w:rsidRDefault="00274D35" w:rsidP="00515881"/>
    <w:p w14:paraId="62904123" w14:textId="77777777" w:rsidR="00515881" w:rsidRDefault="00515881" w:rsidP="00515881">
      <w:pPr>
        <w:pStyle w:val="letters"/>
      </w:pPr>
    </w:p>
    <w:p w14:paraId="16A2EBF4" w14:textId="6AA6C61C" w:rsidR="00274D35" w:rsidRDefault="00274D35" w:rsidP="00543AAA">
      <w:pPr>
        <w:pStyle w:val="ListParagraph"/>
        <w:numPr>
          <w:ilvl w:val="0"/>
          <w:numId w:val="47"/>
        </w:numPr>
        <w:ind w:left="720"/>
        <w:rPr>
          <w:rFonts w:ascii="Times New Roman" w:hAnsi="Times New Roman" w:cs="Times New Roman"/>
          <w:b/>
        </w:rPr>
      </w:pPr>
      <w:r>
        <w:rPr>
          <w:rFonts w:ascii="Times New Roman" w:hAnsi="Times New Roman" w:cs="Times New Roman"/>
          <w:b/>
        </w:rPr>
        <w:t>Existing Support Resources for the Proposed Degree Major Program</w:t>
      </w:r>
    </w:p>
    <w:p w14:paraId="69792F4A" w14:textId="73904009" w:rsidR="00451E2F" w:rsidRDefault="00451E2F" w:rsidP="00451E2F">
      <w:pPr>
        <w:pStyle w:val="Heading2"/>
        <w:ind w:left="720"/>
        <w:rPr>
          <w:rFonts w:ascii="Times New Roman" w:hAnsi="Times New Roman" w:cs="Times New Roman"/>
          <w:b w:val="0"/>
          <w:i/>
          <w:color w:val="auto"/>
          <w:sz w:val="24"/>
          <w:szCs w:val="24"/>
        </w:rPr>
      </w:pPr>
      <w:r w:rsidRPr="00451E2F">
        <w:rPr>
          <w:rFonts w:ascii="Times New Roman" w:hAnsi="Times New Roman" w:cs="Times New Roman"/>
          <w:b w:val="0"/>
          <w:bCs w:val="0"/>
          <w:i/>
          <w:color w:val="auto"/>
          <w:sz w:val="24"/>
          <w:szCs w:val="24"/>
        </w:rPr>
        <w:lastRenderedPageBreak/>
        <w:t>Note:</w:t>
      </w:r>
      <w:r w:rsidRPr="00451E2F">
        <w:rPr>
          <w:rFonts w:ascii="Times New Roman" w:hAnsi="Times New Roman" w:cs="Times New Roman"/>
          <w:b w:val="0"/>
          <w:i/>
          <w:color w:val="auto"/>
          <w:sz w:val="24"/>
          <w:szCs w:val="24"/>
        </w:rPr>
        <w:t xml:space="preserv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7FF58E3B" w14:textId="77777777" w:rsidR="00451E2F" w:rsidRPr="00451E2F" w:rsidRDefault="00451E2F" w:rsidP="00451E2F"/>
    <w:p w14:paraId="7075DD25" w14:textId="0F9C696C" w:rsidR="00451E2F" w:rsidRDefault="00451E2F" w:rsidP="00543AAA">
      <w:pPr>
        <w:pStyle w:val="Heading2"/>
        <w:numPr>
          <w:ilvl w:val="1"/>
          <w:numId w:val="47"/>
        </w:numPr>
        <w:tabs>
          <w:tab w:val="left" w:pos="1080"/>
        </w:tabs>
        <w:ind w:left="1080"/>
        <w:rPr>
          <w:rFonts w:ascii="Times New Roman" w:hAnsi="Times New Roman" w:cs="Times New Roman"/>
          <w:b w:val="0"/>
          <w:i/>
          <w:color w:val="auto"/>
          <w:sz w:val="24"/>
          <w:szCs w:val="24"/>
        </w:rPr>
      </w:pPr>
      <w:r w:rsidRPr="00451E2F">
        <w:rPr>
          <w:rFonts w:ascii="Times New Roman" w:hAnsi="Times New Roman" w:cs="Times New Roman"/>
          <w:b w:val="0"/>
          <w:i/>
          <w:color w:val="auto"/>
          <w:sz w:val="24"/>
          <w:szCs w:val="24"/>
        </w:rPr>
        <w:t xml:space="preserve">List </w:t>
      </w:r>
      <w:r w:rsidR="00274D35" w:rsidRPr="00451E2F">
        <w:rPr>
          <w:rFonts w:ascii="Times New Roman" w:hAnsi="Times New Roman" w:cs="Times New Roman"/>
          <w:b w:val="0"/>
          <w:i/>
          <w:color w:val="auto"/>
          <w:sz w:val="24"/>
          <w:szCs w:val="24"/>
        </w:rPr>
        <w:t>Faculty who would teach in the program, indicating rank, appointment status, highest degree earned, date and field of highest degree, professional experience, and affiliations with other campus programs.  For master’s degrees, include faculty p</w:t>
      </w:r>
      <w:r>
        <w:rPr>
          <w:rFonts w:ascii="Times New Roman" w:hAnsi="Times New Roman" w:cs="Times New Roman"/>
          <w:b w:val="0"/>
          <w:i/>
          <w:color w:val="auto"/>
          <w:sz w:val="24"/>
          <w:szCs w:val="24"/>
        </w:rPr>
        <w:t>ublications or curriculum vitae.</w:t>
      </w:r>
    </w:p>
    <w:p w14:paraId="3F687F45" w14:textId="74B1CF2C" w:rsidR="00515881" w:rsidRDefault="00515881" w:rsidP="00543AAA">
      <w:pPr>
        <w:pStyle w:val="Heading2"/>
        <w:numPr>
          <w:ilvl w:val="1"/>
          <w:numId w:val="47"/>
        </w:numPr>
        <w:tabs>
          <w:tab w:val="left" w:pos="1080"/>
        </w:tabs>
        <w:ind w:left="1080"/>
        <w:rPr>
          <w:rFonts w:ascii="Times New Roman" w:hAnsi="Times New Roman" w:cs="Times New Roman"/>
          <w:b w:val="0"/>
          <w:i/>
          <w:color w:val="auto"/>
          <w:sz w:val="24"/>
          <w:szCs w:val="24"/>
        </w:rPr>
      </w:pPr>
      <w:r w:rsidRPr="00451E2F">
        <w:rPr>
          <w:rFonts w:ascii="Times New Roman" w:hAnsi="Times New Roman" w:cs="Times New Roman"/>
          <w:b w:val="0"/>
          <w:i/>
          <w:color w:val="auto"/>
          <w:sz w:val="24"/>
          <w:szCs w:val="24"/>
        </w:rPr>
        <w:t xml:space="preserve">Note:  For all proposed graduate degree programs, a minimum of five full-time faculty members with the appropriate terminal degree should be on the program staff.  </w:t>
      </w:r>
      <w:r w:rsidRPr="00451E2F">
        <w:rPr>
          <w:rFonts w:ascii="Times New Roman" w:hAnsi="Times New Roman" w:cs="Times New Roman"/>
          <w:b w:val="0"/>
          <w:i/>
          <w:color w:val="auto"/>
          <w:sz w:val="24"/>
          <w:szCs w:val="24"/>
        </w:rPr>
        <w:br/>
        <w:t>(Code Memo EP&amp;R 85-20)</w:t>
      </w:r>
    </w:p>
    <w:p w14:paraId="5F695804" w14:textId="77777777" w:rsidR="00F26D8B" w:rsidRDefault="00F26D8B" w:rsidP="00451E2F"/>
    <w:p w14:paraId="027165B1" w14:textId="1040242E" w:rsidR="00451E2F" w:rsidRDefault="00451E2F">
      <w:pPr>
        <w:rPr>
          <w:rFonts w:ascii="Times New Roman" w:hAnsi="Times New Roman" w:cs="Times New Roman"/>
        </w:rPr>
      </w:pPr>
      <w:r>
        <w:rPr>
          <w:rFonts w:ascii="Times New Roman" w:hAnsi="Times New Roman" w:cs="Times New Roman"/>
        </w:rPr>
        <w:t>The faculty members who have agreed to teach in the proposed degree program are listed below in alphabetical orde</w:t>
      </w:r>
      <w:r w:rsidR="00F26D8B">
        <w:rPr>
          <w:rFonts w:ascii="Times New Roman" w:hAnsi="Times New Roman" w:cs="Times New Roman"/>
        </w:rPr>
        <w:t xml:space="preserve">r.  </w:t>
      </w:r>
      <w:r w:rsidR="00F26D8B">
        <w:rPr>
          <w:rFonts w:ascii="Times New Roman" w:hAnsi="Times New Roman" w:cs="Times New Roman"/>
          <w:szCs w:val="22"/>
        </w:rPr>
        <w:t>Attachment A provides a curriculum vitae</w:t>
      </w:r>
      <w:r w:rsidR="00F26D8B" w:rsidRPr="00451E2F">
        <w:rPr>
          <w:rFonts w:ascii="Times New Roman" w:hAnsi="Times New Roman" w:cs="Times New Roman"/>
          <w:szCs w:val="22"/>
        </w:rPr>
        <w:t xml:space="preserve"> </w:t>
      </w:r>
      <w:r w:rsidR="00F26D8B">
        <w:rPr>
          <w:rFonts w:ascii="Times New Roman" w:hAnsi="Times New Roman" w:cs="Times New Roman"/>
          <w:szCs w:val="22"/>
        </w:rPr>
        <w:t>for each of the listed faculty members, including publications, professional experience, and affiliations.</w:t>
      </w:r>
    </w:p>
    <w:p w14:paraId="121F29F2" w14:textId="77777777" w:rsidR="0010731E" w:rsidRDefault="0010731E">
      <w:pPr>
        <w:rPr>
          <w:rFonts w:ascii="Times New Roman" w:hAnsi="Times New Roman" w:cs="Times New Roman"/>
        </w:rPr>
      </w:pPr>
    </w:p>
    <w:tbl>
      <w:tblPr>
        <w:tblW w:w="8584" w:type="dxa"/>
        <w:tblLayout w:type="fixed"/>
        <w:tblCellMar>
          <w:top w:w="29" w:type="dxa"/>
          <w:left w:w="29" w:type="dxa"/>
          <w:right w:w="29" w:type="dxa"/>
        </w:tblCellMar>
        <w:tblLook w:val="04A0" w:firstRow="1" w:lastRow="0" w:firstColumn="1" w:lastColumn="0" w:noHBand="0" w:noVBand="1"/>
      </w:tblPr>
      <w:tblGrid>
        <w:gridCol w:w="1760"/>
        <w:gridCol w:w="1620"/>
        <w:gridCol w:w="1060"/>
        <w:gridCol w:w="836"/>
        <w:gridCol w:w="812"/>
        <w:gridCol w:w="2496"/>
      </w:tblGrid>
      <w:tr w:rsidR="00515881" w:rsidRPr="00734464" w14:paraId="5DDF4B88" w14:textId="77777777" w:rsidTr="006A700D">
        <w:trPr>
          <w:trHeight w:val="440"/>
        </w:trPr>
        <w:tc>
          <w:tcPr>
            <w:tcW w:w="1760" w:type="dxa"/>
            <w:tcBorders>
              <w:top w:val="single" w:sz="4" w:space="0" w:color="auto"/>
              <w:bottom w:val="single" w:sz="4" w:space="0" w:color="auto"/>
            </w:tcBorders>
            <w:shd w:val="clear" w:color="auto" w:fill="auto"/>
            <w:hideMark/>
          </w:tcPr>
          <w:p w14:paraId="12B60687"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Name</w:t>
            </w:r>
          </w:p>
        </w:tc>
        <w:tc>
          <w:tcPr>
            <w:tcW w:w="1620" w:type="dxa"/>
            <w:tcBorders>
              <w:top w:val="single" w:sz="4" w:space="0" w:color="auto"/>
              <w:bottom w:val="single" w:sz="4" w:space="0" w:color="auto"/>
            </w:tcBorders>
            <w:shd w:val="clear" w:color="auto" w:fill="auto"/>
            <w:hideMark/>
          </w:tcPr>
          <w:p w14:paraId="6C251A1E"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Rank</w:t>
            </w:r>
          </w:p>
        </w:tc>
        <w:tc>
          <w:tcPr>
            <w:tcW w:w="1060" w:type="dxa"/>
            <w:tcBorders>
              <w:top w:val="single" w:sz="4" w:space="0" w:color="auto"/>
              <w:bottom w:val="single" w:sz="4" w:space="0" w:color="auto"/>
            </w:tcBorders>
            <w:shd w:val="clear" w:color="auto" w:fill="auto"/>
            <w:hideMark/>
          </w:tcPr>
          <w:p w14:paraId="6667F020"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Status</w:t>
            </w:r>
          </w:p>
        </w:tc>
        <w:tc>
          <w:tcPr>
            <w:tcW w:w="836" w:type="dxa"/>
            <w:tcBorders>
              <w:top w:val="single" w:sz="4" w:space="0" w:color="auto"/>
              <w:bottom w:val="single" w:sz="4" w:space="0" w:color="auto"/>
            </w:tcBorders>
            <w:shd w:val="clear" w:color="auto" w:fill="auto"/>
            <w:hideMark/>
          </w:tcPr>
          <w:p w14:paraId="3C73E5F3"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Highest Degree</w:t>
            </w:r>
          </w:p>
        </w:tc>
        <w:tc>
          <w:tcPr>
            <w:tcW w:w="812" w:type="dxa"/>
            <w:tcBorders>
              <w:top w:val="single" w:sz="4" w:space="0" w:color="auto"/>
              <w:bottom w:val="single" w:sz="4" w:space="0" w:color="auto"/>
            </w:tcBorders>
            <w:shd w:val="clear" w:color="auto" w:fill="auto"/>
            <w:hideMark/>
          </w:tcPr>
          <w:p w14:paraId="45496B73"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Degree Date</w:t>
            </w:r>
          </w:p>
        </w:tc>
        <w:tc>
          <w:tcPr>
            <w:tcW w:w="2496" w:type="dxa"/>
            <w:tcBorders>
              <w:top w:val="single" w:sz="4" w:space="0" w:color="auto"/>
              <w:bottom w:val="single" w:sz="4" w:space="0" w:color="auto"/>
            </w:tcBorders>
            <w:shd w:val="clear" w:color="auto" w:fill="auto"/>
            <w:hideMark/>
          </w:tcPr>
          <w:p w14:paraId="2CAC0241"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Field of Highest Degree</w:t>
            </w:r>
          </w:p>
        </w:tc>
      </w:tr>
      <w:tr w:rsidR="00515881" w:rsidRPr="00734464" w14:paraId="1EDA9B34" w14:textId="77777777" w:rsidTr="006A700D">
        <w:tblPrEx>
          <w:tblCellMar>
            <w:top w:w="43" w:type="dxa"/>
          </w:tblCellMar>
        </w:tblPrEx>
        <w:trPr>
          <w:trHeight w:val="300"/>
        </w:trPr>
        <w:tc>
          <w:tcPr>
            <w:tcW w:w="1760" w:type="dxa"/>
            <w:tcBorders>
              <w:top w:val="single" w:sz="4" w:space="0" w:color="auto"/>
            </w:tcBorders>
            <w:shd w:val="clear" w:color="auto" w:fill="auto"/>
            <w:noWrap/>
          </w:tcPr>
          <w:p w14:paraId="5A618B07"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Chen, HongYu</w:t>
            </w:r>
          </w:p>
        </w:tc>
        <w:tc>
          <w:tcPr>
            <w:tcW w:w="1620" w:type="dxa"/>
            <w:tcBorders>
              <w:top w:val="single" w:sz="4" w:space="0" w:color="auto"/>
            </w:tcBorders>
            <w:shd w:val="clear" w:color="auto" w:fill="auto"/>
            <w:noWrap/>
          </w:tcPr>
          <w:p w14:paraId="6B1F7796"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Assistant Professor</w:t>
            </w:r>
          </w:p>
        </w:tc>
        <w:tc>
          <w:tcPr>
            <w:tcW w:w="1060" w:type="dxa"/>
            <w:tcBorders>
              <w:top w:val="single" w:sz="4" w:space="0" w:color="auto"/>
            </w:tcBorders>
            <w:shd w:val="clear" w:color="auto" w:fill="auto"/>
            <w:noWrap/>
          </w:tcPr>
          <w:p w14:paraId="313BB2D9"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Full time</w:t>
            </w:r>
          </w:p>
        </w:tc>
        <w:tc>
          <w:tcPr>
            <w:tcW w:w="836" w:type="dxa"/>
            <w:tcBorders>
              <w:top w:val="single" w:sz="4" w:space="0" w:color="auto"/>
            </w:tcBorders>
            <w:shd w:val="clear" w:color="auto" w:fill="auto"/>
            <w:noWrap/>
          </w:tcPr>
          <w:p w14:paraId="5A490453"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Ph.D.</w:t>
            </w:r>
          </w:p>
        </w:tc>
        <w:tc>
          <w:tcPr>
            <w:tcW w:w="812" w:type="dxa"/>
            <w:tcBorders>
              <w:top w:val="single" w:sz="4" w:space="0" w:color="auto"/>
            </w:tcBorders>
            <w:shd w:val="clear" w:color="auto" w:fill="auto"/>
            <w:noWrap/>
          </w:tcPr>
          <w:p w14:paraId="3E37C7A8"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2012</w:t>
            </w:r>
          </w:p>
        </w:tc>
        <w:tc>
          <w:tcPr>
            <w:tcW w:w="2496" w:type="dxa"/>
            <w:tcBorders>
              <w:top w:val="single" w:sz="4" w:space="0" w:color="auto"/>
            </w:tcBorders>
            <w:shd w:val="clear" w:color="auto" w:fill="auto"/>
            <w:noWrap/>
          </w:tcPr>
          <w:p w14:paraId="7CF35A42"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lang w:val="en-US"/>
              </w:rPr>
              <w:t>Management Science</w:t>
            </w:r>
          </w:p>
        </w:tc>
      </w:tr>
      <w:tr w:rsidR="00515881" w:rsidRPr="00734464" w14:paraId="667A7356" w14:textId="77777777" w:rsidTr="006A700D">
        <w:tblPrEx>
          <w:tblCellMar>
            <w:top w:w="43" w:type="dxa"/>
          </w:tblCellMar>
        </w:tblPrEx>
        <w:trPr>
          <w:trHeight w:val="300"/>
        </w:trPr>
        <w:tc>
          <w:tcPr>
            <w:tcW w:w="1760" w:type="dxa"/>
            <w:shd w:val="clear" w:color="auto" w:fill="auto"/>
            <w:noWrap/>
          </w:tcPr>
          <w:p w14:paraId="4380CBDE"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Chen, Ming</w:t>
            </w:r>
          </w:p>
        </w:tc>
        <w:tc>
          <w:tcPr>
            <w:tcW w:w="1620" w:type="dxa"/>
            <w:shd w:val="clear" w:color="auto" w:fill="auto"/>
            <w:noWrap/>
          </w:tcPr>
          <w:p w14:paraId="3F19E368"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Assistant Professor</w:t>
            </w:r>
          </w:p>
        </w:tc>
        <w:tc>
          <w:tcPr>
            <w:tcW w:w="1060" w:type="dxa"/>
            <w:shd w:val="clear" w:color="auto" w:fill="auto"/>
            <w:noWrap/>
          </w:tcPr>
          <w:p w14:paraId="5F35EBDD"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Full time</w:t>
            </w:r>
          </w:p>
        </w:tc>
        <w:tc>
          <w:tcPr>
            <w:tcW w:w="836" w:type="dxa"/>
            <w:shd w:val="clear" w:color="auto" w:fill="auto"/>
            <w:noWrap/>
          </w:tcPr>
          <w:p w14:paraId="32A66A62"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Ph.D.</w:t>
            </w:r>
          </w:p>
        </w:tc>
        <w:tc>
          <w:tcPr>
            <w:tcW w:w="812" w:type="dxa"/>
            <w:shd w:val="clear" w:color="auto" w:fill="auto"/>
            <w:noWrap/>
          </w:tcPr>
          <w:p w14:paraId="354BF710"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2011</w:t>
            </w:r>
          </w:p>
        </w:tc>
        <w:tc>
          <w:tcPr>
            <w:tcW w:w="2496" w:type="dxa"/>
            <w:shd w:val="clear" w:color="auto" w:fill="auto"/>
            <w:noWrap/>
          </w:tcPr>
          <w:p w14:paraId="3E51E2E6"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Operations Management</w:t>
            </w:r>
          </w:p>
        </w:tc>
      </w:tr>
      <w:tr w:rsidR="00515881" w:rsidRPr="00734464" w14:paraId="6C3A522F" w14:textId="77777777" w:rsidTr="006A700D">
        <w:trPr>
          <w:trHeight w:val="300"/>
        </w:trPr>
        <w:tc>
          <w:tcPr>
            <w:tcW w:w="1760" w:type="dxa"/>
            <w:shd w:val="clear" w:color="auto" w:fill="auto"/>
            <w:noWrap/>
            <w:hideMark/>
          </w:tcPr>
          <w:p w14:paraId="4CBCCB2A"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Reddy, Sabine</w:t>
            </w:r>
          </w:p>
        </w:tc>
        <w:tc>
          <w:tcPr>
            <w:tcW w:w="1620" w:type="dxa"/>
            <w:shd w:val="clear" w:color="auto" w:fill="auto"/>
            <w:noWrap/>
            <w:hideMark/>
          </w:tcPr>
          <w:p w14:paraId="01CAE6A6"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Associate</w:t>
            </w:r>
          </w:p>
          <w:p w14:paraId="5FFF205B" w14:textId="77777777" w:rsidR="00515881" w:rsidRPr="00734464" w:rsidRDefault="00515881" w:rsidP="006C4AC8">
            <w:pPr>
              <w:pStyle w:val="TableText"/>
              <w:ind w:left="0"/>
              <w:rPr>
                <w:rFonts w:ascii="Times New Roman" w:hAnsi="Times New Roman"/>
                <w:sz w:val="20"/>
                <w:szCs w:val="20"/>
              </w:rPr>
            </w:pPr>
            <w:r w:rsidRPr="00734464">
              <w:rPr>
                <w:rFonts w:ascii="Times New Roman" w:hAnsi="Times New Roman"/>
                <w:sz w:val="20"/>
                <w:szCs w:val="20"/>
              </w:rPr>
              <w:t>Professor</w:t>
            </w:r>
          </w:p>
        </w:tc>
        <w:tc>
          <w:tcPr>
            <w:tcW w:w="1060" w:type="dxa"/>
            <w:shd w:val="clear" w:color="auto" w:fill="auto"/>
            <w:noWrap/>
            <w:hideMark/>
          </w:tcPr>
          <w:p w14:paraId="598929C9"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Full time</w:t>
            </w:r>
          </w:p>
        </w:tc>
        <w:tc>
          <w:tcPr>
            <w:tcW w:w="836" w:type="dxa"/>
            <w:shd w:val="clear" w:color="auto" w:fill="auto"/>
            <w:noWrap/>
            <w:hideMark/>
          </w:tcPr>
          <w:p w14:paraId="7E14F5FB"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Ph.D.</w:t>
            </w:r>
          </w:p>
        </w:tc>
        <w:tc>
          <w:tcPr>
            <w:tcW w:w="812" w:type="dxa"/>
            <w:shd w:val="clear" w:color="auto" w:fill="auto"/>
            <w:noWrap/>
            <w:hideMark/>
          </w:tcPr>
          <w:p w14:paraId="052DA8F4"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1994</w:t>
            </w:r>
          </w:p>
        </w:tc>
        <w:tc>
          <w:tcPr>
            <w:tcW w:w="2496" w:type="dxa"/>
            <w:shd w:val="clear" w:color="auto" w:fill="auto"/>
            <w:noWrap/>
            <w:hideMark/>
          </w:tcPr>
          <w:p w14:paraId="43B75B67"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Business Administration</w:t>
            </w:r>
          </w:p>
        </w:tc>
      </w:tr>
      <w:tr w:rsidR="00515881" w:rsidRPr="00734464" w14:paraId="776654F4" w14:textId="77777777" w:rsidTr="006A700D">
        <w:trPr>
          <w:trHeight w:val="300"/>
        </w:trPr>
        <w:tc>
          <w:tcPr>
            <w:tcW w:w="1760" w:type="dxa"/>
            <w:shd w:val="clear" w:color="auto" w:fill="auto"/>
            <w:noWrap/>
            <w:hideMark/>
          </w:tcPr>
          <w:p w14:paraId="146FD820" w14:textId="35937EF8" w:rsidR="00515881" w:rsidRPr="00734464" w:rsidRDefault="00515881" w:rsidP="001367F5">
            <w:pPr>
              <w:pStyle w:val="TableText"/>
              <w:rPr>
                <w:rFonts w:ascii="Times New Roman" w:hAnsi="Times New Roman"/>
                <w:sz w:val="20"/>
                <w:szCs w:val="20"/>
              </w:rPr>
            </w:pPr>
            <w:r w:rsidRPr="00734464">
              <w:rPr>
                <w:rFonts w:ascii="Times New Roman" w:hAnsi="Times New Roman"/>
                <w:sz w:val="20"/>
                <w:szCs w:val="20"/>
              </w:rPr>
              <w:t>Scherwin, Vicki</w:t>
            </w:r>
          </w:p>
        </w:tc>
        <w:tc>
          <w:tcPr>
            <w:tcW w:w="1620" w:type="dxa"/>
            <w:shd w:val="clear" w:color="auto" w:fill="auto"/>
            <w:noWrap/>
            <w:hideMark/>
          </w:tcPr>
          <w:p w14:paraId="21C311A1"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Assistant Professor</w:t>
            </w:r>
          </w:p>
        </w:tc>
        <w:tc>
          <w:tcPr>
            <w:tcW w:w="1060" w:type="dxa"/>
            <w:shd w:val="clear" w:color="auto" w:fill="auto"/>
            <w:noWrap/>
            <w:hideMark/>
          </w:tcPr>
          <w:p w14:paraId="53880456"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Full time</w:t>
            </w:r>
          </w:p>
        </w:tc>
        <w:tc>
          <w:tcPr>
            <w:tcW w:w="836" w:type="dxa"/>
            <w:shd w:val="clear" w:color="auto" w:fill="auto"/>
            <w:noWrap/>
            <w:hideMark/>
          </w:tcPr>
          <w:p w14:paraId="241B2F96"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Ph.D.</w:t>
            </w:r>
          </w:p>
        </w:tc>
        <w:tc>
          <w:tcPr>
            <w:tcW w:w="812" w:type="dxa"/>
            <w:shd w:val="clear" w:color="auto" w:fill="auto"/>
            <w:noWrap/>
            <w:hideMark/>
          </w:tcPr>
          <w:p w14:paraId="41FD46E3"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2009</w:t>
            </w:r>
          </w:p>
        </w:tc>
        <w:tc>
          <w:tcPr>
            <w:tcW w:w="2496" w:type="dxa"/>
            <w:shd w:val="clear" w:color="auto" w:fill="auto"/>
            <w:noWrap/>
            <w:hideMark/>
          </w:tcPr>
          <w:p w14:paraId="2C95518D"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Management</w:t>
            </w:r>
          </w:p>
        </w:tc>
      </w:tr>
      <w:tr w:rsidR="00515881" w:rsidRPr="00734464" w14:paraId="5B3CAA3B" w14:textId="77777777" w:rsidTr="006A700D">
        <w:tblPrEx>
          <w:tblCellMar>
            <w:top w:w="43" w:type="dxa"/>
          </w:tblCellMar>
        </w:tblPrEx>
        <w:trPr>
          <w:trHeight w:val="300"/>
        </w:trPr>
        <w:tc>
          <w:tcPr>
            <w:tcW w:w="1760" w:type="dxa"/>
            <w:shd w:val="clear" w:color="auto" w:fill="auto"/>
            <w:noWrap/>
          </w:tcPr>
          <w:p w14:paraId="2BD60077"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Steimetz, Seiji</w:t>
            </w:r>
          </w:p>
        </w:tc>
        <w:tc>
          <w:tcPr>
            <w:tcW w:w="1620" w:type="dxa"/>
            <w:shd w:val="clear" w:color="auto" w:fill="auto"/>
            <w:noWrap/>
          </w:tcPr>
          <w:p w14:paraId="4BDC9764"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Associate Professor</w:t>
            </w:r>
          </w:p>
        </w:tc>
        <w:tc>
          <w:tcPr>
            <w:tcW w:w="1060" w:type="dxa"/>
            <w:shd w:val="clear" w:color="auto" w:fill="auto"/>
            <w:noWrap/>
          </w:tcPr>
          <w:p w14:paraId="68A8C013"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Full time</w:t>
            </w:r>
          </w:p>
        </w:tc>
        <w:tc>
          <w:tcPr>
            <w:tcW w:w="836" w:type="dxa"/>
            <w:shd w:val="clear" w:color="auto" w:fill="auto"/>
            <w:noWrap/>
          </w:tcPr>
          <w:p w14:paraId="2CDD968F"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Ph.D.</w:t>
            </w:r>
          </w:p>
        </w:tc>
        <w:tc>
          <w:tcPr>
            <w:tcW w:w="812" w:type="dxa"/>
            <w:shd w:val="clear" w:color="auto" w:fill="auto"/>
            <w:noWrap/>
          </w:tcPr>
          <w:p w14:paraId="4BE5B6E1"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2004</w:t>
            </w:r>
          </w:p>
        </w:tc>
        <w:tc>
          <w:tcPr>
            <w:tcW w:w="2496" w:type="dxa"/>
            <w:shd w:val="clear" w:color="auto" w:fill="auto"/>
            <w:noWrap/>
          </w:tcPr>
          <w:p w14:paraId="46A5A1CA"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Economics</w:t>
            </w:r>
          </w:p>
        </w:tc>
      </w:tr>
      <w:tr w:rsidR="00515881" w:rsidRPr="00734464" w14:paraId="1F5E35E8" w14:textId="77777777" w:rsidTr="006A700D">
        <w:tblPrEx>
          <w:tblCellMar>
            <w:top w:w="43" w:type="dxa"/>
          </w:tblCellMar>
        </w:tblPrEx>
        <w:trPr>
          <w:trHeight w:val="300"/>
        </w:trPr>
        <w:tc>
          <w:tcPr>
            <w:tcW w:w="1760" w:type="dxa"/>
            <w:shd w:val="clear" w:color="auto" w:fill="auto"/>
            <w:noWrap/>
          </w:tcPr>
          <w:p w14:paraId="415B9032" w14:textId="77777777" w:rsidR="00515881" w:rsidRPr="00734464" w:rsidRDefault="00515881" w:rsidP="006C4AC8">
            <w:pPr>
              <w:pStyle w:val="TableText"/>
              <w:rPr>
                <w:rFonts w:ascii="Times New Roman" w:hAnsi="Times New Roman"/>
                <w:sz w:val="20"/>
                <w:szCs w:val="20"/>
                <w:lang w:val="en-US"/>
              </w:rPr>
            </w:pPr>
            <w:r w:rsidRPr="00734464">
              <w:rPr>
                <w:rFonts w:ascii="Times New Roman" w:hAnsi="Times New Roman"/>
                <w:sz w:val="20"/>
                <w:szCs w:val="20"/>
                <w:lang w:val="en-US"/>
              </w:rPr>
              <w:lastRenderedPageBreak/>
              <w:t>Su, Xuemei</w:t>
            </w:r>
          </w:p>
        </w:tc>
        <w:tc>
          <w:tcPr>
            <w:tcW w:w="1620" w:type="dxa"/>
            <w:shd w:val="clear" w:color="auto" w:fill="auto"/>
            <w:noWrap/>
          </w:tcPr>
          <w:p w14:paraId="70B7A42E" w14:textId="77777777" w:rsidR="00515881" w:rsidRPr="00734464" w:rsidRDefault="00515881" w:rsidP="006C4AC8">
            <w:pPr>
              <w:pStyle w:val="TableText"/>
              <w:rPr>
                <w:rFonts w:ascii="Times New Roman" w:hAnsi="Times New Roman"/>
                <w:sz w:val="20"/>
                <w:szCs w:val="20"/>
                <w:lang w:val="en-US"/>
              </w:rPr>
            </w:pPr>
            <w:r w:rsidRPr="00734464">
              <w:rPr>
                <w:rFonts w:ascii="Times New Roman" w:hAnsi="Times New Roman"/>
                <w:sz w:val="20"/>
                <w:szCs w:val="20"/>
                <w:lang w:val="en-US"/>
              </w:rPr>
              <w:t>Assistant Professor</w:t>
            </w:r>
          </w:p>
        </w:tc>
        <w:tc>
          <w:tcPr>
            <w:tcW w:w="1060" w:type="dxa"/>
            <w:shd w:val="clear" w:color="auto" w:fill="auto"/>
            <w:noWrap/>
          </w:tcPr>
          <w:p w14:paraId="502266A1" w14:textId="77777777" w:rsidR="00515881" w:rsidRPr="00734464" w:rsidRDefault="00515881" w:rsidP="006C4AC8">
            <w:pPr>
              <w:pStyle w:val="TableText"/>
              <w:rPr>
                <w:rFonts w:ascii="Times New Roman" w:hAnsi="Times New Roman"/>
                <w:sz w:val="20"/>
                <w:szCs w:val="20"/>
                <w:lang w:val="en-US"/>
              </w:rPr>
            </w:pPr>
            <w:r w:rsidRPr="00734464">
              <w:rPr>
                <w:rFonts w:ascii="Times New Roman" w:hAnsi="Times New Roman"/>
                <w:sz w:val="20"/>
                <w:szCs w:val="20"/>
                <w:lang w:val="en-US"/>
              </w:rPr>
              <w:t>Full-Time</w:t>
            </w:r>
          </w:p>
        </w:tc>
        <w:tc>
          <w:tcPr>
            <w:tcW w:w="836" w:type="dxa"/>
            <w:shd w:val="clear" w:color="auto" w:fill="auto"/>
            <w:noWrap/>
          </w:tcPr>
          <w:p w14:paraId="52C81A4F" w14:textId="77777777" w:rsidR="00515881" w:rsidRPr="00734464" w:rsidRDefault="00515881" w:rsidP="006C4AC8">
            <w:pPr>
              <w:pStyle w:val="TableText"/>
              <w:rPr>
                <w:rFonts w:ascii="Times New Roman" w:hAnsi="Times New Roman"/>
                <w:sz w:val="20"/>
                <w:szCs w:val="20"/>
                <w:lang w:val="en-US"/>
              </w:rPr>
            </w:pPr>
            <w:r w:rsidRPr="00734464">
              <w:rPr>
                <w:rFonts w:ascii="Times New Roman" w:hAnsi="Times New Roman"/>
                <w:sz w:val="20"/>
                <w:szCs w:val="20"/>
                <w:lang w:val="en-US"/>
              </w:rPr>
              <w:t>Ph.D.</w:t>
            </w:r>
          </w:p>
        </w:tc>
        <w:tc>
          <w:tcPr>
            <w:tcW w:w="812" w:type="dxa"/>
            <w:shd w:val="clear" w:color="auto" w:fill="auto"/>
            <w:noWrap/>
          </w:tcPr>
          <w:p w14:paraId="61A63126" w14:textId="77777777" w:rsidR="00515881" w:rsidRPr="00734464" w:rsidRDefault="00515881" w:rsidP="006C4AC8">
            <w:pPr>
              <w:pStyle w:val="TableText"/>
              <w:rPr>
                <w:rFonts w:ascii="Times New Roman" w:hAnsi="Times New Roman"/>
                <w:sz w:val="20"/>
                <w:szCs w:val="20"/>
                <w:lang w:val="en-US"/>
              </w:rPr>
            </w:pPr>
            <w:r w:rsidRPr="00734464">
              <w:rPr>
                <w:rFonts w:ascii="Times New Roman" w:hAnsi="Times New Roman"/>
                <w:sz w:val="20"/>
                <w:szCs w:val="20"/>
                <w:lang w:val="en-US"/>
              </w:rPr>
              <w:t>2007</w:t>
            </w:r>
          </w:p>
        </w:tc>
        <w:tc>
          <w:tcPr>
            <w:tcW w:w="2496" w:type="dxa"/>
            <w:shd w:val="clear" w:color="auto" w:fill="auto"/>
            <w:noWrap/>
          </w:tcPr>
          <w:p w14:paraId="3FB86096" w14:textId="77777777" w:rsidR="00515881" w:rsidRPr="00734464" w:rsidRDefault="00515881" w:rsidP="006C4AC8">
            <w:pPr>
              <w:pStyle w:val="TableText"/>
              <w:rPr>
                <w:rFonts w:ascii="Times New Roman" w:hAnsi="Times New Roman"/>
                <w:sz w:val="20"/>
                <w:szCs w:val="20"/>
                <w:lang w:val="en-US"/>
              </w:rPr>
            </w:pPr>
            <w:r w:rsidRPr="00734464">
              <w:rPr>
                <w:rFonts w:ascii="Times New Roman" w:hAnsi="Times New Roman"/>
                <w:sz w:val="20"/>
                <w:szCs w:val="20"/>
                <w:lang w:val="en-US"/>
              </w:rPr>
              <w:t>Management Science</w:t>
            </w:r>
          </w:p>
        </w:tc>
      </w:tr>
      <w:tr w:rsidR="00515881" w:rsidRPr="00734464" w14:paraId="58686548" w14:textId="77777777" w:rsidTr="006A700D">
        <w:trPr>
          <w:trHeight w:val="300"/>
        </w:trPr>
        <w:tc>
          <w:tcPr>
            <w:tcW w:w="1760" w:type="dxa"/>
            <w:tcBorders>
              <w:bottom w:val="single" w:sz="4" w:space="0" w:color="auto"/>
            </w:tcBorders>
            <w:shd w:val="clear" w:color="auto" w:fill="auto"/>
            <w:noWrap/>
            <w:hideMark/>
          </w:tcPr>
          <w:p w14:paraId="7C46CFD5"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Yamarik, Steven</w:t>
            </w:r>
          </w:p>
        </w:tc>
        <w:tc>
          <w:tcPr>
            <w:tcW w:w="1620" w:type="dxa"/>
            <w:tcBorders>
              <w:bottom w:val="single" w:sz="4" w:space="0" w:color="auto"/>
            </w:tcBorders>
            <w:shd w:val="clear" w:color="auto" w:fill="auto"/>
            <w:noWrap/>
            <w:hideMark/>
          </w:tcPr>
          <w:p w14:paraId="43A01451"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Professor</w:t>
            </w:r>
          </w:p>
        </w:tc>
        <w:tc>
          <w:tcPr>
            <w:tcW w:w="1060" w:type="dxa"/>
            <w:tcBorders>
              <w:bottom w:val="single" w:sz="4" w:space="0" w:color="auto"/>
            </w:tcBorders>
            <w:shd w:val="clear" w:color="auto" w:fill="auto"/>
            <w:noWrap/>
            <w:hideMark/>
          </w:tcPr>
          <w:p w14:paraId="6F383DAA"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Full time</w:t>
            </w:r>
          </w:p>
        </w:tc>
        <w:tc>
          <w:tcPr>
            <w:tcW w:w="836" w:type="dxa"/>
            <w:tcBorders>
              <w:bottom w:val="single" w:sz="4" w:space="0" w:color="auto"/>
            </w:tcBorders>
            <w:shd w:val="clear" w:color="auto" w:fill="auto"/>
            <w:noWrap/>
            <w:hideMark/>
          </w:tcPr>
          <w:p w14:paraId="5BA2A595"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Ph.D.</w:t>
            </w:r>
          </w:p>
        </w:tc>
        <w:tc>
          <w:tcPr>
            <w:tcW w:w="812" w:type="dxa"/>
            <w:tcBorders>
              <w:bottom w:val="single" w:sz="4" w:space="0" w:color="auto"/>
            </w:tcBorders>
            <w:shd w:val="clear" w:color="auto" w:fill="auto"/>
            <w:noWrap/>
            <w:hideMark/>
          </w:tcPr>
          <w:p w14:paraId="09B724AB"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1996</w:t>
            </w:r>
          </w:p>
        </w:tc>
        <w:tc>
          <w:tcPr>
            <w:tcW w:w="2496" w:type="dxa"/>
            <w:tcBorders>
              <w:bottom w:val="single" w:sz="4" w:space="0" w:color="auto"/>
            </w:tcBorders>
            <w:shd w:val="clear" w:color="auto" w:fill="auto"/>
            <w:noWrap/>
            <w:hideMark/>
          </w:tcPr>
          <w:p w14:paraId="520657F0" w14:textId="77777777" w:rsidR="00515881" w:rsidRPr="00734464" w:rsidRDefault="00515881" w:rsidP="006C4AC8">
            <w:pPr>
              <w:pStyle w:val="TableText"/>
              <w:rPr>
                <w:rFonts w:ascii="Times New Roman" w:hAnsi="Times New Roman"/>
                <w:sz w:val="20"/>
                <w:szCs w:val="20"/>
              </w:rPr>
            </w:pPr>
            <w:r w:rsidRPr="00734464">
              <w:rPr>
                <w:rFonts w:ascii="Times New Roman" w:hAnsi="Times New Roman"/>
                <w:sz w:val="20"/>
                <w:szCs w:val="20"/>
              </w:rPr>
              <w:t>Economics</w:t>
            </w:r>
          </w:p>
        </w:tc>
      </w:tr>
    </w:tbl>
    <w:p w14:paraId="3FB76F52" w14:textId="77777777" w:rsidR="00B30080" w:rsidRDefault="00B30080" w:rsidP="00515881">
      <w:pPr>
        <w:rPr>
          <w:rFonts w:ascii="Times New Roman" w:hAnsi="Times New Roman" w:cs="Times New Roman"/>
          <w:szCs w:val="22"/>
        </w:rPr>
      </w:pPr>
    </w:p>
    <w:p w14:paraId="1422B708" w14:textId="7DF8A892" w:rsidR="00515881" w:rsidRPr="0010731E" w:rsidRDefault="000600DC" w:rsidP="00543AAA">
      <w:pPr>
        <w:pStyle w:val="Heading2"/>
        <w:numPr>
          <w:ilvl w:val="1"/>
          <w:numId w:val="47"/>
        </w:numPr>
        <w:ind w:left="1080"/>
        <w:rPr>
          <w:rFonts w:ascii="Times New Roman" w:hAnsi="Times New Roman" w:cs="Times New Roman"/>
          <w:b w:val="0"/>
          <w:i/>
          <w:color w:val="auto"/>
          <w:sz w:val="24"/>
          <w:szCs w:val="24"/>
        </w:rPr>
      </w:pPr>
      <w:r w:rsidRPr="0010731E">
        <w:rPr>
          <w:rFonts w:ascii="Times New Roman" w:hAnsi="Times New Roman" w:cs="Times New Roman"/>
          <w:b w:val="0"/>
          <w:i/>
          <w:color w:val="auto"/>
          <w:sz w:val="24"/>
          <w:szCs w:val="24"/>
        </w:rPr>
        <w:t>Describe</w:t>
      </w:r>
      <w:r w:rsidR="00515881" w:rsidRPr="0010731E">
        <w:rPr>
          <w:rFonts w:ascii="Times New Roman" w:hAnsi="Times New Roman" w:cs="Times New Roman"/>
          <w:b w:val="0"/>
          <w:i/>
          <w:color w:val="auto"/>
          <w:sz w:val="24"/>
          <w:szCs w:val="24"/>
        </w:rPr>
        <w:t xml:space="preserve"> facilities</w:t>
      </w:r>
      <w:r w:rsidR="00515881" w:rsidRPr="0010731E">
        <w:rPr>
          <w:rFonts w:ascii="Times New Roman" w:hAnsi="Times New Roman" w:cs="Times New Roman"/>
          <w:b w:val="0"/>
          <w:bCs w:val="0"/>
          <w:i/>
          <w:color w:val="auto"/>
          <w:sz w:val="24"/>
          <w:szCs w:val="24"/>
        </w:rPr>
        <w:t xml:space="preserve"> </w:t>
      </w:r>
      <w:r w:rsidR="00515881" w:rsidRPr="0010731E">
        <w:rPr>
          <w:rFonts w:ascii="Times New Roman" w:hAnsi="Times New Roman" w:cs="Times New Roman"/>
          <w:b w:val="0"/>
          <w:i/>
          <w:color w:val="auto"/>
          <w:sz w:val="24"/>
          <w:szCs w:val="24"/>
        </w:rPr>
        <w:t xml:space="preserve">that would be used in support of the proposed program.  </w:t>
      </w:r>
    </w:p>
    <w:p w14:paraId="12D467E7" w14:textId="77777777" w:rsidR="00515881" w:rsidRPr="000600DC" w:rsidRDefault="00515881" w:rsidP="00515881">
      <w:pPr>
        <w:pStyle w:val="letters"/>
        <w:rPr>
          <w:rFonts w:ascii="Times New Roman" w:hAnsi="Times New Roman"/>
          <w:i/>
          <w:sz w:val="24"/>
          <w:szCs w:val="24"/>
        </w:rPr>
      </w:pPr>
    </w:p>
    <w:p w14:paraId="092854F5" w14:textId="77777777" w:rsidR="001C08BA" w:rsidRDefault="00515881" w:rsidP="00515881">
      <w:pPr>
        <w:rPr>
          <w:rFonts w:ascii="Times New Roman" w:hAnsi="Times New Roman" w:cs="Times New Roman"/>
          <w:u w:val="single"/>
          <w:lang w:eastAsia="zh-CN"/>
        </w:rPr>
      </w:pPr>
      <w:r w:rsidRPr="000600DC">
        <w:rPr>
          <w:rFonts w:ascii="Times New Roman" w:hAnsi="Times New Roman" w:cs="Times New Roman"/>
          <w:u w:val="single"/>
          <w:lang w:eastAsia="zh-CN"/>
        </w:rPr>
        <w:t>College of Continuing &amp;</w:t>
      </w:r>
      <w:r w:rsidR="001C08BA">
        <w:rPr>
          <w:rFonts w:ascii="Times New Roman" w:hAnsi="Times New Roman" w:cs="Times New Roman"/>
          <w:u w:val="single"/>
          <w:lang w:eastAsia="zh-CN"/>
        </w:rPr>
        <w:t xml:space="preserve"> Professional Education (CCPE)</w:t>
      </w:r>
    </w:p>
    <w:p w14:paraId="79A2D305" w14:textId="13599C10" w:rsidR="00515881" w:rsidRPr="000600DC" w:rsidRDefault="00515881" w:rsidP="00515881">
      <w:pPr>
        <w:rPr>
          <w:rFonts w:ascii="Times New Roman" w:hAnsi="Times New Roman" w:cs="Times New Roman"/>
          <w:lang w:eastAsia="zh-CN"/>
        </w:rPr>
      </w:pPr>
      <w:r w:rsidRPr="000600DC">
        <w:rPr>
          <w:rFonts w:ascii="Times New Roman" w:hAnsi="Times New Roman" w:cs="Times New Roman"/>
          <w:lang w:eastAsia="zh-CN"/>
        </w:rPr>
        <w:t>The MS in Global Supply Chain program is a self-support program that leverages facilities, resources and support from the CSULB College of Continuing and Professional Education (CCPE). Facilities available through CCPE include a state-of-the-art multimedia conference room, three videoconference facilities for live meetings and classes, a computer lab with the latest hardware and software, a large distance learning classroom, nine training rooms/classrooms with varying levels of multi-media equipm</w:t>
      </w:r>
      <w:r w:rsidR="001C08BA">
        <w:rPr>
          <w:rFonts w:ascii="Times New Roman" w:hAnsi="Times New Roman" w:cs="Times New Roman"/>
          <w:lang w:eastAsia="zh-CN"/>
        </w:rPr>
        <w:t>ent, and three conference rooms.</w:t>
      </w:r>
      <w:r w:rsidR="001C08BA">
        <w:rPr>
          <w:rStyle w:val="FootnoteReference"/>
          <w:rFonts w:ascii="Times New Roman" w:hAnsi="Times New Roman" w:cs="Times New Roman"/>
          <w:lang w:eastAsia="zh-CN"/>
        </w:rPr>
        <w:footnoteReference w:id="17"/>
      </w:r>
      <w:r w:rsidR="001C08BA">
        <w:rPr>
          <w:rFonts w:ascii="Times New Roman" w:hAnsi="Times New Roman" w:cs="Times New Roman"/>
          <w:lang w:eastAsia="zh-CN"/>
        </w:rPr>
        <w:t xml:space="preserve">  </w:t>
      </w:r>
      <w:r w:rsidRPr="000600DC">
        <w:rPr>
          <w:rFonts w:ascii="Times New Roman" w:hAnsi="Times New Roman" w:cs="Times New Roman"/>
          <w:lang w:eastAsia="zh-CN"/>
        </w:rPr>
        <w:t xml:space="preserve">It is expected that most courses will be held in the </w:t>
      </w:r>
      <w:r w:rsidR="00143146">
        <w:rPr>
          <w:rFonts w:ascii="Times New Roman" w:hAnsi="Times New Roman" w:cs="Times New Roman"/>
          <w:lang w:eastAsia="zh-CN"/>
        </w:rPr>
        <w:t>CCPE classrooms in close proximity to the campus</w:t>
      </w:r>
      <w:r w:rsidRPr="000600DC">
        <w:rPr>
          <w:rFonts w:ascii="Times New Roman" w:hAnsi="Times New Roman" w:cs="Times New Roman"/>
          <w:lang w:eastAsia="zh-CN"/>
        </w:rPr>
        <w:t>.</w:t>
      </w:r>
    </w:p>
    <w:p w14:paraId="7686594E" w14:textId="77777777" w:rsidR="00515881" w:rsidRPr="000600DC" w:rsidRDefault="00515881" w:rsidP="00515881">
      <w:pPr>
        <w:rPr>
          <w:rFonts w:ascii="Times New Roman" w:hAnsi="Times New Roman" w:cs="Times New Roman"/>
          <w:lang w:eastAsia="zh-CN"/>
        </w:rPr>
      </w:pPr>
    </w:p>
    <w:p w14:paraId="6E73E2E4" w14:textId="77777777" w:rsidR="00F26D8B" w:rsidRDefault="00515881" w:rsidP="00515881">
      <w:pPr>
        <w:rPr>
          <w:rFonts w:ascii="Times New Roman" w:hAnsi="Times New Roman" w:cs="Times New Roman"/>
        </w:rPr>
      </w:pPr>
      <w:r w:rsidRPr="000600DC">
        <w:rPr>
          <w:rFonts w:ascii="Times New Roman" w:hAnsi="Times New Roman" w:cs="Times New Roman"/>
          <w:u w:val="single"/>
        </w:rPr>
        <w:t>College of Business Administration</w:t>
      </w:r>
    </w:p>
    <w:p w14:paraId="1B1CF428" w14:textId="20C0E60A" w:rsidR="00515881" w:rsidRPr="000600DC" w:rsidRDefault="00515881" w:rsidP="00515881">
      <w:pPr>
        <w:rPr>
          <w:rFonts w:ascii="Times New Roman" w:hAnsi="Times New Roman" w:cs="Times New Roman"/>
        </w:rPr>
      </w:pPr>
      <w:r w:rsidRPr="000600DC">
        <w:rPr>
          <w:rFonts w:ascii="Times New Roman" w:hAnsi="Times New Roman" w:cs="Times New Roman"/>
        </w:rPr>
        <w:t xml:space="preserve">To supplement the CCPE facilities, the CBA has four teaching labs which house a total of 160 high-end computers capable of supporting the software, hardware and data needs of various industry used applications. Every </w:t>
      </w:r>
      <w:r w:rsidRPr="000600DC">
        <w:rPr>
          <w:rFonts w:ascii="Times New Roman" w:hAnsi="Times New Roman" w:cs="Times New Roman"/>
          <w:bCs/>
          <w:i/>
          <w:iCs/>
        </w:rPr>
        <w:t xml:space="preserve">CBA computer classroom </w:t>
      </w:r>
      <w:r w:rsidRPr="000600DC">
        <w:rPr>
          <w:rFonts w:ascii="Times New Roman" w:hAnsi="Times New Roman" w:cs="Times New Roman"/>
        </w:rPr>
        <w:t>houses 40 Dell duo core 3.0+ GHz CPUs with 21” monitors, there are total of 4 of these computer classrooms cap</w:t>
      </w:r>
      <w:r w:rsidR="002E1058">
        <w:rPr>
          <w:rFonts w:ascii="Times New Roman" w:hAnsi="Times New Roman" w:cs="Times New Roman"/>
        </w:rPr>
        <w:t>able of hosting a class size of</w:t>
      </w:r>
      <w:r w:rsidRPr="000600DC">
        <w:rPr>
          <w:rFonts w:ascii="Times New Roman" w:hAnsi="Times New Roman" w:cs="Times New Roman"/>
        </w:rPr>
        <w:t xml:space="preserve"> 40 students per room. The </w:t>
      </w:r>
      <w:r w:rsidRPr="000600DC">
        <w:rPr>
          <w:rFonts w:ascii="Times New Roman" w:hAnsi="Times New Roman" w:cs="Times New Roman"/>
          <w:bCs/>
          <w:i/>
          <w:iCs/>
        </w:rPr>
        <w:t xml:space="preserve">CBA Open Access Lab </w:t>
      </w:r>
      <w:r w:rsidRPr="000600DC">
        <w:rPr>
          <w:rFonts w:ascii="Times New Roman" w:hAnsi="Times New Roman" w:cs="Times New Roman"/>
          <w:bCs/>
          <w:iCs/>
        </w:rPr>
        <w:t>has 80 computer and many laptop stations with computer configuration similar to the computer classrooms described above</w:t>
      </w:r>
      <w:r w:rsidRPr="000600DC">
        <w:rPr>
          <w:rFonts w:ascii="Times New Roman" w:hAnsi="Times New Roman" w:cs="Times New Roman"/>
        </w:rPr>
        <w:t>.  In all, the CBA has 20 small-lecture classrooms.</w:t>
      </w:r>
    </w:p>
    <w:p w14:paraId="40CF6EE2" w14:textId="77777777" w:rsidR="00515881" w:rsidRPr="000600DC" w:rsidRDefault="00515881" w:rsidP="00515881">
      <w:pPr>
        <w:rPr>
          <w:rFonts w:ascii="Times New Roman" w:hAnsi="Times New Roman" w:cs="Times New Roman"/>
        </w:rPr>
      </w:pPr>
    </w:p>
    <w:p w14:paraId="70DDB176" w14:textId="77777777" w:rsidR="00515881" w:rsidRPr="000600DC" w:rsidRDefault="00515881" w:rsidP="00515881">
      <w:pPr>
        <w:rPr>
          <w:rFonts w:ascii="Times New Roman" w:hAnsi="Times New Roman" w:cs="Times New Roman"/>
        </w:rPr>
      </w:pPr>
      <w:r w:rsidRPr="000600DC">
        <w:rPr>
          <w:rFonts w:ascii="Times New Roman" w:hAnsi="Times New Roman" w:cs="Times New Roman"/>
        </w:rPr>
        <w:lastRenderedPageBreak/>
        <w:t>The CBA is in the process of refurbishing at least one classroom into an Active Learning Classroom to be completed by Fall 2013.  The designs for the refurbishing are in process.  $100,000 of the CBA one-time monies are being matched by the University, providing $200,000 for upgrades.  The potential classroom (or two classrooms, depending on the models used) will have state of the art technology and allow for student directed learning modules.</w:t>
      </w:r>
    </w:p>
    <w:p w14:paraId="03EDE226" w14:textId="77777777" w:rsidR="00515881" w:rsidRPr="000600DC" w:rsidRDefault="00515881" w:rsidP="00515881">
      <w:pPr>
        <w:pStyle w:val="letters"/>
        <w:rPr>
          <w:rFonts w:ascii="Times New Roman" w:hAnsi="Times New Roman"/>
          <w:sz w:val="24"/>
          <w:szCs w:val="24"/>
        </w:rPr>
      </w:pPr>
    </w:p>
    <w:p w14:paraId="58097D08" w14:textId="5CF69D34" w:rsidR="00515881" w:rsidRDefault="00F26D8B" w:rsidP="00543AAA">
      <w:pPr>
        <w:pStyle w:val="Heading2"/>
        <w:numPr>
          <w:ilvl w:val="1"/>
          <w:numId w:val="47"/>
        </w:numPr>
        <w:ind w:left="1080"/>
        <w:rPr>
          <w:rFonts w:ascii="Times New Roman" w:hAnsi="Times New Roman" w:cs="Times New Roman"/>
          <w:b w:val="0"/>
          <w:i/>
          <w:color w:val="auto"/>
          <w:sz w:val="24"/>
          <w:szCs w:val="24"/>
        </w:rPr>
      </w:pPr>
      <w:r>
        <w:rPr>
          <w:rFonts w:ascii="Times New Roman" w:hAnsi="Times New Roman" w:cs="Times New Roman"/>
          <w:b w:val="0"/>
          <w:i/>
          <w:color w:val="auto"/>
          <w:sz w:val="24"/>
          <w:szCs w:val="24"/>
        </w:rPr>
        <w:t>Provide evidence that the institution provides adequate access to both electronic and physical library and learning resources</w:t>
      </w:r>
    </w:p>
    <w:p w14:paraId="7BF9C03C" w14:textId="77777777" w:rsidR="00F26D8B" w:rsidRDefault="00F26D8B" w:rsidP="00F26D8B"/>
    <w:p w14:paraId="5AA12405" w14:textId="73CE2AB2" w:rsidR="006D163F" w:rsidRPr="006D163F" w:rsidRDefault="006D163F" w:rsidP="00F26D8B">
      <w:pPr>
        <w:rPr>
          <w:rFonts w:ascii="Times New Roman" w:hAnsi="Times New Roman" w:cs="Times New Roman"/>
          <w:u w:val="single"/>
        </w:rPr>
      </w:pPr>
      <w:r>
        <w:rPr>
          <w:rFonts w:ascii="Times New Roman" w:hAnsi="Times New Roman" w:cs="Times New Roman"/>
          <w:u w:val="single"/>
        </w:rPr>
        <w:t>Library Resources</w:t>
      </w:r>
    </w:p>
    <w:p w14:paraId="01AA69BD" w14:textId="447B0398" w:rsidR="006D163F" w:rsidRPr="006D163F" w:rsidRDefault="00186820" w:rsidP="006D163F">
      <w:pPr>
        <w:rPr>
          <w:rFonts w:ascii="Times New Roman" w:hAnsi="Times New Roman" w:cs="Times New Roman"/>
        </w:rPr>
      </w:pPr>
      <w:r>
        <w:rPr>
          <w:rFonts w:ascii="Times New Roman" w:hAnsi="Times New Roman" w:cs="Times New Roman"/>
        </w:rPr>
        <w:t>P</w:t>
      </w:r>
      <w:r w:rsidRPr="00186820">
        <w:rPr>
          <w:rFonts w:ascii="Times New Roman" w:hAnsi="Times New Roman" w:cs="Times New Roman"/>
        </w:rPr>
        <w:t xml:space="preserve">lease see Attachment </w:t>
      </w:r>
      <w:r>
        <w:rPr>
          <w:rFonts w:ascii="Times New Roman" w:hAnsi="Times New Roman" w:cs="Times New Roman"/>
        </w:rPr>
        <w:t>B</w:t>
      </w:r>
      <w:r w:rsidRPr="00186820">
        <w:rPr>
          <w:rFonts w:ascii="Times New Roman" w:hAnsi="Times New Roman" w:cs="Times New Roman"/>
        </w:rPr>
        <w:t xml:space="preserve"> for a </w:t>
      </w:r>
      <w:r>
        <w:rPr>
          <w:rFonts w:ascii="Times New Roman" w:hAnsi="Times New Roman" w:cs="Times New Roman"/>
        </w:rPr>
        <w:t xml:space="preserve">comprehensive </w:t>
      </w:r>
      <w:r w:rsidRPr="00186820">
        <w:rPr>
          <w:rFonts w:ascii="Times New Roman" w:hAnsi="Times New Roman" w:cs="Times New Roman"/>
        </w:rPr>
        <w:t>report</w:t>
      </w:r>
      <w:r>
        <w:rPr>
          <w:rFonts w:ascii="Times New Roman" w:hAnsi="Times New Roman" w:cs="Times New Roman"/>
        </w:rPr>
        <w:t xml:space="preserve"> </w:t>
      </w:r>
      <w:r w:rsidRPr="00186820">
        <w:rPr>
          <w:rFonts w:ascii="Times New Roman" w:hAnsi="Times New Roman" w:cs="Times New Roman"/>
        </w:rPr>
        <w:t>prepared by Susan Jackson, Busine</w:t>
      </w:r>
      <w:r>
        <w:rPr>
          <w:rFonts w:ascii="Times New Roman" w:hAnsi="Times New Roman" w:cs="Times New Roman"/>
        </w:rPr>
        <w:t>ss Librarian and Joseph Aubele</w:t>
      </w:r>
      <w:r w:rsidR="001367F5">
        <w:rPr>
          <w:rFonts w:ascii="Times New Roman" w:hAnsi="Times New Roman" w:cs="Times New Roman"/>
        </w:rPr>
        <w:t>,</w:t>
      </w:r>
      <w:r>
        <w:rPr>
          <w:rFonts w:ascii="Times New Roman" w:hAnsi="Times New Roman" w:cs="Times New Roman"/>
        </w:rPr>
        <w:t xml:space="preserve"> Economics Librarian of the </w:t>
      </w:r>
      <w:r w:rsidRPr="00186820">
        <w:rPr>
          <w:rFonts w:ascii="Times New Roman" w:hAnsi="Times New Roman" w:cs="Times New Roman"/>
        </w:rPr>
        <w:t>CSULB University Library (</w:t>
      </w:r>
      <w:r>
        <w:rPr>
          <w:rFonts w:ascii="Times New Roman" w:hAnsi="Times New Roman" w:cs="Times New Roman"/>
        </w:rPr>
        <w:t>prepared in January 2013</w:t>
      </w:r>
      <w:r w:rsidRPr="00186820">
        <w:rPr>
          <w:rFonts w:ascii="Times New Roman" w:hAnsi="Times New Roman" w:cs="Times New Roman"/>
        </w:rPr>
        <w:t>).</w:t>
      </w:r>
    </w:p>
    <w:p w14:paraId="01A724D9" w14:textId="77777777" w:rsidR="006D163F" w:rsidRPr="006D163F" w:rsidRDefault="006D163F" w:rsidP="006D163F">
      <w:pPr>
        <w:ind w:left="1080"/>
        <w:rPr>
          <w:rFonts w:ascii="Times New Roman" w:hAnsi="Times New Roman" w:cs="Times New Roman"/>
        </w:rPr>
      </w:pPr>
    </w:p>
    <w:p w14:paraId="4748DFBB" w14:textId="51BBE685" w:rsidR="006D163F" w:rsidRPr="006D163F" w:rsidRDefault="006D163F" w:rsidP="006D163F">
      <w:pPr>
        <w:rPr>
          <w:rFonts w:ascii="Times New Roman" w:hAnsi="Times New Roman" w:cs="Times New Roman"/>
          <w:u w:val="single"/>
        </w:rPr>
      </w:pPr>
      <w:r w:rsidRPr="006D163F">
        <w:rPr>
          <w:rFonts w:ascii="Times New Roman" w:hAnsi="Times New Roman" w:cs="Times New Roman"/>
          <w:u w:val="single"/>
        </w:rPr>
        <w:t>Other Library-Related Resources</w:t>
      </w:r>
    </w:p>
    <w:p w14:paraId="043D3A42" w14:textId="7618FEE5" w:rsidR="006D163F" w:rsidRPr="006D163F" w:rsidRDefault="006D163F" w:rsidP="006D163F">
      <w:pPr>
        <w:rPr>
          <w:rFonts w:ascii="Times New Roman" w:hAnsi="Times New Roman" w:cs="Times New Roman"/>
        </w:rPr>
      </w:pPr>
      <w:r w:rsidRPr="006D163F">
        <w:rPr>
          <w:rFonts w:ascii="Times New Roman" w:hAnsi="Times New Roman" w:cs="Times New Roman"/>
        </w:rPr>
        <w:t xml:space="preserve">In terms of journal coverage in the subject area, please see the </w:t>
      </w:r>
      <w:r>
        <w:rPr>
          <w:rFonts w:ascii="Times New Roman" w:hAnsi="Times New Roman" w:cs="Times New Roman"/>
        </w:rPr>
        <w:t>Attachment C,</w:t>
      </w:r>
      <w:r w:rsidRPr="006D163F">
        <w:rPr>
          <w:rFonts w:ascii="Times New Roman" w:hAnsi="Times New Roman" w:cs="Times New Roman"/>
        </w:rPr>
        <w:t xml:space="preserve"> which indicates availability of 14 top-ranked journals (rankings 10 or better) in the area of Operations and Supply Chain Management. All are available electronically and/or in hard copy (although 4 journals are delayed 1-3 years).</w:t>
      </w:r>
    </w:p>
    <w:p w14:paraId="3BF09A89" w14:textId="77777777" w:rsidR="006D163F" w:rsidRPr="006D163F" w:rsidRDefault="006D163F" w:rsidP="006D163F">
      <w:pPr>
        <w:pStyle w:val="NoSpacing"/>
        <w:ind w:left="720"/>
        <w:rPr>
          <w:rFonts w:ascii="Times New Roman" w:hAnsi="Times New Roman" w:cs="Times New Roman"/>
          <w:sz w:val="24"/>
          <w:szCs w:val="24"/>
          <w:highlight w:val="yellow"/>
        </w:rPr>
      </w:pPr>
    </w:p>
    <w:p w14:paraId="18655910" w14:textId="77777777" w:rsidR="006D163F" w:rsidRPr="006D163F" w:rsidRDefault="006D163F" w:rsidP="006D163F">
      <w:pPr>
        <w:pStyle w:val="NoSpacing"/>
        <w:rPr>
          <w:rFonts w:ascii="Times New Roman" w:hAnsi="Times New Roman" w:cs="Times New Roman"/>
          <w:sz w:val="24"/>
          <w:szCs w:val="24"/>
        </w:rPr>
      </w:pPr>
      <w:r w:rsidRPr="006D163F">
        <w:rPr>
          <w:rFonts w:ascii="Times New Roman" w:hAnsi="Times New Roman" w:cs="Times New Roman"/>
          <w:sz w:val="24"/>
          <w:szCs w:val="24"/>
        </w:rPr>
        <w:t>In addition to the above named databases (e.g., ABI Inform Complete, Business Source Premier, EconLit, IEEE Xplore, Compendex and Science Direct), the University Library has access to a wide number of business and engineering databases that would support such a program.  These include (but are not limited to) the following:</w:t>
      </w:r>
    </w:p>
    <w:p w14:paraId="031677F5" w14:textId="77777777" w:rsidR="006D163F" w:rsidRPr="006D163F" w:rsidRDefault="006D163F" w:rsidP="006D163F">
      <w:pPr>
        <w:pStyle w:val="NoSpacing"/>
        <w:ind w:left="720"/>
        <w:rPr>
          <w:rFonts w:ascii="Times New Roman" w:hAnsi="Times New Roman" w:cs="Times New Roman"/>
          <w:sz w:val="24"/>
          <w:szCs w:val="24"/>
        </w:rPr>
      </w:pPr>
    </w:p>
    <w:p w14:paraId="1004ADE0" w14:textId="77777777" w:rsidR="006D163F" w:rsidRPr="006D163F" w:rsidRDefault="006D163F" w:rsidP="006D163F">
      <w:pPr>
        <w:pStyle w:val="NoSpacing"/>
        <w:numPr>
          <w:ilvl w:val="0"/>
          <w:numId w:val="42"/>
        </w:numPr>
        <w:ind w:left="1080"/>
        <w:rPr>
          <w:rFonts w:ascii="Times New Roman" w:hAnsi="Times New Roman" w:cs="Times New Roman"/>
          <w:sz w:val="24"/>
          <w:szCs w:val="24"/>
        </w:rPr>
      </w:pPr>
      <w:r w:rsidRPr="006D163F">
        <w:rPr>
          <w:rFonts w:ascii="Times New Roman" w:hAnsi="Times New Roman" w:cs="Times New Roman"/>
          <w:sz w:val="24"/>
          <w:szCs w:val="24"/>
        </w:rPr>
        <w:t>Academic Search Complete</w:t>
      </w:r>
    </w:p>
    <w:p w14:paraId="1E8F22E0" w14:textId="77777777" w:rsidR="006D163F" w:rsidRPr="006D163F" w:rsidRDefault="006D163F" w:rsidP="006D163F">
      <w:pPr>
        <w:pStyle w:val="NoSpacing"/>
        <w:numPr>
          <w:ilvl w:val="0"/>
          <w:numId w:val="42"/>
        </w:numPr>
        <w:ind w:left="1080"/>
        <w:rPr>
          <w:rFonts w:ascii="Times New Roman" w:hAnsi="Times New Roman" w:cs="Times New Roman"/>
          <w:sz w:val="24"/>
          <w:szCs w:val="24"/>
        </w:rPr>
      </w:pPr>
      <w:r w:rsidRPr="006D163F">
        <w:rPr>
          <w:rFonts w:ascii="Times New Roman" w:hAnsi="Times New Roman" w:cs="Times New Roman"/>
          <w:sz w:val="24"/>
          <w:szCs w:val="24"/>
        </w:rPr>
        <w:t>ACM Digital Library</w:t>
      </w:r>
    </w:p>
    <w:p w14:paraId="7439B434" w14:textId="77777777" w:rsidR="006D163F" w:rsidRPr="006D163F" w:rsidRDefault="006D163F" w:rsidP="006D163F">
      <w:pPr>
        <w:pStyle w:val="NoSpacing"/>
        <w:numPr>
          <w:ilvl w:val="0"/>
          <w:numId w:val="42"/>
        </w:numPr>
        <w:ind w:left="1080"/>
        <w:rPr>
          <w:rFonts w:ascii="Times New Roman" w:hAnsi="Times New Roman" w:cs="Times New Roman"/>
          <w:sz w:val="24"/>
          <w:szCs w:val="24"/>
        </w:rPr>
      </w:pPr>
      <w:r w:rsidRPr="006D163F">
        <w:rPr>
          <w:rFonts w:ascii="Times New Roman" w:hAnsi="Times New Roman" w:cs="Times New Roman"/>
          <w:sz w:val="24"/>
          <w:szCs w:val="24"/>
        </w:rPr>
        <w:t>EBSCO Ejournals</w:t>
      </w:r>
    </w:p>
    <w:p w14:paraId="64C31E02" w14:textId="77777777" w:rsidR="006D163F" w:rsidRPr="006D163F" w:rsidRDefault="006D163F" w:rsidP="006D163F">
      <w:pPr>
        <w:pStyle w:val="NoSpacing"/>
        <w:numPr>
          <w:ilvl w:val="0"/>
          <w:numId w:val="42"/>
        </w:numPr>
        <w:ind w:left="1080"/>
        <w:rPr>
          <w:rFonts w:ascii="Times New Roman" w:hAnsi="Times New Roman" w:cs="Times New Roman"/>
          <w:sz w:val="24"/>
          <w:szCs w:val="24"/>
        </w:rPr>
      </w:pPr>
      <w:r w:rsidRPr="006D163F">
        <w:rPr>
          <w:rFonts w:ascii="Times New Roman" w:hAnsi="Times New Roman" w:cs="Times New Roman"/>
          <w:sz w:val="24"/>
          <w:szCs w:val="24"/>
        </w:rPr>
        <w:lastRenderedPageBreak/>
        <w:t>Journal Citation Reports</w:t>
      </w:r>
    </w:p>
    <w:p w14:paraId="2C631AF4" w14:textId="77777777" w:rsidR="006D163F" w:rsidRPr="006D163F" w:rsidRDefault="006D163F" w:rsidP="006D163F">
      <w:pPr>
        <w:pStyle w:val="NoSpacing"/>
        <w:numPr>
          <w:ilvl w:val="0"/>
          <w:numId w:val="42"/>
        </w:numPr>
        <w:ind w:left="1080"/>
        <w:rPr>
          <w:rFonts w:ascii="Times New Roman" w:hAnsi="Times New Roman" w:cs="Times New Roman"/>
          <w:sz w:val="24"/>
          <w:szCs w:val="24"/>
        </w:rPr>
      </w:pPr>
      <w:r w:rsidRPr="006D163F">
        <w:rPr>
          <w:rFonts w:ascii="Times New Roman" w:hAnsi="Times New Roman" w:cs="Times New Roman"/>
          <w:sz w:val="24"/>
          <w:szCs w:val="24"/>
        </w:rPr>
        <w:t>JSTOR</w:t>
      </w:r>
    </w:p>
    <w:p w14:paraId="710DCF84" w14:textId="77777777" w:rsidR="006D163F" w:rsidRPr="006D163F" w:rsidRDefault="006D163F" w:rsidP="006D163F">
      <w:pPr>
        <w:pStyle w:val="NoSpacing"/>
        <w:numPr>
          <w:ilvl w:val="0"/>
          <w:numId w:val="42"/>
        </w:numPr>
        <w:ind w:left="1080"/>
        <w:rPr>
          <w:rFonts w:ascii="Times New Roman" w:hAnsi="Times New Roman" w:cs="Times New Roman"/>
          <w:sz w:val="24"/>
          <w:szCs w:val="24"/>
        </w:rPr>
      </w:pPr>
      <w:r w:rsidRPr="006D163F">
        <w:rPr>
          <w:rFonts w:ascii="Times New Roman" w:hAnsi="Times New Roman" w:cs="Times New Roman"/>
          <w:sz w:val="24"/>
          <w:szCs w:val="24"/>
        </w:rPr>
        <w:t>Library Information Science &amp; Technology Abstracts (LISTA)</w:t>
      </w:r>
    </w:p>
    <w:p w14:paraId="39DEE2BB" w14:textId="77777777" w:rsidR="006D163F" w:rsidRPr="006D163F" w:rsidRDefault="006D163F" w:rsidP="006D163F">
      <w:pPr>
        <w:pStyle w:val="NoSpacing"/>
        <w:numPr>
          <w:ilvl w:val="0"/>
          <w:numId w:val="42"/>
        </w:numPr>
        <w:ind w:left="1080"/>
        <w:rPr>
          <w:rFonts w:ascii="Times New Roman" w:hAnsi="Times New Roman" w:cs="Times New Roman"/>
          <w:sz w:val="24"/>
          <w:szCs w:val="24"/>
        </w:rPr>
      </w:pPr>
      <w:r w:rsidRPr="006D163F">
        <w:rPr>
          <w:rFonts w:ascii="Times New Roman" w:hAnsi="Times New Roman" w:cs="Times New Roman"/>
          <w:sz w:val="24"/>
          <w:szCs w:val="24"/>
        </w:rPr>
        <w:t>Web of Science</w:t>
      </w:r>
    </w:p>
    <w:p w14:paraId="36ACE970" w14:textId="77777777" w:rsidR="006D163F" w:rsidRPr="006D163F" w:rsidRDefault="006D163F" w:rsidP="006D163F">
      <w:pPr>
        <w:pStyle w:val="NoSpacing"/>
        <w:numPr>
          <w:ilvl w:val="0"/>
          <w:numId w:val="42"/>
        </w:numPr>
        <w:ind w:left="1080"/>
        <w:rPr>
          <w:rFonts w:ascii="Times New Roman" w:hAnsi="Times New Roman" w:cs="Times New Roman"/>
          <w:sz w:val="24"/>
          <w:szCs w:val="24"/>
        </w:rPr>
      </w:pPr>
      <w:r w:rsidRPr="006D163F">
        <w:rPr>
          <w:rFonts w:ascii="Times New Roman" w:hAnsi="Times New Roman" w:cs="Times New Roman"/>
          <w:sz w:val="24"/>
          <w:szCs w:val="24"/>
        </w:rPr>
        <w:t xml:space="preserve">The library supports a number of statistical databases and links to datasets from government (e.g., BLS) and commercial sources. </w:t>
      </w:r>
    </w:p>
    <w:p w14:paraId="22844ECC" w14:textId="77777777" w:rsidR="006D163F" w:rsidRPr="006D163F" w:rsidRDefault="006D163F" w:rsidP="006D163F">
      <w:pPr>
        <w:rPr>
          <w:rFonts w:ascii="Times New Roman" w:hAnsi="Times New Roman" w:cs="Times New Roman"/>
        </w:rPr>
      </w:pPr>
    </w:p>
    <w:p w14:paraId="48CFAB2C" w14:textId="55D7AC10" w:rsidR="006D163F" w:rsidRPr="006D163F" w:rsidRDefault="006D163F" w:rsidP="006D163F">
      <w:pPr>
        <w:rPr>
          <w:rFonts w:ascii="Times New Roman" w:hAnsi="Times New Roman" w:cs="Times New Roman"/>
        </w:rPr>
      </w:pPr>
      <w:r w:rsidRPr="006D163F">
        <w:rPr>
          <w:rFonts w:ascii="Times New Roman" w:hAnsi="Times New Roman" w:cs="Times New Roman"/>
        </w:rPr>
        <w:t>In addition to the Economics and Business resources, there are other disciplines closely related to GSCM with relevant da</w:t>
      </w:r>
      <w:r w:rsidR="00F3481B">
        <w:rPr>
          <w:rFonts w:ascii="Times New Roman" w:hAnsi="Times New Roman" w:cs="Times New Roman"/>
        </w:rPr>
        <w:t>tabases and library resources.</w:t>
      </w:r>
      <w:r w:rsidR="00F3481B">
        <w:rPr>
          <w:rStyle w:val="FootnoteReference"/>
          <w:rFonts w:ascii="Times New Roman" w:hAnsi="Times New Roman" w:cs="Times New Roman"/>
        </w:rPr>
        <w:footnoteReference w:id="18"/>
      </w:r>
    </w:p>
    <w:p w14:paraId="61E68043" w14:textId="77777777" w:rsidR="006D163F" w:rsidRPr="006D163F" w:rsidRDefault="006D163F" w:rsidP="006D163F">
      <w:pPr>
        <w:rPr>
          <w:rFonts w:ascii="Times New Roman" w:hAnsi="Times New Roman" w:cs="Times New Roman"/>
        </w:rPr>
      </w:pPr>
    </w:p>
    <w:p w14:paraId="3B4EAC6E" w14:textId="589CBFCE" w:rsidR="00515881" w:rsidRDefault="00F3481B" w:rsidP="00E739F7">
      <w:pPr>
        <w:rPr>
          <w:rFonts w:ascii="Times New Roman" w:hAnsi="Times New Roman" w:cs="Times New Roman"/>
        </w:rPr>
      </w:pPr>
      <w:r>
        <w:rPr>
          <w:rFonts w:ascii="Times New Roman" w:hAnsi="Times New Roman" w:cs="Times New Roman"/>
        </w:rPr>
        <w:t>It would be reasonable to conclude that t</w:t>
      </w:r>
      <w:r w:rsidR="006D163F" w:rsidRPr="006D163F">
        <w:rPr>
          <w:rFonts w:ascii="Times New Roman" w:hAnsi="Times New Roman" w:cs="Times New Roman"/>
        </w:rPr>
        <w:t xml:space="preserve">he CSULB library </w:t>
      </w:r>
      <w:r>
        <w:rPr>
          <w:rFonts w:ascii="Times New Roman" w:hAnsi="Times New Roman" w:cs="Times New Roman"/>
        </w:rPr>
        <w:t xml:space="preserve">has more than sufficient library and learning resources to </w:t>
      </w:r>
      <w:r w:rsidR="006D163F" w:rsidRPr="006D163F">
        <w:rPr>
          <w:rFonts w:ascii="Times New Roman" w:hAnsi="Times New Roman" w:cs="Times New Roman"/>
        </w:rPr>
        <w:t>support a graduate Global Supply Chain Management program. The library has extensive research databases and datasets available. The library also has extensive borrowing options for books and j</w:t>
      </w:r>
      <w:r w:rsidR="00E739F7">
        <w:rPr>
          <w:rFonts w:ascii="Times New Roman" w:hAnsi="Times New Roman" w:cs="Times New Roman"/>
        </w:rPr>
        <w:t>ournals to support the program.</w:t>
      </w:r>
    </w:p>
    <w:p w14:paraId="10771C47" w14:textId="77777777" w:rsidR="00E739F7" w:rsidRPr="00E739F7" w:rsidRDefault="00E739F7" w:rsidP="00E739F7">
      <w:pPr>
        <w:rPr>
          <w:rFonts w:ascii="Times New Roman" w:hAnsi="Times New Roman" w:cs="Times New Roman"/>
        </w:rPr>
      </w:pPr>
    </w:p>
    <w:p w14:paraId="5439BCBF" w14:textId="7BF1634B" w:rsidR="00515881" w:rsidRPr="0010731E" w:rsidRDefault="00E739F7" w:rsidP="00543AAA">
      <w:pPr>
        <w:pStyle w:val="Heading2"/>
        <w:numPr>
          <w:ilvl w:val="1"/>
          <w:numId w:val="47"/>
        </w:numPr>
        <w:ind w:left="1080"/>
        <w:rPr>
          <w:rFonts w:ascii="Times New Roman" w:hAnsi="Times New Roman" w:cs="Times New Roman"/>
          <w:b w:val="0"/>
          <w:i/>
          <w:color w:val="auto"/>
          <w:sz w:val="24"/>
          <w:szCs w:val="24"/>
        </w:rPr>
      </w:pPr>
      <w:r w:rsidRPr="0010731E">
        <w:rPr>
          <w:rFonts w:ascii="Times New Roman" w:hAnsi="Times New Roman" w:cs="Times New Roman"/>
          <w:b w:val="0"/>
          <w:i/>
          <w:color w:val="auto"/>
          <w:sz w:val="24"/>
          <w:szCs w:val="24"/>
        </w:rPr>
        <w:t>Describe available academic</w:t>
      </w:r>
      <w:r w:rsidR="00515881" w:rsidRPr="0010731E">
        <w:rPr>
          <w:rFonts w:ascii="Times New Roman" w:hAnsi="Times New Roman" w:cs="Times New Roman"/>
          <w:b w:val="0"/>
          <w:i/>
          <w:color w:val="auto"/>
          <w:sz w:val="24"/>
          <w:szCs w:val="24"/>
        </w:rPr>
        <w:t xml:space="preserve"> technology, equipment, and other specialized materials.</w:t>
      </w:r>
    </w:p>
    <w:p w14:paraId="460ABB7C" w14:textId="77777777" w:rsidR="00515881" w:rsidRPr="00E739F7" w:rsidRDefault="00515881" w:rsidP="00515881">
      <w:pPr>
        <w:rPr>
          <w:i/>
          <w:szCs w:val="22"/>
        </w:rPr>
      </w:pPr>
    </w:p>
    <w:p w14:paraId="65094997" w14:textId="77777777" w:rsidR="00BC5E8E" w:rsidRDefault="00BC5E8E" w:rsidP="00BC5E8E">
      <w:pPr>
        <w:rPr>
          <w:rFonts w:ascii="Times New Roman" w:hAnsi="Times New Roman" w:cs="Times New Roman"/>
          <w:u w:val="single"/>
        </w:rPr>
      </w:pPr>
      <w:r>
        <w:rPr>
          <w:rFonts w:ascii="Times New Roman" w:hAnsi="Times New Roman" w:cs="Times New Roman"/>
          <w:u w:val="single"/>
        </w:rPr>
        <w:t>Existing Academic Technology</w:t>
      </w:r>
    </w:p>
    <w:p w14:paraId="106973A1" w14:textId="305914E7" w:rsidR="00515881" w:rsidRPr="00BC5E8E" w:rsidRDefault="00515881" w:rsidP="00BC5E8E">
      <w:pPr>
        <w:rPr>
          <w:rFonts w:ascii="Times New Roman" w:hAnsi="Times New Roman" w:cs="Times New Roman"/>
          <w:u w:val="single"/>
        </w:rPr>
      </w:pPr>
      <w:r w:rsidRPr="00BC5E8E">
        <w:rPr>
          <w:rFonts w:ascii="Times New Roman" w:hAnsi="Times New Roman" w:cs="Times New Roman"/>
        </w:rPr>
        <w:t xml:space="preserve">The CSULB Office of Academic Technology (ACT) works closely with CSULB faculty, staff and students in the use of technology to enhance student access and success, high quality teaching, and notable research and creative activity. </w:t>
      </w:r>
      <w:r w:rsidRPr="00BC5E8E">
        <w:rPr>
          <w:rFonts w:ascii="Times New Roman" w:hAnsi="Times New Roman" w:cs="Times New Roman"/>
        </w:rPr>
        <w:br/>
        <w:t xml:space="preserve">  </w:t>
      </w:r>
      <w:r w:rsidRPr="00BC5E8E">
        <w:rPr>
          <w:rFonts w:ascii="Times New Roman" w:hAnsi="Times New Roman" w:cs="Times New Roman"/>
        </w:rPr>
        <w:br/>
        <w:t xml:space="preserve">Academic Technology Services is made up of the following areas: </w:t>
      </w:r>
    </w:p>
    <w:p w14:paraId="3885AB60" w14:textId="77777777" w:rsidR="00515881" w:rsidRPr="00BC5E8E" w:rsidRDefault="00515881" w:rsidP="00515881">
      <w:pPr>
        <w:pStyle w:val="NormalWeb"/>
        <w:numPr>
          <w:ilvl w:val="0"/>
          <w:numId w:val="27"/>
        </w:numPr>
        <w:rPr>
          <w:rFonts w:ascii="Times New Roman" w:hAnsi="Times New Roman"/>
          <w:sz w:val="24"/>
          <w:szCs w:val="24"/>
        </w:rPr>
      </w:pPr>
      <w:r w:rsidRPr="00BC5E8E">
        <w:rPr>
          <w:rFonts w:ascii="Times New Roman" w:hAnsi="Times New Roman"/>
          <w:sz w:val="24"/>
          <w:szCs w:val="24"/>
        </w:rPr>
        <w:lastRenderedPageBreak/>
        <w:t xml:space="preserve">Help services </w:t>
      </w:r>
    </w:p>
    <w:p w14:paraId="7B0C4B14" w14:textId="77777777" w:rsidR="00515881" w:rsidRPr="00BC5E8E" w:rsidRDefault="00515881" w:rsidP="00515881">
      <w:pPr>
        <w:pStyle w:val="NormalWeb"/>
        <w:numPr>
          <w:ilvl w:val="0"/>
          <w:numId w:val="27"/>
        </w:numPr>
        <w:rPr>
          <w:rFonts w:ascii="Times New Roman" w:hAnsi="Times New Roman"/>
          <w:sz w:val="24"/>
          <w:szCs w:val="24"/>
        </w:rPr>
      </w:pPr>
      <w:r w:rsidRPr="00BC5E8E">
        <w:rPr>
          <w:rFonts w:ascii="Times New Roman" w:hAnsi="Times New Roman"/>
          <w:sz w:val="24"/>
          <w:szCs w:val="24"/>
        </w:rPr>
        <w:t>Classroom support services</w:t>
      </w:r>
    </w:p>
    <w:p w14:paraId="21A929DD" w14:textId="77777777" w:rsidR="00515881" w:rsidRPr="00BC5E8E" w:rsidRDefault="00515881" w:rsidP="00515881">
      <w:pPr>
        <w:pStyle w:val="NormalWeb"/>
        <w:numPr>
          <w:ilvl w:val="0"/>
          <w:numId w:val="27"/>
        </w:numPr>
        <w:rPr>
          <w:rFonts w:ascii="Times New Roman" w:hAnsi="Times New Roman"/>
          <w:sz w:val="24"/>
          <w:szCs w:val="24"/>
        </w:rPr>
      </w:pPr>
      <w:r w:rsidRPr="00BC5E8E">
        <w:rPr>
          <w:rFonts w:ascii="Times New Roman" w:hAnsi="Times New Roman"/>
          <w:sz w:val="24"/>
          <w:szCs w:val="24"/>
        </w:rPr>
        <w:t xml:space="preserve">Instructional technology and multimedia services </w:t>
      </w:r>
    </w:p>
    <w:p w14:paraId="71B7D6D4" w14:textId="77777777" w:rsidR="00515881" w:rsidRPr="00BC5E8E" w:rsidRDefault="00515881" w:rsidP="00515881">
      <w:pPr>
        <w:pStyle w:val="NormalWeb"/>
        <w:numPr>
          <w:ilvl w:val="0"/>
          <w:numId w:val="27"/>
        </w:numPr>
        <w:rPr>
          <w:rFonts w:ascii="Times New Roman" w:hAnsi="Times New Roman"/>
          <w:sz w:val="24"/>
          <w:szCs w:val="24"/>
        </w:rPr>
      </w:pPr>
      <w:r w:rsidRPr="00BC5E8E">
        <w:rPr>
          <w:rFonts w:ascii="Times New Roman" w:hAnsi="Times New Roman"/>
          <w:sz w:val="24"/>
          <w:szCs w:val="24"/>
        </w:rPr>
        <w:t xml:space="preserve">Desktop support and system administration services </w:t>
      </w:r>
    </w:p>
    <w:p w14:paraId="34B97129" w14:textId="77777777" w:rsidR="00515881" w:rsidRPr="00BC5E8E" w:rsidRDefault="00515881" w:rsidP="00515881">
      <w:pPr>
        <w:pStyle w:val="NormalWeb"/>
        <w:numPr>
          <w:ilvl w:val="0"/>
          <w:numId w:val="27"/>
        </w:numPr>
        <w:rPr>
          <w:rFonts w:ascii="Times New Roman" w:hAnsi="Times New Roman"/>
          <w:sz w:val="24"/>
          <w:szCs w:val="24"/>
        </w:rPr>
      </w:pPr>
      <w:r w:rsidRPr="00BC5E8E">
        <w:rPr>
          <w:rFonts w:ascii="Times New Roman" w:hAnsi="Times New Roman"/>
          <w:sz w:val="24"/>
          <w:szCs w:val="24"/>
        </w:rPr>
        <w:t>Web and application development services</w:t>
      </w:r>
    </w:p>
    <w:p w14:paraId="49370C55" w14:textId="77777777" w:rsidR="00515881" w:rsidRPr="00BC5E8E" w:rsidRDefault="00515881" w:rsidP="00515881">
      <w:pPr>
        <w:pStyle w:val="NormalWeb"/>
        <w:numPr>
          <w:ilvl w:val="0"/>
          <w:numId w:val="27"/>
        </w:numPr>
        <w:rPr>
          <w:rFonts w:ascii="Times New Roman" w:hAnsi="Times New Roman"/>
          <w:sz w:val="24"/>
          <w:szCs w:val="24"/>
        </w:rPr>
      </w:pPr>
      <w:r w:rsidRPr="00BC5E8E">
        <w:rPr>
          <w:rFonts w:ascii="Times New Roman" w:hAnsi="Times New Roman"/>
          <w:sz w:val="24"/>
          <w:szCs w:val="24"/>
        </w:rPr>
        <w:t xml:space="preserve">Server hosting and server management services </w:t>
      </w:r>
    </w:p>
    <w:p w14:paraId="736C106A" w14:textId="7DA8E21A" w:rsidR="00B30080" w:rsidRPr="009D49C0" w:rsidRDefault="00515881" w:rsidP="00BC5E8E">
      <w:pPr>
        <w:pStyle w:val="NormalWeb"/>
        <w:numPr>
          <w:ilvl w:val="0"/>
          <w:numId w:val="27"/>
        </w:numPr>
        <w:rPr>
          <w:rFonts w:ascii="Times New Roman" w:hAnsi="Times New Roman"/>
          <w:sz w:val="24"/>
          <w:szCs w:val="24"/>
        </w:rPr>
      </w:pPr>
      <w:r w:rsidRPr="00BC5E8E">
        <w:rPr>
          <w:rFonts w:ascii="Times New Roman" w:hAnsi="Times New Roman"/>
          <w:sz w:val="24"/>
          <w:szCs w:val="24"/>
        </w:rPr>
        <w:t xml:space="preserve">Technology coordination, project planning and management services </w:t>
      </w:r>
    </w:p>
    <w:p w14:paraId="552DDE9C" w14:textId="63885169" w:rsidR="00515881" w:rsidRPr="00BC5E8E" w:rsidRDefault="00515881" w:rsidP="00BC5E8E">
      <w:pPr>
        <w:pStyle w:val="NormalWeb"/>
        <w:rPr>
          <w:rFonts w:ascii="Times New Roman" w:hAnsi="Times New Roman"/>
          <w:sz w:val="24"/>
          <w:szCs w:val="24"/>
        </w:rPr>
      </w:pPr>
      <w:r w:rsidRPr="00BC5E8E">
        <w:rPr>
          <w:rFonts w:ascii="Times New Roman" w:hAnsi="Times New Roman"/>
          <w:sz w:val="24"/>
          <w:szCs w:val="24"/>
        </w:rPr>
        <w:t>Other Academic Technology Resources:</w:t>
      </w:r>
      <w:r w:rsidR="00BC5E8E" w:rsidRPr="00BC5E8E">
        <w:rPr>
          <w:rStyle w:val="FootnoteReference"/>
          <w:rFonts w:ascii="Times New Roman" w:hAnsi="Times New Roman"/>
          <w:sz w:val="24"/>
          <w:szCs w:val="24"/>
        </w:rPr>
        <w:t xml:space="preserve"> </w:t>
      </w:r>
      <w:r w:rsidR="00BC5E8E">
        <w:rPr>
          <w:rStyle w:val="FootnoteReference"/>
          <w:rFonts w:ascii="Times New Roman" w:hAnsi="Times New Roman"/>
          <w:sz w:val="24"/>
          <w:szCs w:val="24"/>
        </w:rPr>
        <w:footnoteReference w:id="19"/>
      </w:r>
    </w:p>
    <w:p w14:paraId="5BC1D7E5" w14:textId="77777777" w:rsidR="00515881" w:rsidRPr="00BC5E8E" w:rsidRDefault="00515881" w:rsidP="00515881">
      <w:pPr>
        <w:pStyle w:val="NormalWeb"/>
        <w:numPr>
          <w:ilvl w:val="0"/>
          <w:numId w:val="28"/>
        </w:numPr>
        <w:ind w:left="1440"/>
        <w:rPr>
          <w:rFonts w:ascii="Times New Roman" w:hAnsi="Times New Roman"/>
          <w:sz w:val="24"/>
          <w:szCs w:val="24"/>
        </w:rPr>
      </w:pPr>
      <w:r w:rsidRPr="00BC5E8E">
        <w:rPr>
          <w:rFonts w:ascii="Times New Roman" w:hAnsi="Times New Roman"/>
          <w:sz w:val="24"/>
          <w:szCs w:val="24"/>
        </w:rPr>
        <w:t>Academic Technology to Enhance Learning and Discovery</w:t>
      </w:r>
    </w:p>
    <w:p w14:paraId="36844223" w14:textId="77777777" w:rsidR="00515881" w:rsidRPr="00BC5E8E" w:rsidRDefault="00515881" w:rsidP="00515881">
      <w:pPr>
        <w:pStyle w:val="NormalWeb"/>
        <w:numPr>
          <w:ilvl w:val="0"/>
          <w:numId w:val="28"/>
        </w:numPr>
        <w:ind w:left="1440"/>
        <w:rPr>
          <w:rFonts w:ascii="Times New Roman" w:hAnsi="Times New Roman"/>
          <w:sz w:val="24"/>
          <w:szCs w:val="24"/>
        </w:rPr>
      </w:pPr>
      <w:r w:rsidRPr="00BC5E8E">
        <w:rPr>
          <w:rFonts w:ascii="Times New Roman" w:hAnsi="Times New Roman"/>
          <w:sz w:val="24"/>
          <w:szCs w:val="24"/>
        </w:rPr>
        <w:t>Faculty Center for Professional Development (FCPD)</w:t>
      </w:r>
    </w:p>
    <w:p w14:paraId="0AE9F94E" w14:textId="77777777" w:rsidR="00515881" w:rsidRPr="00BC5E8E" w:rsidRDefault="00515881" w:rsidP="00515881">
      <w:pPr>
        <w:pStyle w:val="NormalWeb"/>
        <w:numPr>
          <w:ilvl w:val="0"/>
          <w:numId w:val="28"/>
        </w:numPr>
        <w:ind w:left="1440"/>
        <w:rPr>
          <w:rFonts w:ascii="Times New Roman" w:hAnsi="Times New Roman"/>
          <w:sz w:val="24"/>
          <w:szCs w:val="24"/>
        </w:rPr>
      </w:pPr>
      <w:r w:rsidRPr="00BC5E8E">
        <w:rPr>
          <w:rFonts w:ascii="Times New Roman" w:hAnsi="Times New Roman"/>
          <w:sz w:val="24"/>
          <w:szCs w:val="24"/>
        </w:rPr>
        <w:t>Instructional Technology Support Services (ITSS)</w:t>
      </w:r>
    </w:p>
    <w:p w14:paraId="4D0DEED7" w14:textId="77777777" w:rsidR="00515881" w:rsidRPr="00BC5E8E" w:rsidRDefault="00515881" w:rsidP="00515881">
      <w:pPr>
        <w:pStyle w:val="NormalWeb"/>
        <w:numPr>
          <w:ilvl w:val="0"/>
          <w:numId w:val="28"/>
        </w:numPr>
        <w:ind w:left="1440"/>
        <w:rPr>
          <w:rFonts w:ascii="Times New Roman" w:hAnsi="Times New Roman"/>
          <w:sz w:val="24"/>
          <w:szCs w:val="24"/>
        </w:rPr>
      </w:pPr>
      <w:r w:rsidRPr="00BC5E8E">
        <w:rPr>
          <w:rFonts w:ascii="Times New Roman" w:hAnsi="Times New Roman"/>
          <w:sz w:val="24"/>
          <w:szCs w:val="24"/>
        </w:rPr>
        <w:t>CSU System-wide Academic Technology Services</w:t>
      </w:r>
    </w:p>
    <w:p w14:paraId="2A908F37" w14:textId="77777777" w:rsidR="00515881" w:rsidRPr="00BC5E8E" w:rsidRDefault="00515881" w:rsidP="00515881">
      <w:pPr>
        <w:pStyle w:val="NormalWeb"/>
        <w:numPr>
          <w:ilvl w:val="0"/>
          <w:numId w:val="28"/>
        </w:numPr>
        <w:ind w:left="1440"/>
        <w:rPr>
          <w:rFonts w:ascii="Times New Roman" w:hAnsi="Times New Roman"/>
          <w:sz w:val="24"/>
          <w:szCs w:val="24"/>
        </w:rPr>
      </w:pPr>
      <w:r w:rsidRPr="00BC5E8E">
        <w:rPr>
          <w:rFonts w:ascii="Times New Roman" w:hAnsi="Times New Roman"/>
          <w:sz w:val="24"/>
          <w:szCs w:val="24"/>
        </w:rPr>
        <w:t xml:space="preserve">Microsoft Office Document Compatibility Problem </w:t>
      </w:r>
    </w:p>
    <w:p w14:paraId="65E91346" w14:textId="6DDA5472" w:rsidR="00515881" w:rsidRPr="00197606" w:rsidRDefault="00BC5E8E" w:rsidP="00515881">
      <w:pPr>
        <w:rPr>
          <w:rFonts w:ascii="Times New Roman" w:hAnsi="Times New Roman" w:cs="Times New Roman"/>
          <w:u w:val="single"/>
        </w:rPr>
      </w:pPr>
      <w:r w:rsidRPr="00197606">
        <w:rPr>
          <w:rFonts w:ascii="Times New Roman" w:hAnsi="Times New Roman" w:cs="Times New Roman"/>
          <w:u w:val="single"/>
        </w:rPr>
        <w:t>Campus Computer Labs</w:t>
      </w:r>
      <w:r w:rsidR="00515881" w:rsidRPr="00197606">
        <w:rPr>
          <w:rFonts w:ascii="Times New Roman" w:hAnsi="Times New Roman" w:cs="Times New Roman"/>
          <w:u w:val="single"/>
        </w:rPr>
        <w:t xml:space="preserve">  </w:t>
      </w:r>
    </w:p>
    <w:p w14:paraId="31374410" w14:textId="77777777" w:rsidR="00515881" w:rsidRPr="00197606" w:rsidRDefault="00515881" w:rsidP="00515881">
      <w:pPr>
        <w:rPr>
          <w:rFonts w:ascii="Times New Roman" w:hAnsi="Times New Roman" w:cs="Times New Roman"/>
        </w:rPr>
      </w:pPr>
      <w:r w:rsidRPr="00197606">
        <w:rPr>
          <w:rStyle w:val="apple-style-span"/>
          <w:rFonts w:ascii="Times New Roman" w:hAnsi="Times New Roman" w:cs="Times New Roman"/>
          <w:color w:val="333333"/>
        </w:rPr>
        <w:t>Two Open Access Computer Labs are available for current CSULB students, faculty, and staff: the</w:t>
      </w:r>
      <w:r w:rsidRPr="00197606">
        <w:rPr>
          <w:rStyle w:val="apple-converted-space"/>
          <w:rFonts w:ascii="Times New Roman" w:hAnsi="Times New Roman" w:cs="Times New Roman"/>
          <w:color w:val="333333"/>
        </w:rPr>
        <w:t xml:space="preserve"> </w:t>
      </w:r>
      <w:r w:rsidRPr="00197606">
        <w:rPr>
          <w:rStyle w:val="Strong"/>
          <w:rFonts w:ascii="Times New Roman" w:hAnsi="Times New Roman" w:cs="Times New Roman"/>
          <w:b w:val="0"/>
          <w:i/>
          <w:color w:val="333333"/>
        </w:rPr>
        <w:t>Spidell Technology Center</w:t>
      </w:r>
      <w:r w:rsidRPr="00197606">
        <w:rPr>
          <w:rStyle w:val="apple-style-span"/>
          <w:rFonts w:ascii="Times New Roman" w:hAnsi="Times New Roman" w:cs="Times New Roman"/>
          <w:b/>
          <w:color w:val="333333"/>
        </w:rPr>
        <w:t>,</w:t>
      </w:r>
      <w:r w:rsidRPr="00197606">
        <w:rPr>
          <w:rStyle w:val="apple-style-span"/>
          <w:rFonts w:ascii="Times New Roman" w:hAnsi="Times New Roman" w:cs="Times New Roman"/>
          <w:color w:val="333333"/>
        </w:rPr>
        <w:t xml:space="preserve"> located in the Library on the 1st Floor and the</w:t>
      </w:r>
      <w:r w:rsidRPr="00197606">
        <w:rPr>
          <w:rStyle w:val="apple-converted-space"/>
          <w:rFonts w:ascii="Times New Roman" w:hAnsi="Times New Roman" w:cs="Times New Roman"/>
          <w:b/>
          <w:color w:val="333333"/>
        </w:rPr>
        <w:t xml:space="preserve"> </w:t>
      </w:r>
      <w:r w:rsidRPr="00197606">
        <w:rPr>
          <w:rStyle w:val="Strong"/>
          <w:rFonts w:ascii="Times New Roman" w:hAnsi="Times New Roman" w:cs="Times New Roman"/>
          <w:b w:val="0"/>
          <w:i/>
          <w:color w:val="333333"/>
        </w:rPr>
        <w:t>Horn Center</w:t>
      </w:r>
      <w:r w:rsidRPr="00197606">
        <w:rPr>
          <w:rStyle w:val="apple-style-span"/>
          <w:rFonts w:ascii="Times New Roman" w:hAnsi="Times New Roman" w:cs="Times New Roman"/>
          <w:b/>
          <w:color w:val="333333"/>
        </w:rPr>
        <w:t xml:space="preserve">, </w:t>
      </w:r>
      <w:r w:rsidRPr="00197606">
        <w:rPr>
          <w:rStyle w:val="apple-style-span"/>
          <w:rFonts w:ascii="Times New Roman" w:hAnsi="Times New Roman" w:cs="Times New Roman"/>
          <w:color w:val="333333"/>
        </w:rPr>
        <w:t xml:space="preserve">located on lower campus at the Steve and Nini Horn Center. The Horn Center has 139 PC computes and 52 Macintosh computers. The Spidell Technology Center has 187 PC computers and 10 Macintosh computers. The CBA Computer Lab has 80 computers. Horn Center hours are Monday through Thursday 7:45AM - 11:00PM, Friday 7:45AM - 5:00PM and Sunday 12:30PM - 9:00PM (closed Saturdays). </w:t>
      </w:r>
      <w:r w:rsidRPr="00197606">
        <w:rPr>
          <w:rStyle w:val="apple-style-span"/>
          <w:rFonts w:ascii="Times New Roman" w:hAnsi="Times New Roman" w:cs="Times New Roman"/>
          <w:color w:val="333333"/>
        </w:rPr>
        <w:lastRenderedPageBreak/>
        <w:t xml:space="preserve">The Spidell Center hours follow the Library hours and generally are: </w:t>
      </w:r>
      <w:r w:rsidRPr="00197606">
        <w:rPr>
          <w:rFonts w:ascii="Times New Roman" w:hAnsi="Times New Roman" w:cs="Times New Roman"/>
        </w:rPr>
        <w:t xml:space="preserve">Monday through Thursday </w:t>
      </w:r>
      <w:r w:rsidRPr="00197606">
        <w:rPr>
          <w:rStyle w:val="apple-style-span"/>
          <w:rFonts w:ascii="Times New Roman" w:hAnsi="Times New Roman" w:cs="Times New Roman"/>
          <w:color w:val="333333"/>
        </w:rPr>
        <w:t>7:45AM - 11:00PM</w:t>
      </w:r>
      <w:r w:rsidRPr="00197606">
        <w:rPr>
          <w:rFonts w:ascii="Times New Roman" w:hAnsi="Times New Roman" w:cs="Times New Roman"/>
        </w:rPr>
        <w:t xml:space="preserve">, </w:t>
      </w:r>
      <w:r w:rsidRPr="00197606">
        <w:rPr>
          <w:rStyle w:val="apple-style-span"/>
          <w:rFonts w:ascii="Times New Roman" w:hAnsi="Times New Roman" w:cs="Times New Roman"/>
          <w:color w:val="333333"/>
        </w:rPr>
        <w:t xml:space="preserve">Friday 7:45AM - 5:00PM, </w:t>
      </w:r>
      <w:r w:rsidRPr="00197606">
        <w:rPr>
          <w:rFonts w:ascii="Times New Roman" w:hAnsi="Times New Roman" w:cs="Times New Roman"/>
        </w:rPr>
        <w:t xml:space="preserve">Saturday 10:00AM -5:00PM, and Sunday </w:t>
      </w:r>
      <w:r w:rsidRPr="00197606">
        <w:rPr>
          <w:rStyle w:val="apple-style-span"/>
          <w:rFonts w:ascii="Times New Roman" w:hAnsi="Times New Roman" w:cs="Times New Roman"/>
          <w:color w:val="333333"/>
        </w:rPr>
        <w:t>12:30PM - 11:00PM</w:t>
      </w:r>
      <w:r w:rsidRPr="00197606">
        <w:rPr>
          <w:rFonts w:ascii="Times New Roman" w:hAnsi="Times New Roman" w:cs="Times New Roman"/>
        </w:rPr>
        <w:t xml:space="preserve">. </w:t>
      </w:r>
    </w:p>
    <w:p w14:paraId="303AE1F8" w14:textId="77777777" w:rsidR="00515881" w:rsidRPr="00197606" w:rsidRDefault="00515881" w:rsidP="00515881">
      <w:pPr>
        <w:rPr>
          <w:rFonts w:ascii="Times New Roman" w:hAnsi="Times New Roman" w:cs="Times New Roman"/>
          <w:lang w:eastAsia="zh-CN"/>
        </w:rPr>
      </w:pPr>
    </w:p>
    <w:p w14:paraId="5DFBBDDC" w14:textId="0735E472" w:rsidR="00515881" w:rsidRPr="00197606" w:rsidRDefault="00BC5E8E" w:rsidP="00515881">
      <w:pPr>
        <w:rPr>
          <w:rFonts w:ascii="Times New Roman" w:hAnsi="Times New Roman" w:cs="Times New Roman"/>
          <w:u w:val="single"/>
          <w:lang w:eastAsia="zh-CN"/>
        </w:rPr>
      </w:pPr>
      <w:r w:rsidRPr="00197606">
        <w:rPr>
          <w:rFonts w:ascii="Times New Roman" w:hAnsi="Times New Roman" w:cs="Times New Roman"/>
          <w:u w:val="single"/>
          <w:lang w:eastAsia="zh-CN"/>
        </w:rPr>
        <w:t>CCPE Resources</w:t>
      </w:r>
    </w:p>
    <w:p w14:paraId="71F98602" w14:textId="77777777" w:rsidR="00515881" w:rsidRPr="00BC5E8E" w:rsidRDefault="00515881" w:rsidP="00515881">
      <w:pPr>
        <w:rPr>
          <w:rFonts w:ascii="Times New Roman" w:hAnsi="Times New Roman" w:cs="Times New Roman"/>
          <w:lang w:eastAsia="zh-CN"/>
        </w:rPr>
      </w:pPr>
      <w:r w:rsidRPr="00197606">
        <w:rPr>
          <w:rFonts w:ascii="Times New Roman" w:hAnsi="Times New Roman" w:cs="Times New Roman"/>
          <w:lang w:eastAsia="zh-CN"/>
        </w:rPr>
        <w:t>CCPE is uniquely capable of providing the technical and other support that will help make the Master of Science in Global Supply Chain Management (GSCM) program successful.  The College was a pioneer in offering online courses and programs, originally relying on a learning management system</w:t>
      </w:r>
      <w:r w:rsidRPr="00BC5E8E">
        <w:rPr>
          <w:rFonts w:ascii="Times New Roman" w:hAnsi="Times New Roman" w:cs="Times New Roman"/>
          <w:lang w:eastAsia="zh-CN"/>
        </w:rPr>
        <w:t xml:space="preserve"> developed in-house.  CCPE was also an early adopter of “virtual classroom” synchronous course delivery technology. </w:t>
      </w:r>
    </w:p>
    <w:p w14:paraId="0C96DFF5" w14:textId="77777777" w:rsidR="00515881" w:rsidRPr="00BC5E8E" w:rsidRDefault="00515881" w:rsidP="00515881">
      <w:pPr>
        <w:rPr>
          <w:rFonts w:ascii="Times New Roman" w:hAnsi="Times New Roman" w:cs="Times New Roman"/>
          <w:lang w:eastAsia="zh-CN"/>
        </w:rPr>
      </w:pPr>
    </w:p>
    <w:p w14:paraId="131A7CC5" w14:textId="77777777" w:rsidR="00515881" w:rsidRPr="00BC5E8E" w:rsidRDefault="00515881" w:rsidP="00515881">
      <w:pPr>
        <w:rPr>
          <w:rFonts w:ascii="Times New Roman" w:hAnsi="Times New Roman" w:cs="Times New Roman"/>
          <w:lang w:eastAsia="zh-CN"/>
        </w:rPr>
      </w:pPr>
      <w:r w:rsidRPr="00BC5E8E">
        <w:rPr>
          <w:rFonts w:ascii="Times New Roman" w:hAnsi="Times New Roman" w:cs="Times New Roman"/>
          <w:lang w:eastAsia="zh-CN"/>
        </w:rPr>
        <w:t>The College of Continuing and Professional Education enjoys one of the most technologically sophisticated support structures among continuing education units in California.  A five person Information Technology group maintains a network of more than twenty-five servers and well over one hundred workstations. A Microsoft centered software infrastructure includes full implementation of an Exchange server, while additional collaboration is supported internally and externally via the SharePoint platform.</w:t>
      </w:r>
    </w:p>
    <w:p w14:paraId="7A313EF8" w14:textId="77777777" w:rsidR="00515881" w:rsidRPr="00BC5E8E" w:rsidRDefault="00515881" w:rsidP="00515881">
      <w:pPr>
        <w:rPr>
          <w:rFonts w:ascii="Times New Roman" w:hAnsi="Times New Roman" w:cs="Times New Roman"/>
          <w:lang w:eastAsia="zh-CN"/>
        </w:rPr>
      </w:pPr>
    </w:p>
    <w:p w14:paraId="4E49B325" w14:textId="07149573" w:rsidR="00515881" w:rsidRPr="00BC5E8E" w:rsidRDefault="00515881" w:rsidP="00515881">
      <w:pPr>
        <w:rPr>
          <w:rFonts w:ascii="Times New Roman" w:hAnsi="Times New Roman" w:cs="Times New Roman"/>
          <w:lang w:eastAsia="zh-CN"/>
        </w:rPr>
      </w:pPr>
      <w:r w:rsidRPr="00BC5E8E">
        <w:rPr>
          <w:rFonts w:ascii="Times New Roman" w:hAnsi="Times New Roman" w:cs="Times New Roman"/>
          <w:lang w:eastAsia="zh-CN"/>
        </w:rPr>
        <w:t>CCPE’s Technology Enhanced Learning Center relies on the “Beachboard” -branded implementation of Desire2Learn.  The Elluminate virtual classroom is integrated into </w:t>
      </w:r>
      <w:r w:rsidR="000013BA">
        <w:rPr>
          <w:rFonts w:ascii="Times New Roman" w:hAnsi="Times New Roman" w:cs="Times New Roman"/>
          <w:lang w:eastAsia="zh-CN"/>
        </w:rPr>
        <w:t>“</w:t>
      </w:r>
      <w:r w:rsidRPr="00BC5E8E">
        <w:rPr>
          <w:rFonts w:ascii="Times New Roman" w:hAnsi="Times New Roman" w:cs="Times New Roman"/>
          <w:lang w:eastAsia="zh-CN"/>
        </w:rPr>
        <w:t xml:space="preserve">Beachboard” along with several other key online learning tools to provide a complete learning experience.  Over one hundred synchronous and asynchronous course sections are generally underway at any time.  </w:t>
      </w:r>
    </w:p>
    <w:p w14:paraId="7C6A6070" w14:textId="77777777" w:rsidR="00515881" w:rsidRPr="00BC5E8E" w:rsidRDefault="00515881" w:rsidP="00515881">
      <w:pPr>
        <w:rPr>
          <w:rFonts w:ascii="Times New Roman" w:hAnsi="Times New Roman" w:cs="Times New Roman"/>
          <w:lang w:eastAsia="zh-CN"/>
        </w:rPr>
      </w:pPr>
    </w:p>
    <w:p w14:paraId="1802AC44" w14:textId="77777777" w:rsidR="00515881" w:rsidRPr="00BC5E8E" w:rsidRDefault="00515881" w:rsidP="00515881">
      <w:pPr>
        <w:rPr>
          <w:rFonts w:ascii="Times New Roman" w:hAnsi="Times New Roman" w:cs="Times New Roman"/>
          <w:lang w:eastAsia="zh-CN"/>
        </w:rPr>
      </w:pPr>
      <w:r w:rsidRPr="00BC5E8E">
        <w:rPr>
          <w:rFonts w:ascii="Times New Roman" w:hAnsi="Times New Roman" w:cs="Times New Roman"/>
          <w:lang w:eastAsia="zh-CN"/>
        </w:rPr>
        <w:t>Plexus Spectrum (formerly Continuity 2000) is the comprehensive course, student and faculty management system utilized by CCPE.  Spectrum also acts as a content management system for the CCPE website, along with a homegrown CMS that provides additional online content and assists production of CCPE’s traditional print publications.</w:t>
      </w:r>
    </w:p>
    <w:p w14:paraId="7F1818F7" w14:textId="77777777" w:rsidR="00515881" w:rsidRPr="00BC5E8E" w:rsidRDefault="00515881" w:rsidP="00515881">
      <w:pPr>
        <w:rPr>
          <w:rFonts w:ascii="Times New Roman" w:hAnsi="Times New Roman" w:cs="Times New Roman"/>
          <w:lang w:eastAsia="zh-CN"/>
        </w:rPr>
      </w:pPr>
      <w:r w:rsidRPr="00BC5E8E">
        <w:rPr>
          <w:rFonts w:ascii="Times New Roman" w:hAnsi="Times New Roman" w:cs="Times New Roman"/>
          <w:lang w:eastAsia="zh-CN"/>
        </w:rPr>
        <w:lastRenderedPageBreak/>
        <w:t>The in-house Marketing Communications division creates CCPE’s catalogs and nearly all other marketing materials.  A team of four graphic artists on Macintosh workstations also contributes to development of multimedia elements of online and other technology-enhanced courses.</w:t>
      </w:r>
    </w:p>
    <w:p w14:paraId="642B0290" w14:textId="77777777" w:rsidR="00BC5E8E" w:rsidRDefault="00BC5E8E" w:rsidP="00515881">
      <w:pPr>
        <w:rPr>
          <w:rFonts w:ascii="Times New Roman" w:hAnsi="Times New Roman" w:cs="Times New Roman"/>
          <w:lang w:eastAsia="zh-CN"/>
        </w:rPr>
      </w:pPr>
    </w:p>
    <w:p w14:paraId="5A82C12D" w14:textId="3E45B390" w:rsidR="00515881" w:rsidRPr="00BC5E8E" w:rsidRDefault="00515881" w:rsidP="00515881">
      <w:pPr>
        <w:rPr>
          <w:rFonts w:ascii="Times New Roman" w:hAnsi="Times New Roman" w:cs="Times New Roman"/>
          <w:lang w:eastAsia="zh-CN"/>
        </w:rPr>
      </w:pPr>
      <w:r w:rsidRPr="00BC5E8E">
        <w:rPr>
          <w:rFonts w:ascii="Times New Roman" w:hAnsi="Times New Roman" w:cs="Times New Roman"/>
          <w:lang w:eastAsia="zh-CN"/>
        </w:rPr>
        <w:t>CCPE’s Advance</w:t>
      </w:r>
      <w:r w:rsidR="001367F5">
        <w:rPr>
          <w:rFonts w:ascii="Times New Roman" w:hAnsi="Times New Roman" w:cs="Times New Roman"/>
          <w:lang w:eastAsia="zh-CN"/>
        </w:rPr>
        <w:t>d</w:t>
      </w:r>
      <w:r w:rsidRPr="00BC5E8E">
        <w:rPr>
          <w:rFonts w:ascii="Times New Roman" w:hAnsi="Times New Roman" w:cs="Times New Roman"/>
          <w:lang w:eastAsia="zh-CN"/>
        </w:rPr>
        <w:t xml:space="preserve"> Media Production (AMP) Center utilizes a 2,200 square foot studio and separate distance learning classroom to create documentaries, marketing videos, community service programs and a variety of other broadcast quality video products.  AMP also manages CCPE’s and the university’s satellite, cable, FIOS and Educational Broadband Service (EBS) microwave distribution systems. </w:t>
      </w:r>
    </w:p>
    <w:p w14:paraId="44058535" w14:textId="77777777" w:rsidR="00BC5E8E" w:rsidRDefault="00BC5E8E" w:rsidP="00BC5E8E"/>
    <w:p w14:paraId="3751DC98" w14:textId="77777777" w:rsidR="00BC5E8E" w:rsidRPr="00BC5E8E" w:rsidRDefault="00515881" w:rsidP="00BC5E8E">
      <w:pPr>
        <w:rPr>
          <w:rFonts w:ascii="Times New Roman" w:hAnsi="Times New Roman" w:cs="Times New Roman"/>
          <w:u w:val="single"/>
        </w:rPr>
      </w:pPr>
      <w:r w:rsidRPr="00BC5E8E">
        <w:rPr>
          <w:rFonts w:ascii="Times New Roman" w:hAnsi="Times New Roman" w:cs="Times New Roman"/>
          <w:u w:val="single"/>
        </w:rPr>
        <w:t xml:space="preserve">CBA Computer Labs </w:t>
      </w:r>
    </w:p>
    <w:p w14:paraId="74CE62BE" w14:textId="5A888FE7" w:rsidR="00515881" w:rsidRPr="00BC5E8E" w:rsidRDefault="00515881" w:rsidP="00BC5E8E">
      <w:pPr>
        <w:rPr>
          <w:rFonts w:ascii="Times New Roman" w:hAnsi="Times New Roman" w:cs="Times New Roman"/>
          <w:color w:val="333333"/>
        </w:rPr>
      </w:pPr>
      <w:r w:rsidRPr="00BC5E8E">
        <w:rPr>
          <w:rFonts w:ascii="Times New Roman" w:hAnsi="Times New Roman" w:cs="Times New Roman"/>
        </w:rPr>
        <w:t>The College of Business Administration (CBA) has its own Instructional Technology Department, which works closely with the college departments to maintain technology needs. This includes maintenance of over 50 workstations that house the latest industry used software.</w:t>
      </w:r>
      <w:r w:rsidRPr="00BC5E8E">
        <w:rPr>
          <w:rFonts w:ascii="Times New Roman" w:hAnsi="Times New Roman" w:cs="Times New Roman"/>
          <w:color w:val="333333"/>
        </w:rPr>
        <w:t xml:space="preserve"> The CBA Computer Lab hours are Monday through Thursday: 8 AM – 9 PM, Friday: 8 AM – 4 PM.</w:t>
      </w:r>
    </w:p>
    <w:p w14:paraId="7436565E" w14:textId="77777777" w:rsidR="00BC5E8E" w:rsidRDefault="00BC5E8E" w:rsidP="00515881">
      <w:pPr>
        <w:rPr>
          <w:rFonts w:ascii="Times New Roman" w:hAnsi="Times New Roman" w:cs="Times New Roman"/>
          <w:lang w:eastAsia="zh-CN"/>
        </w:rPr>
      </w:pPr>
    </w:p>
    <w:p w14:paraId="2CAEF75B" w14:textId="639C4237" w:rsidR="00515881" w:rsidRPr="00BC5E8E" w:rsidRDefault="00515881" w:rsidP="00515881">
      <w:pPr>
        <w:rPr>
          <w:rFonts w:ascii="Times New Roman" w:hAnsi="Times New Roman" w:cs="Times New Roman"/>
          <w:lang w:eastAsia="zh-CN"/>
        </w:rPr>
      </w:pPr>
      <w:r w:rsidRPr="00BC5E8E">
        <w:rPr>
          <w:rFonts w:ascii="Times New Roman" w:hAnsi="Times New Roman" w:cs="Times New Roman"/>
          <w:u w:val="single"/>
          <w:lang w:eastAsia="zh-CN"/>
        </w:rPr>
        <w:t>CBA IT Lab Software</w:t>
      </w:r>
      <w:r w:rsidRPr="00BC5E8E">
        <w:rPr>
          <w:rFonts w:ascii="Times New Roman" w:hAnsi="Times New Roman" w:cs="Times New Roman"/>
          <w:lang w:eastAsia="zh-CN"/>
        </w:rPr>
        <w:t xml:space="preserve">  </w:t>
      </w:r>
    </w:p>
    <w:p w14:paraId="687377F4" w14:textId="6592EDFD" w:rsidR="00515881" w:rsidRPr="00BC5E8E" w:rsidRDefault="00515881" w:rsidP="00515881">
      <w:pPr>
        <w:rPr>
          <w:rFonts w:ascii="Times New Roman" w:hAnsi="Times New Roman" w:cs="Times New Roman"/>
          <w:lang w:eastAsia="zh-CN"/>
        </w:rPr>
      </w:pPr>
      <w:r w:rsidRPr="00BC5E8E">
        <w:rPr>
          <w:rFonts w:ascii="Times New Roman" w:hAnsi="Times New Roman" w:cs="Times New Roman"/>
          <w:color w:val="333333"/>
          <w:lang w:eastAsia="zh-CN"/>
        </w:rPr>
        <w:t>All CBA lab com</w:t>
      </w:r>
      <w:r w:rsidRPr="00BC5E8E">
        <w:rPr>
          <w:rFonts w:ascii="Times New Roman" w:hAnsi="Times New Roman" w:cs="Times New Roman"/>
          <w:lang w:eastAsia="zh-CN"/>
        </w:rPr>
        <w:t>puters are equipped with Microsoft Visual Studio.net 2010, Microsoft Office 2010, Oracle 10g, SAS 9.3, SPSS 20, and other software t</w:t>
      </w:r>
      <w:r w:rsidR="00BC5E8E">
        <w:rPr>
          <w:rFonts w:ascii="Times New Roman" w:hAnsi="Times New Roman" w:cs="Times New Roman"/>
          <w:lang w:eastAsia="zh-CN"/>
        </w:rPr>
        <w:t xml:space="preserve">hat </w:t>
      </w:r>
      <w:r w:rsidR="000013BA">
        <w:rPr>
          <w:rFonts w:ascii="Times New Roman" w:hAnsi="Times New Roman" w:cs="Times New Roman"/>
          <w:lang w:eastAsia="zh-CN"/>
        </w:rPr>
        <w:t xml:space="preserve">is </w:t>
      </w:r>
      <w:r w:rsidR="00BC5E8E">
        <w:rPr>
          <w:rFonts w:ascii="Times New Roman" w:hAnsi="Times New Roman" w:cs="Times New Roman"/>
          <w:lang w:eastAsia="zh-CN"/>
        </w:rPr>
        <w:t>vital for student success.</w:t>
      </w:r>
      <w:r w:rsidR="00BC5E8E">
        <w:rPr>
          <w:rStyle w:val="FootnoteReference"/>
          <w:rFonts w:ascii="Times New Roman" w:hAnsi="Times New Roman" w:cs="Times New Roman"/>
          <w:lang w:eastAsia="zh-CN"/>
        </w:rPr>
        <w:footnoteReference w:id="20"/>
      </w:r>
    </w:p>
    <w:p w14:paraId="30CDCA32" w14:textId="77777777" w:rsidR="00515881" w:rsidRPr="00BC5E8E" w:rsidRDefault="00515881" w:rsidP="00515881">
      <w:pPr>
        <w:shd w:val="clear" w:color="auto" w:fill="FFFFFF"/>
        <w:rPr>
          <w:rFonts w:ascii="Times New Roman" w:hAnsi="Times New Roman" w:cs="Times New Roman"/>
          <w:color w:val="000000"/>
        </w:rPr>
      </w:pP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8670"/>
      </w:tblGrid>
      <w:tr w:rsidR="00515881" w:rsidRPr="00BC5E8E" w14:paraId="5A892012" w14:textId="77777777" w:rsidTr="006C4AC8">
        <w:trPr>
          <w:jc w:val="center"/>
        </w:trPr>
        <w:tc>
          <w:tcPr>
            <w:tcW w:w="9390" w:type="dxa"/>
            <w:shd w:val="clear" w:color="auto" w:fill="FFFFFF"/>
            <w:hideMark/>
          </w:tcPr>
          <w:p w14:paraId="61D2B1FC" w14:textId="2829BC56" w:rsidR="00515881" w:rsidRPr="00BC5E8E" w:rsidRDefault="00515881" w:rsidP="006C4AC8">
            <w:pPr>
              <w:rPr>
                <w:rFonts w:ascii="Times New Roman" w:hAnsi="Times New Roman" w:cs="Times New Roman"/>
                <w:color w:val="000000"/>
              </w:rPr>
            </w:pPr>
            <w:r w:rsidRPr="00BC5E8E">
              <w:rPr>
                <w:rFonts w:ascii="Times New Roman" w:hAnsi="Times New Roman" w:cs="Times New Roman"/>
                <w:color w:val="000000"/>
                <w:u w:val="single"/>
              </w:rPr>
              <w:t>CBA SAP Lab Software</w:t>
            </w:r>
          </w:p>
          <w:p w14:paraId="6BEC125B" w14:textId="77777777" w:rsidR="00515881" w:rsidRPr="00BC5E8E" w:rsidRDefault="00515881" w:rsidP="006C4AC8">
            <w:pPr>
              <w:rPr>
                <w:rFonts w:ascii="Times New Roman" w:hAnsi="Times New Roman" w:cs="Times New Roman"/>
                <w:color w:val="000000"/>
              </w:rPr>
            </w:pPr>
            <w:r w:rsidRPr="00BC5E8E">
              <w:rPr>
                <w:rFonts w:ascii="Times New Roman" w:hAnsi="Times New Roman" w:cs="Times New Roman"/>
                <w:color w:val="000000"/>
              </w:rPr>
              <w:t xml:space="preserve">For the past two years, Boeing Corporation has provided grant money for membership with SAP University Alliances, which allows us to use SAP-ERP software to teach business concepts and analytical tools. This is a fundamental part of building our Supply Chain Management Lab. The funds also cover training and travel expenses for faculty. For example, four CBA faculty attended week-long SAP </w:t>
            </w:r>
            <w:r w:rsidRPr="00BC5E8E">
              <w:rPr>
                <w:rFonts w:ascii="Times New Roman" w:hAnsi="Times New Roman" w:cs="Times New Roman"/>
                <w:color w:val="000000"/>
              </w:rPr>
              <w:lastRenderedPageBreak/>
              <w:t xml:space="preserve">workshops in the summer of 2011 and four in January 2013. In January 2012, SAP-ERP was implemented in two CBA undergraduate courses: Operations Planning and Control (SCM 411) and Selected Topics in Information Systems (IS 495).  Since SAP-ERP is such a powerful and comprehensive management system, as well as analytical tool, we plan to increase the course content related to SAP-ERP in MS and undergraduate courses in the future.  The incorporation of SAP-ERP tools into our MS classes provides a competitive edge for Global Supply Chain Management students. Students graduating with SAP-ERP skills are in high demand by employers.  </w:t>
            </w:r>
          </w:p>
        </w:tc>
      </w:tr>
      <w:tr w:rsidR="00515881" w:rsidRPr="00BC5E8E" w14:paraId="758AA097" w14:textId="77777777" w:rsidTr="006C4AC8">
        <w:trPr>
          <w:jc w:val="center"/>
        </w:trPr>
        <w:tc>
          <w:tcPr>
            <w:tcW w:w="9390" w:type="dxa"/>
            <w:shd w:val="clear" w:color="auto" w:fill="FFFFFF"/>
            <w:hideMark/>
          </w:tcPr>
          <w:p w14:paraId="59A04BD9" w14:textId="77777777" w:rsidR="00515881" w:rsidRPr="00BC5E8E" w:rsidRDefault="00515881" w:rsidP="006C4AC8">
            <w:pPr>
              <w:rPr>
                <w:rFonts w:ascii="Times New Roman" w:hAnsi="Times New Roman" w:cs="Times New Roman"/>
                <w:color w:val="000000"/>
              </w:rPr>
            </w:pPr>
            <w:r w:rsidRPr="00BC5E8E">
              <w:rPr>
                <w:rFonts w:ascii="Times New Roman" w:hAnsi="Times New Roman" w:cs="Times New Roman"/>
                <w:color w:val="000000"/>
              </w:rPr>
              <w:lastRenderedPageBreak/>
              <w:t xml:space="preserve"> </w:t>
            </w:r>
          </w:p>
        </w:tc>
      </w:tr>
    </w:tbl>
    <w:p w14:paraId="623FBC1C" w14:textId="771032DF" w:rsidR="00515881" w:rsidRPr="00BC5E8E" w:rsidRDefault="00BC5E8E" w:rsidP="00515881">
      <w:pPr>
        <w:rPr>
          <w:rFonts w:ascii="Times New Roman" w:hAnsi="Times New Roman" w:cs="Times New Roman"/>
          <w:u w:val="single"/>
          <w:lang w:eastAsia="zh-CN"/>
        </w:rPr>
      </w:pPr>
      <w:r>
        <w:rPr>
          <w:rFonts w:ascii="Times New Roman" w:hAnsi="Times New Roman" w:cs="Times New Roman"/>
          <w:u w:val="single"/>
          <w:lang w:eastAsia="zh-CN"/>
        </w:rPr>
        <w:t>Hewlett-Packard (HP) Lab</w:t>
      </w:r>
    </w:p>
    <w:p w14:paraId="7277C7BC" w14:textId="1C94FAD1" w:rsidR="00515881" w:rsidRPr="00BC5E8E" w:rsidRDefault="00515881" w:rsidP="00515881">
      <w:pPr>
        <w:rPr>
          <w:rFonts w:ascii="Times New Roman" w:hAnsi="Times New Roman" w:cs="Times New Roman"/>
          <w:lang w:eastAsia="zh-CN"/>
        </w:rPr>
      </w:pPr>
      <w:r w:rsidRPr="00BC5E8E">
        <w:rPr>
          <w:rFonts w:ascii="Times New Roman" w:hAnsi="Times New Roman" w:cs="Times New Roman"/>
          <w:lang w:eastAsia="zh-CN"/>
        </w:rPr>
        <w:t>CBA also hosts an HP Lab consisting of 21 computers that allow hands-on training to students for various related activities, including netwo</w:t>
      </w:r>
      <w:r w:rsidR="00BC5E8E">
        <w:rPr>
          <w:rFonts w:ascii="Times New Roman" w:hAnsi="Times New Roman" w:cs="Times New Roman"/>
          <w:lang w:eastAsia="zh-CN"/>
        </w:rPr>
        <w:t>rking, and system architecture.</w:t>
      </w:r>
    </w:p>
    <w:p w14:paraId="78367566" w14:textId="77777777" w:rsidR="00515881" w:rsidRDefault="00515881" w:rsidP="00515881">
      <w:pPr>
        <w:pStyle w:val="letters"/>
        <w:rPr>
          <w:rFonts w:ascii="Times New Roman" w:hAnsi="Times New Roman"/>
          <w:szCs w:val="22"/>
        </w:rPr>
      </w:pPr>
    </w:p>
    <w:p w14:paraId="2F20F197" w14:textId="77777777" w:rsidR="00BC5E8E" w:rsidRPr="00115244" w:rsidRDefault="00BC5E8E" w:rsidP="00515881">
      <w:pPr>
        <w:pStyle w:val="letters"/>
        <w:rPr>
          <w:rFonts w:ascii="Times New Roman" w:hAnsi="Times New Roman"/>
          <w:szCs w:val="22"/>
        </w:rPr>
      </w:pPr>
    </w:p>
    <w:p w14:paraId="0BAD9AAC" w14:textId="77777777" w:rsidR="00BC5E8E" w:rsidRPr="00BC5E8E" w:rsidRDefault="00515881" w:rsidP="00543AAA">
      <w:pPr>
        <w:pStyle w:val="Heading1"/>
        <w:numPr>
          <w:ilvl w:val="0"/>
          <w:numId w:val="47"/>
        </w:numPr>
        <w:ind w:left="720"/>
        <w:rPr>
          <w:rFonts w:ascii="Times New Roman" w:hAnsi="Times New Roman"/>
          <w:sz w:val="22"/>
          <w:szCs w:val="22"/>
        </w:rPr>
      </w:pPr>
      <w:r w:rsidRPr="00BC5E8E">
        <w:rPr>
          <w:rFonts w:ascii="Times New Roman" w:hAnsi="Times New Roman"/>
          <w:sz w:val="24"/>
          <w:szCs w:val="24"/>
        </w:rPr>
        <w:t>Additi</w:t>
      </w:r>
      <w:r w:rsidR="00BC5E8E">
        <w:rPr>
          <w:rFonts w:ascii="Times New Roman" w:hAnsi="Times New Roman"/>
          <w:sz w:val="24"/>
          <w:szCs w:val="24"/>
        </w:rPr>
        <w:t>onal Support Resources Required</w:t>
      </w:r>
    </w:p>
    <w:p w14:paraId="4D0A152F" w14:textId="52F704AB" w:rsidR="00515881" w:rsidRPr="009D49C0" w:rsidRDefault="00515881" w:rsidP="009D49C0">
      <w:pPr>
        <w:pStyle w:val="NoSpacing"/>
        <w:ind w:left="720"/>
        <w:rPr>
          <w:rFonts w:ascii="Times New Roman" w:hAnsi="Times New Roman" w:cs="Times New Roman"/>
          <w:i/>
          <w:sz w:val="24"/>
          <w:szCs w:val="24"/>
        </w:rPr>
      </w:pPr>
      <w:r w:rsidRPr="00BC5E8E">
        <w:rPr>
          <w:rFonts w:ascii="Times New Roman" w:hAnsi="Times New Roman" w:cs="Times New Roman"/>
          <w:i/>
          <w:sz w:val="24"/>
          <w:szCs w:val="24"/>
        </w:rPr>
        <w:t>Note:  If additional support resources will be needed to implement and maintain the program, a statement by the responsible administrator(s) should be attached to the proposal assuring that such resources will be provided.</w:t>
      </w:r>
    </w:p>
    <w:p w14:paraId="16DB89F6" w14:textId="1EA1BE22" w:rsidR="00515881" w:rsidRPr="00251143" w:rsidRDefault="00BC5E8E" w:rsidP="00543AAA">
      <w:pPr>
        <w:pStyle w:val="Heading2"/>
        <w:numPr>
          <w:ilvl w:val="1"/>
          <w:numId w:val="47"/>
        </w:numPr>
        <w:ind w:left="1080"/>
        <w:rPr>
          <w:rFonts w:ascii="Times New Roman" w:hAnsi="Times New Roman" w:cs="Times New Roman"/>
          <w:b w:val="0"/>
          <w:i/>
          <w:color w:val="auto"/>
          <w:sz w:val="24"/>
          <w:szCs w:val="24"/>
        </w:rPr>
      </w:pPr>
      <w:r w:rsidRPr="00251143">
        <w:rPr>
          <w:rFonts w:ascii="Times New Roman" w:hAnsi="Times New Roman" w:cs="Times New Roman"/>
          <w:b w:val="0"/>
          <w:i/>
          <w:color w:val="auto"/>
          <w:sz w:val="24"/>
          <w:szCs w:val="24"/>
        </w:rPr>
        <w:t>Describe additional faculty or staff support positions</w:t>
      </w:r>
      <w:r w:rsidR="00515881" w:rsidRPr="00251143">
        <w:rPr>
          <w:rFonts w:ascii="Times New Roman" w:hAnsi="Times New Roman" w:cs="Times New Roman"/>
          <w:b w:val="0"/>
          <w:i/>
          <w:color w:val="auto"/>
          <w:sz w:val="24"/>
          <w:szCs w:val="24"/>
        </w:rPr>
        <w:t xml:space="preserve"> needed to implement the proposed program. </w:t>
      </w:r>
    </w:p>
    <w:p w14:paraId="7F486CB1" w14:textId="77777777" w:rsidR="00515881" w:rsidRPr="00BC5E8E" w:rsidRDefault="00515881" w:rsidP="00515881">
      <w:pPr>
        <w:pStyle w:val="letters"/>
        <w:rPr>
          <w:rFonts w:ascii="Times New Roman" w:hAnsi="Times New Roman"/>
          <w:sz w:val="24"/>
          <w:szCs w:val="24"/>
        </w:rPr>
      </w:pPr>
    </w:p>
    <w:p w14:paraId="187EC9B3" w14:textId="0593B12F" w:rsidR="00515881" w:rsidRPr="00BC5E8E" w:rsidRDefault="00515881" w:rsidP="00515881">
      <w:pPr>
        <w:rPr>
          <w:rFonts w:ascii="Times New Roman" w:hAnsi="Times New Roman" w:cs="Times New Roman"/>
        </w:rPr>
      </w:pPr>
      <w:r w:rsidRPr="00BC5E8E">
        <w:rPr>
          <w:rFonts w:ascii="Times New Roman" w:hAnsi="Times New Roman" w:cs="Times New Roman"/>
        </w:rPr>
        <w:t xml:space="preserve">While we have enough faculty </w:t>
      </w:r>
      <w:r w:rsidR="00251143" w:rsidRPr="00BC5E8E">
        <w:rPr>
          <w:rFonts w:ascii="Times New Roman" w:hAnsi="Times New Roman" w:cs="Times New Roman"/>
        </w:rPr>
        <w:t xml:space="preserve">between the CBA and the Economics Department </w:t>
      </w:r>
      <w:r w:rsidRPr="00BC5E8E">
        <w:rPr>
          <w:rFonts w:ascii="Times New Roman" w:hAnsi="Times New Roman" w:cs="Times New Roman"/>
        </w:rPr>
        <w:t>to serve a cohort of Master’s</w:t>
      </w:r>
      <w:r w:rsidR="00251143">
        <w:rPr>
          <w:rFonts w:ascii="Times New Roman" w:hAnsi="Times New Roman" w:cs="Times New Roman"/>
        </w:rPr>
        <w:t xml:space="preserve"> students</w:t>
      </w:r>
      <w:r w:rsidRPr="00BC5E8E">
        <w:rPr>
          <w:rFonts w:ascii="Times New Roman" w:hAnsi="Times New Roman" w:cs="Times New Roman"/>
        </w:rPr>
        <w:t xml:space="preserve">, we </w:t>
      </w:r>
      <w:r w:rsidR="00251143">
        <w:rPr>
          <w:rFonts w:ascii="Times New Roman" w:hAnsi="Times New Roman" w:cs="Times New Roman"/>
        </w:rPr>
        <w:t xml:space="preserve">may </w:t>
      </w:r>
      <w:r w:rsidRPr="00BC5E8E">
        <w:rPr>
          <w:rFonts w:ascii="Times New Roman" w:hAnsi="Times New Roman" w:cs="Times New Roman"/>
        </w:rPr>
        <w:t xml:space="preserve">need to hire one more faculty member in the CBA trained in the Global Supply Chain area.  This additional hire </w:t>
      </w:r>
      <w:r w:rsidR="00251143">
        <w:rPr>
          <w:rFonts w:ascii="Times New Roman" w:hAnsi="Times New Roman" w:cs="Times New Roman"/>
        </w:rPr>
        <w:t>would ensure</w:t>
      </w:r>
      <w:r w:rsidRPr="00BC5E8E">
        <w:rPr>
          <w:rFonts w:ascii="Times New Roman" w:hAnsi="Times New Roman" w:cs="Times New Roman"/>
        </w:rPr>
        <w:t xml:space="preserve"> our ability to (a) support a growing undergraduate SCM program, and (b) expand to two MS cohorts per year in the future. The following justifications for the additional Operations and Supply Chain Management hire were provided to Dean Solt January 2013:  </w:t>
      </w:r>
    </w:p>
    <w:p w14:paraId="530C9432" w14:textId="77777777" w:rsidR="00515881" w:rsidRPr="00BC5E8E" w:rsidRDefault="00515881" w:rsidP="00515881">
      <w:pPr>
        <w:rPr>
          <w:rFonts w:ascii="Times New Roman" w:hAnsi="Times New Roman" w:cs="Times New Roman"/>
        </w:rPr>
      </w:pPr>
    </w:p>
    <w:p w14:paraId="249E1689" w14:textId="77777777" w:rsidR="00515881" w:rsidRPr="00BC5E8E" w:rsidRDefault="00515881" w:rsidP="00515881">
      <w:pPr>
        <w:numPr>
          <w:ilvl w:val="0"/>
          <w:numId w:val="43"/>
        </w:numPr>
        <w:ind w:left="1080"/>
        <w:rPr>
          <w:rFonts w:ascii="Times New Roman" w:hAnsi="Times New Roman" w:cs="Times New Roman"/>
        </w:rPr>
      </w:pPr>
      <w:r w:rsidRPr="00BC5E8E">
        <w:rPr>
          <w:rFonts w:ascii="Times New Roman" w:hAnsi="Times New Roman" w:cs="Times New Roman"/>
        </w:rPr>
        <w:lastRenderedPageBreak/>
        <w:t xml:space="preserve">The OSCM option is becoming increasingly popular among students who can double major in Management and OSCM.  The [undergraduate] major concentration grew from 150 OSCM majors two years ago to 180 December 2012. </w:t>
      </w:r>
    </w:p>
    <w:p w14:paraId="5FD34D79" w14:textId="77777777" w:rsidR="00515881" w:rsidRPr="00BC5E8E" w:rsidRDefault="00515881" w:rsidP="00515881">
      <w:pPr>
        <w:numPr>
          <w:ilvl w:val="0"/>
          <w:numId w:val="43"/>
        </w:numPr>
        <w:ind w:left="1080"/>
        <w:rPr>
          <w:rFonts w:ascii="Times New Roman" w:hAnsi="Times New Roman" w:cs="Times New Roman"/>
        </w:rPr>
      </w:pPr>
      <w:r w:rsidRPr="00BC5E8E">
        <w:rPr>
          <w:rFonts w:ascii="Times New Roman" w:hAnsi="Times New Roman" w:cs="Times New Roman"/>
        </w:rPr>
        <w:t xml:space="preserve">As with the other major concentrations in the department, many of the courses are taught by part-timers. For example, one-half of the required and elective course sections Spring 2013 are being taught by part- and full-time lecturers.  </w:t>
      </w:r>
    </w:p>
    <w:p w14:paraId="485014A4" w14:textId="77777777" w:rsidR="00515881" w:rsidRPr="00BC5E8E" w:rsidRDefault="00515881" w:rsidP="00515881">
      <w:pPr>
        <w:numPr>
          <w:ilvl w:val="0"/>
          <w:numId w:val="43"/>
        </w:numPr>
        <w:ind w:left="1080"/>
        <w:rPr>
          <w:rFonts w:ascii="Times New Roman" w:hAnsi="Times New Roman" w:cs="Times New Roman"/>
        </w:rPr>
      </w:pPr>
      <w:r w:rsidRPr="00BC5E8E">
        <w:rPr>
          <w:rFonts w:ascii="Times New Roman" w:hAnsi="Times New Roman" w:cs="Times New Roman"/>
        </w:rPr>
        <w:t xml:space="preserve">The Department is attempting to prepare our students for the growth in supply chain related job opportunities in southern California and beyond. Without additional full-time T/TT faculty members, it is unlikely that the full potential of a viable SCM option will be realized.  </w:t>
      </w:r>
    </w:p>
    <w:p w14:paraId="4334B0D1" w14:textId="77777777" w:rsidR="00515881" w:rsidRPr="00251143" w:rsidRDefault="00515881" w:rsidP="00515881">
      <w:pPr>
        <w:numPr>
          <w:ilvl w:val="0"/>
          <w:numId w:val="43"/>
        </w:numPr>
        <w:ind w:left="1080"/>
        <w:rPr>
          <w:rFonts w:ascii="Times New Roman" w:hAnsi="Times New Roman" w:cs="Times New Roman"/>
        </w:rPr>
      </w:pPr>
      <w:r w:rsidRPr="00251143">
        <w:rPr>
          <w:rFonts w:ascii="Times New Roman" w:hAnsi="Times New Roman" w:cs="Times New Roman"/>
        </w:rPr>
        <w:t>With additional faculty in this area, the undergraduate program and the proposed Masters in Global Supply Chain Management will be strengthened.</w:t>
      </w:r>
    </w:p>
    <w:p w14:paraId="57702894" w14:textId="77777777" w:rsidR="00515881" w:rsidRPr="00251143" w:rsidRDefault="00515881" w:rsidP="00515881">
      <w:pPr>
        <w:rPr>
          <w:rFonts w:ascii="Times New Roman" w:hAnsi="Times New Roman" w:cs="Times New Roman"/>
        </w:rPr>
      </w:pPr>
    </w:p>
    <w:p w14:paraId="04D189C4" w14:textId="4D9A94BC" w:rsidR="00515881" w:rsidRPr="00BC5E8E" w:rsidRDefault="00515881" w:rsidP="00515881">
      <w:pPr>
        <w:rPr>
          <w:rFonts w:ascii="Times New Roman" w:hAnsi="Times New Roman" w:cs="Times New Roman"/>
        </w:rPr>
      </w:pPr>
      <w:r w:rsidRPr="00BC5E8E">
        <w:rPr>
          <w:rFonts w:ascii="Times New Roman" w:hAnsi="Times New Roman" w:cs="Times New Roman"/>
        </w:rPr>
        <w:t xml:space="preserve">Currently, the Masters in Business Administration (MBA) office in the CBA has three staff </w:t>
      </w:r>
      <w:r w:rsidR="00407413">
        <w:rPr>
          <w:rFonts w:ascii="Times New Roman" w:hAnsi="Times New Roman" w:cs="Times New Roman"/>
        </w:rPr>
        <w:t xml:space="preserve">supporting </w:t>
      </w:r>
      <w:r w:rsidR="00D463A9">
        <w:rPr>
          <w:rFonts w:ascii="Times New Roman" w:hAnsi="Times New Roman" w:cs="Times New Roman"/>
        </w:rPr>
        <w:t>its</w:t>
      </w:r>
      <w:r w:rsidR="00407413">
        <w:rPr>
          <w:rFonts w:ascii="Times New Roman" w:hAnsi="Times New Roman" w:cs="Times New Roman"/>
        </w:rPr>
        <w:t xml:space="preserve"> state-side and self-support</w:t>
      </w:r>
      <w:r w:rsidRPr="00BC5E8E">
        <w:rPr>
          <w:rFonts w:ascii="Times New Roman" w:hAnsi="Times New Roman" w:cs="Times New Roman"/>
        </w:rPr>
        <w:t xml:space="preserve"> MBA programs. </w:t>
      </w:r>
      <w:r w:rsidR="00D463A9">
        <w:rPr>
          <w:rFonts w:ascii="Times New Roman" w:hAnsi="Times New Roman" w:cs="Times New Roman"/>
        </w:rPr>
        <w:t xml:space="preserve">By </w:t>
      </w:r>
      <w:r w:rsidR="00407413">
        <w:rPr>
          <w:rFonts w:ascii="Times New Roman" w:hAnsi="Times New Roman" w:cs="Times New Roman"/>
        </w:rPr>
        <w:t>streamlining current work processes, the current staff resource</w:t>
      </w:r>
      <w:r w:rsidR="00D463A9">
        <w:rPr>
          <w:rFonts w:ascii="Times New Roman" w:hAnsi="Times New Roman" w:cs="Times New Roman"/>
        </w:rPr>
        <w:t>s</w:t>
      </w:r>
      <w:r w:rsidR="00407413">
        <w:rPr>
          <w:rFonts w:ascii="Times New Roman" w:hAnsi="Times New Roman" w:cs="Times New Roman"/>
        </w:rPr>
        <w:t xml:space="preserve"> </w:t>
      </w:r>
      <w:r w:rsidR="00D463A9">
        <w:rPr>
          <w:rFonts w:ascii="Times New Roman" w:hAnsi="Times New Roman" w:cs="Times New Roman"/>
        </w:rPr>
        <w:t xml:space="preserve">are </w:t>
      </w:r>
      <w:r w:rsidR="00407413">
        <w:rPr>
          <w:rFonts w:ascii="Times New Roman" w:hAnsi="Times New Roman" w:cs="Times New Roman"/>
        </w:rPr>
        <w:t>sufficient to support this new MSGSCM program</w:t>
      </w:r>
      <w:r w:rsidR="00EE6A39">
        <w:rPr>
          <w:rFonts w:ascii="Times New Roman" w:hAnsi="Times New Roman" w:cs="Times New Roman"/>
        </w:rPr>
        <w:t xml:space="preserve"> and another two newly developed Master of Science programs. In addition, </w:t>
      </w:r>
      <w:r w:rsidR="00407413">
        <w:rPr>
          <w:rFonts w:ascii="Times New Roman" w:hAnsi="Times New Roman" w:cs="Times New Roman"/>
        </w:rPr>
        <w:t>each new MS Program would have a Director that would be a faculty member of the corresponding department.  The Director would be responsible for admission decisions, marketing and recruiting applicants through information sessions, student advising</w:t>
      </w:r>
      <w:r w:rsidR="00D463A9">
        <w:rPr>
          <w:rFonts w:ascii="Times New Roman" w:hAnsi="Times New Roman" w:cs="Times New Roman"/>
        </w:rPr>
        <w:t>,</w:t>
      </w:r>
      <w:r w:rsidR="00407413">
        <w:rPr>
          <w:rFonts w:ascii="Times New Roman" w:hAnsi="Times New Roman" w:cs="Times New Roman"/>
        </w:rPr>
        <w:t xml:space="preserve"> and working closely with the Graduate Program staff.  Also, this Director would work with the Director of Graduate Programs for maintaining the academic integrity of the program and compliance with AACSB standards.  </w:t>
      </w:r>
    </w:p>
    <w:p w14:paraId="0E00FE5E" w14:textId="77777777" w:rsidR="00251143" w:rsidRPr="00BC5E8E" w:rsidRDefault="00251143" w:rsidP="00515881">
      <w:pPr>
        <w:pStyle w:val="letters"/>
        <w:rPr>
          <w:rFonts w:ascii="Times New Roman" w:hAnsi="Times New Roman"/>
          <w:sz w:val="24"/>
          <w:szCs w:val="24"/>
        </w:rPr>
      </w:pPr>
    </w:p>
    <w:p w14:paraId="67947919" w14:textId="759BE38D" w:rsidR="00515881" w:rsidRPr="00251143" w:rsidRDefault="00251143" w:rsidP="00543AAA">
      <w:pPr>
        <w:pStyle w:val="Heading2"/>
        <w:numPr>
          <w:ilvl w:val="1"/>
          <w:numId w:val="47"/>
        </w:numPr>
        <w:ind w:left="1080"/>
        <w:rPr>
          <w:rFonts w:ascii="Times New Roman" w:hAnsi="Times New Roman" w:cs="Times New Roman"/>
          <w:b w:val="0"/>
          <w:i/>
          <w:color w:val="auto"/>
          <w:sz w:val="24"/>
          <w:szCs w:val="24"/>
        </w:rPr>
      </w:pPr>
      <w:r w:rsidRPr="00251143">
        <w:rPr>
          <w:rFonts w:ascii="Times New Roman" w:hAnsi="Times New Roman" w:cs="Times New Roman"/>
          <w:b w:val="0"/>
          <w:i/>
          <w:color w:val="auto"/>
          <w:sz w:val="24"/>
          <w:szCs w:val="24"/>
        </w:rPr>
        <w:lastRenderedPageBreak/>
        <w:t>Describe t</w:t>
      </w:r>
      <w:r w:rsidR="00515881" w:rsidRPr="00251143">
        <w:rPr>
          <w:rFonts w:ascii="Times New Roman" w:hAnsi="Times New Roman" w:cs="Times New Roman"/>
          <w:b w:val="0"/>
          <w:i/>
          <w:color w:val="auto"/>
          <w:sz w:val="24"/>
          <w:szCs w:val="24"/>
        </w:rPr>
        <w: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w:t>
      </w:r>
    </w:p>
    <w:p w14:paraId="45F6B1E3" w14:textId="77777777" w:rsidR="00515881" w:rsidRPr="00BC5E8E" w:rsidRDefault="00515881" w:rsidP="00515881">
      <w:pPr>
        <w:pStyle w:val="letters"/>
        <w:rPr>
          <w:rFonts w:ascii="Times New Roman" w:hAnsi="Times New Roman"/>
          <w:sz w:val="24"/>
          <w:szCs w:val="24"/>
        </w:rPr>
      </w:pPr>
    </w:p>
    <w:p w14:paraId="24132A55" w14:textId="3154B7A4" w:rsidR="00515881" w:rsidRPr="00BC5E8E" w:rsidRDefault="00515881" w:rsidP="00515881">
      <w:pPr>
        <w:rPr>
          <w:rFonts w:ascii="Times New Roman" w:hAnsi="Times New Roman" w:cs="Times New Roman"/>
        </w:rPr>
      </w:pPr>
      <w:r w:rsidRPr="00BC5E8E">
        <w:rPr>
          <w:rFonts w:ascii="Times New Roman" w:hAnsi="Times New Roman" w:cs="Times New Roman"/>
        </w:rPr>
        <w:t xml:space="preserve">As noted above, primary responsibility for lab and lecture classrooms will be adequately met by CCPE facilities. However, in the event other classrooms are needed (e.g., we expand to two cohorts), the lecture spaces and computer labs at CBA are sufficient to house cohorts of Masters’ students. The CBA houses 20 classrooms (not inclusive of large lecture halls), 4 of which are classrooms with 41 computers in each.  The utilization rate of the computer classrooms for Fall semester of 2012 was between 60 and 70%.  A sample of three non-computer classrooms (Spring 2013) typically assigned to the Management and HRM Department (which includes the Operations and Supply Chain Management program) found 70% CBA usage for daytime classes.  The proposed MS program will run </w:t>
      </w:r>
      <w:r w:rsidR="00251143">
        <w:rPr>
          <w:rFonts w:ascii="Times New Roman" w:hAnsi="Times New Roman" w:cs="Times New Roman"/>
        </w:rPr>
        <w:t xml:space="preserve">initially </w:t>
      </w:r>
      <w:r w:rsidRPr="00BC5E8E">
        <w:rPr>
          <w:rFonts w:ascii="Times New Roman" w:hAnsi="Times New Roman" w:cs="Times New Roman"/>
        </w:rPr>
        <w:t xml:space="preserve">during the daytime – three unit classes, concurrent with the semester-length undergraduate program.  </w:t>
      </w:r>
    </w:p>
    <w:p w14:paraId="0E4BC2B1" w14:textId="77777777" w:rsidR="00515881" w:rsidRPr="00BC5E8E" w:rsidRDefault="00515881" w:rsidP="00515881">
      <w:pPr>
        <w:pStyle w:val="letters"/>
        <w:rPr>
          <w:rFonts w:ascii="Times New Roman" w:hAnsi="Times New Roman"/>
          <w:sz w:val="24"/>
          <w:szCs w:val="24"/>
        </w:rPr>
      </w:pPr>
    </w:p>
    <w:p w14:paraId="0B78C28A" w14:textId="77777777" w:rsidR="00515881" w:rsidRPr="00BC5E8E" w:rsidRDefault="00515881" w:rsidP="00515881">
      <w:pPr>
        <w:rPr>
          <w:rFonts w:ascii="Times New Roman" w:hAnsi="Times New Roman" w:cs="Times New Roman"/>
        </w:rPr>
      </w:pPr>
      <w:r w:rsidRPr="00BC5E8E">
        <w:rPr>
          <w:rFonts w:ascii="Times New Roman" w:hAnsi="Times New Roman" w:cs="Times New Roman"/>
        </w:rPr>
        <w:t xml:space="preserve">In conclusion, the current lecture and lab space can accommodate the program proposed without issues in the next five years. </w:t>
      </w:r>
    </w:p>
    <w:p w14:paraId="32CBF17D" w14:textId="77777777" w:rsidR="00515881" w:rsidRPr="00BC5E8E" w:rsidRDefault="00515881" w:rsidP="00515881">
      <w:pPr>
        <w:pStyle w:val="letters"/>
        <w:rPr>
          <w:rFonts w:ascii="Times New Roman" w:hAnsi="Times New Roman"/>
          <w:sz w:val="24"/>
          <w:szCs w:val="24"/>
        </w:rPr>
      </w:pPr>
    </w:p>
    <w:p w14:paraId="54FC1B94" w14:textId="2FF9ED11" w:rsidR="00515881" w:rsidRPr="007B7FA5" w:rsidRDefault="00FA7EFB" w:rsidP="00543AAA">
      <w:pPr>
        <w:pStyle w:val="Heading2"/>
        <w:numPr>
          <w:ilvl w:val="1"/>
          <w:numId w:val="47"/>
        </w:numPr>
        <w:ind w:left="1080"/>
        <w:rPr>
          <w:rFonts w:ascii="Times New Roman" w:hAnsi="Times New Roman" w:cs="Times New Roman"/>
          <w:b w:val="0"/>
          <w:i/>
          <w:color w:val="auto"/>
          <w:sz w:val="24"/>
          <w:szCs w:val="24"/>
        </w:rPr>
      </w:pPr>
      <w:r w:rsidRPr="007B7FA5">
        <w:rPr>
          <w:rFonts w:ascii="Times New Roman" w:hAnsi="Times New Roman" w:cs="Times New Roman"/>
          <w:b w:val="0"/>
          <w:i/>
          <w:color w:val="auto"/>
          <w:sz w:val="24"/>
          <w:szCs w:val="24"/>
        </w:rPr>
        <w:t>Include a</w:t>
      </w:r>
      <w:r w:rsidR="00515881" w:rsidRPr="007B7FA5">
        <w:rPr>
          <w:rFonts w:ascii="Times New Roman" w:hAnsi="Times New Roman" w:cs="Times New Roman"/>
          <w:b w:val="0"/>
          <w:i/>
          <w:color w:val="auto"/>
          <w:sz w:val="24"/>
          <w:szCs w:val="24"/>
        </w:rPr>
        <w:t xml:space="preserve"> report written in consultation with the campus librarian</w:t>
      </w:r>
      <w:r w:rsidRPr="007B7FA5">
        <w:rPr>
          <w:rFonts w:ascii="Times New Roman" w:hAnsi="Times New Roman" w:cs="Times New Roman"/>
          <w:b w:val="0"/>
          <w:i/>
          <w:color w:val="auto"/>
          <w:sz w:val="24"/>
          <w:szCs w:val="24"/>
        </w:rPr>
        <w:t xml:space="preserve"> which indicates</w:t>
      </w:r>
      <w:r w:rsidR="00515881" w:rsidRPr="007B7FA5">
        <w:rPr>
          <w:rFonts w:ascii="Times New Roman" w:hAnsi="Times New Roman" w:cs="Times New Roman"/>
          <w:b w:val="0"/>
          <w:i/>
          <w:color w:val="auto"/>
          <w:sz w:val="24"/>
          <w:szCs w:val="24"/>
        </w:rPr>
        <w:t xml:space="preserve"> any </w:t>
      </w:r>
      <w:r w:rsidRPr="007B7FA5">
        <w:rPr>
          <w:rFonts w:ascii="Times New Roman" w:hAnsi="Times New Roman" w:cs="Times New Roman"/>
          <w:b w:val="0"/>
          <w:i/>
          <w:color w:val="auto"/>
          <w:sz w:val="24"/>
          <w:szCs w:val="24"/>
        </w:rPr>
        <w:t>necessary</w:t>
      </w:r>
      <w:r w:rsidR="00515881" w:rsidRPr="007B7FA5">
        <w:rPr>
          <w:rFonts w:ascii="Times New Roman" w:hAnsi="Times New Roman" w:cs="Times New Roman"/>
          <w:b w:val="0"/>
          <w:i/>
          <w:color w:val="auto"/>
          <w:sz w:val="24"/>
          <w:szCs w:val="24"/>
        </w:rPr>
        <w:t xml:space="preserve"> library resources </w:t>
      </w:r>
      <w:r w:rsidRPr="007B7FA5">
        <w:rPr>
          <w:rFonts w:ascii="Times New Roman" w:hAnsi="Times New Roman" w:cs="Times New Roman"/>
          <w:b w:val="0"/>
          <w:i/>
          <w:color w:val="auto"/>
          <w:sz w:val="24"/>
          <w:szCs w:val="24"/>
        </w:rPr>
        <w:t>not available through the CSU library system</w:t>
      </w:r>
      <w:r w:rsidR="00515881" w:rsidRPr="007B7FA5">
        <w:rPr>
          <w:rFonts w:ascii="Times New Roman" w:hAnsi="Times New Roman" w:cs="Times New Roman"/>
          <w:b w:val="0"/>
          <w:i/>
          <w:color w:val="auto"/>
          <w:sz w:val="24"/>
          <w:szCs w:val="24"/>
        </w:rPr>
        <w:t xml:space="preserve">.  Indicate the commitment of the campus to purchase these additional resources. </w:t>
      </w:r>
    </w:p>
    <w:p w14:paraId="66BAEE6E" w14:textId="77777777" w:rsidR="00515881" w:rsidRPr="00BC5E8E" w:rsidRDefault="00515881" w:rsidP="00515881">
      <w:pPr>
        <w:pStyle w:val="letters"/>
        <w:rPr>
          <w:rFonts w:ascii="Times New Roman" w:hAnsi="Times New Roman"/>
          <w:sz w:val="24"/>
          <w:szCs w:val="24"/>
        </w:rPr>
      </w:pPr>
    </w:p>
    <w:p w14:paraId="2C59E0DB" w14:textId="77777777" w:rsidR="00515881" w:rsidRPr="00BC5E8E" w:rsidRDefault="00515881" w:rsidP="00515881">
      <w:pPr>
        <w:rPr>
          <w:rFonts w:ascii="Times New Roman" w:hAnsi="Times New Roman" w:cs="Times New Roman"/>
        </w:rPr>
      </w:pPr>
      <w:r w:rsidRPr="00BC5E8E">
        <w:rPr>
          <w:rFonts w:ascii="Times New Roman" w:hAnsi="Times New Roman" w:cs="Times New Roman"/>
        </w:rPr>
        <w:t>Current library resources for the proposed program are sufficient.  However, to maintain the quality of library resources, the college (with proceeds from the new program) could provide an annual library budget augmentation when new programs are instituted to enable the library to acquire highly recommended books requested by the program.</w:t>
      </w:r>
    </w:p>
    <w:p w14:paraId="0F1404CF" w14:textId="77777777" w:rsidR="00515881" w:rsidRPr="00BC5E8E" w:rsidRDefault="00515881" w:rsidP="00515881">
      <w:pPr>
        <w:pStyle w:val="letters"/>
        <w:rPr>
          <w:rFonts w:ascii="Times New Roman" w:hAnsi="Times New Roman"/>
          <w:sz w:val="24"/>
          <w:szCs w:val="24"/>
        </w:rPr>
      </w:pPr>
    </w:p>
    <w:p w14:paraId="0E09251C" w14:textId="740878DB" w:rsidR="00515881" w:rsidRPr="007B7FA5" w:rsidRDefault="007B7FA5" w:rsidP="00543AAA">
      <w:pPr>
        <w:pStyle w:val="Heading2"/>
        <w:numPr>
          <w:ilvl w:val="1"/>
          <w:numId w:val="47"/>
        </w:numPr>
        <w:ind w:left="1080"/>
        <w:rPr>
          <w:rFonts w:ascii="Times New Roman" w:hAnsi="Times New Roman" w:cs="Times New Roman"/>
          <w:b w:val="0"/>
          <w:bCs w:val="0"/>
          <w:i/>
          <w:color w:val="auto"/>
          <w:sz w:val="24"/>
          <w:szCs w:val="24"/>
        </w:rPr>
      </w:pPr>
      <w:r w:rsidRPr="007B7FA5">
        <w:rPr>
          <w:rFonts w:ascii="Times New Roman" w:hAnsi="Times New Roman" w:cs="Times New Roman"/>
          <w:b w:val="0"/>
          <w:i/>
          <w:color w:val="auto"/>
          <w:sz w:val="24"/>
          <w:szCs w:val="24"/>
        </w:rPr>
        <w:t>Indicate a</w:t>
      </w:r>
      <w:r w:rsidR="00515881" w:rsidRPr="007B7FA5">
        <w:rPr>
          <w:rFonts w:ascii="Times New Roman" w:hAnsi="Times New Roman" w:cs="Times New Roman"/>
          <w:b w:val="0"/>
          <w:i/>
          <w:color w:val="auto"/>
          <w:sz w:val="24"/>
          <w:szCs w:val="24"/>
        </w:rPr>
        <w:t>dditional academic technology, equipment, or specialized materials that will be (1) needed to implement the program and (2) needed during the first two years after initiation.  Indicate the source of funds and priority to secure these resource needs.</w:t>
      </w:r>
    </w:p>
    <w:p w14:paraId="0FE16796" w14:textId="77777777" w:rsidR="00515881" w:rsidRPr="00BC5E8E" w:rsidRDefault="00515881" w:rsidP="00515881">
      <w:pPr>
        <w:pStyle w:val="letters"/>
        <w:rPr>
          <w:rFonts w:ascii="Times New Roman" w:hAnsi="Times New Roman"/>
          <w:sz w:val="24"/>
          <w:szCs w:val="24"/>
        </w:rPr>
      </w:pPr>
    </w:p>
    <w:p w14:paraId="554F92BF" w14:textId="3FC569E0" w:rsidR="00515881" w:rsidRPr="00BC5E8E" w:rsidRDefault="00515881" w:rsidP="00515881">
      <w:pPr>
        <w:rPr>
          <w:rFonts w:ascii="Times New Roman" w:hAnsi="Times New Roman" w:cs="Times New Roman"/>
        </w:rPr>
      </w:pPr>
      <w:r w:rsidRPr="00BC5E8E">
        <w:rPr>
          <w:rFonts w:ascii="Times New Roman" w:hAnsi="Times New Roman" w:cs="Times New Roman"/>
        </w:rPr>
        <w:t xml:space="preserve">Regarding software resources required, the </w:t>
      </w:r>
      <w:r w:rsidR="00E26807" w:rsidRPr="00BC5E8E">
        <w:rPr>
          <w:rFonts w:ascii="Times New Roman" w:hAnsi="Times New Roman" w:cs="Times New Roman"/>
        </w:rPr>
        <w:t xml:space="preserve">proposed </w:t>
      </w:r>
      <w:r w:rsidRPr="00BC5E8E">
        <w:rPr>
          <w:rFonts w:ascii="Times New Roman" w:hAnsi="Times New Roman" w:cs="Times New Roman"/>
        </w:rPr>
        <w:t xml:space="preserve">MS program fully overlaps with our undergraduate program.  All key software packages such as MS office, Oracle Database, SAP and SAS have been installed in the current computers of CBA labs. The CSU and CSULB cover costs related to these programs. The </w:t>
      </w:r>
      <w:r w:rsidR="007C10D6" w:rsidRPr="00BC5E8E">
        <w:rPr>
          <w:rFonts w:ascii="Times New Roman" w:hAnsi="Times New Roman" w:cs="Times New Roman"/>
        </w:rPr>
        <w:t xml:space="preserve">proposed </w:t>
      </w:r>
      <w:r w:rsidRPr="00BC5E8E">
        <w:rPr>
          <w:rFonts w:ascii="Times New Roman" w:hAnsi="Times New Roman" w:cs="Times New Roman"/>
        </w:rPr>
        <w:t xml:space="preserve">program imposes no additional cost on software.  </w:t>
      </w:r>
    </w:p>
    <w:p w14:paraId="68BD9E7F" w14:textId="77777777" w:rsidR="00515881" w:rsidRPr="00BC5E8E" w:rsidRDefault="00515881" w:rsidP="00515881">
      <w:pPr>
        <w:pStyle w:val="letters"/>
        <w:ind w:left="0" w:firstLine="0"/>
        <w:rPr>
          <w:rFonts w:ascii="Times New Roman" w:hAnsi="Times New Roman"/>
          <w:sz w:val="24"/>
          <w:szCs w:val="24"/>
        </w:rPr>
      </w:pPr>
    </w:p>
    <w:p w14:paraId="4D766AAB" w14:textId="6F41A854" w:rsidR="00515881" w:rsidRPr="00BC5E8E" w:rsidRDefault="00515881" w:rsidP="00515881">
      <w:pPr>
        <w:rPr>
          <w:rFonts w:ascii="Times New Roman" w:hAnsi="Times New Roman" w:cs="Times New Roman"/>
        </w:rPr>
      </w:pPr>
      <w:r w:rsidRPr="00BC5E8E">
        <w:rPr>
          <w:rFonts w:ascii="Times New Roman" w:hAnsi="Times New Roman" w:cs="Times New Roman"/>
        </w:rPr>
        <w:t>We annually apply for funding from Boeing.  We plan to continue to fund the Supply Chain Management lab and keep the partnership with SAP University Alliance. We are going to take full advantage of the resources that come with the partnership</w:t>
      </w:r>
      <w:r w:rsidR="00650E5A">
        <w:rPr>
          <w:rFonts w:ascii="Times New Roman" w:hAnsi="Times New Roman" w:cs="Times New Roman"/>
        </w:rPr>
        <w:t>.</w:t>
      </w:r>
      <w:r w:rsidRPr="00BC5E8E">
        <w:rPr>
          <w:rFonts w:ascii="Times New Roman" w:hAnsi="Times New Roman" w:cs="Times New Roman"/>
        </w:rPr>
        <w:t xml:space="preserve"> </w:t>
      </w:r>
      <w:r w:rsidR="00650E5A">
        <w:rPr>
          <w:rFonts w:ascii="Times New Roman" w:hAnsi="Times New Roman" w:cs="Times New Roman"/>
        </w:rPr>
        <w:t xml:space="preserve"> </w:t>
      </w:r>
      <w:r w:rsidRPr="00BC5E8E">
        <w:rPr>
          <w:rFonts w:ascii="Times New Roman" w:hAnsi="Times New Roman" w:cs="Times New Roman"/>
        </w:rPr>
        <w:t xml:space="preserve">We plan to involve and develop </w:t>
      </w:r>
      <w:r w:rsidR="00650E5A">
        <w:rPr>
          <w:rFonts w:ascii="Times New Roman" w:hAnsi="Times New Roman" w:cs="Times New Roman"/>
        </w:rPr>
        <w:t>additional</w:t>
      </w:r>
      <w:r w:rsidR="00650E5A" w:rsidRPr="00BC5E8E">
        <w:rPr>
          <w:rFonts w:ascii="Times New Roman" w:hAnsi="Times New Roman" w:cs="Times New Roman"/>
        </w:rPr>
        <w:t xml:space="preserve"> </w:t>
      </w:r>
      <w:r w:rsidRPr="00BC5E8E">
        <w:rPr>
          <w:rFonts w:ascii="Times New Roman" w:hAnsi="Times New Roman" w:cs="Times New Roman"/>
        </w:rPr>
        <w:t xml:space="preserve">faculty members to enable us to produce quality students and meet the demand of employers. </w:t>
      </w:r>
    </w:p>
    <w:p w14:paraId="52E6F79D" w14:textId="77777777" w:rsidR="00515881" w:rsidRPr="00BC5E8E" w:rsidRDefault="00515881" w:rsidP="00515881">
      <w:pPr>
        <w:rPr>
          <w:rFonts w:ascii="Times New Roman" w:hAnsi="Times New Roman" w:cs="Times New Roman"/>
        </w:rPr>
      </w:pPr>
    </w:p>
    <w:p w14:paraId="66B23683" w14:textId="77777777" w:rsidR="007B7FA5" w:rsidRDefault="00515881" w:rsidP="007B7FA5">
      <w:pPr>
        <w:rPr>
          <w:rFonts w:ascii="Times New Roman" w:hAnsi="Times New Roman" w:cs="Times New Roman"/>
        </w:rPr>
      </w:pPr>
      <w:r w:rsidRPr="00BC5E8E">
        <w:rPr>
          <w:rFonts w:ascii="Times New Roman" w:hAnsi="Times New Roman" w:cs="Times New Roman"/>
        </w:rPr>
        <w:t>If a future course offered in this program requires new software, our program will cover the cost by the revenue generated.</w:t>
      </w:r>
    </w:p>
    <w:p w14:paraId="6CFFE9F4" w14:textId="77777777" w:rsidR="00352517" w:rsidRDefault="00352517" w:rsidP="007B7FA5">
      <w:pPr>
        <w:rPr>
          <w:rFonts w:ascii="Times New Roman" w:hAnsi="Times New Roman" w:cs="Times New Roman"/>
        </w:rPr>
      </w:pPr>
    </w:p>
    <w:p w14:paraId="699C80AF" w14:textId="77777777" w:rsidR="00352517" w:rsidRDefault="00352517" w:rsidP="00543AAA">
      <w:pPr>
        <w:pStyle w:val="Heading2"/>
        <w:numPr>
          <w:ilvl w:val="1"/>
          <w:numId w:val="47"/>
        </w:numPr>
        <w:ind w:left="1080"/>
        <w:rPr>
          <w:rFonts w:ascii="Times New Roman" w:hAnsi="Times New Roman" w:cs="Times New Roman"/>
          <w:sz w:val="24"/>
          <w:szCs w:val="24"/>
        </w:rPr>
      </w:pPr>
      <w:r w:rsidRPr="00352517">
        <w:rPr>
          <w:rFonts w:ascii="Times New Roman" w:hAnsi="Times New Roman" w:cs="Times New Roman"/>
          <w:b w:val="0"/>
          <w:i/>
          <w:color w:val="auto"/>
          <w:sz w:val="24"/>
          <w:szCs w:val="24"/>
        </w:rPr>
        <w:t xml:space="preserve">For self-support </w:t>
      </w:r>
      <w:r w:rsidR="007B7FA5" w:rsidRPr="00352517">
        <w:rPr>
          <w:rFonts w:ascii="Times New Roman" w:hAnsi="Times New Roman" w:cs="Times New Roman"/>
          <w:b w:val="0"/>
          <w:i/>
          <w:color w:val="auto"/>
          <w:sz w:val="24"/>
          <w:szCs w:val="24"/>
        </w:rPr>
        <w:t xml:space="preserve"> </w:t>
      </w:r>
      <w:r w:rsidRPr="00352517">
        <w:rPr>
          <w:rFonts w:ascii="Times New Roman" w:hAnsi="Times New Roman" w:cs="Times New Roman"/>
          <w:b w:val="0"/>
          <w:i/>
          <w:color w:val="auto"/>
          <w:sz w:val="24"/>
          <w:szCs w:val="24"/>
        </w:rPr>
        <w:t>programs,</w:t>
      </w:r>
      <w:r>
        <w:rPr>
          <w:rFonts w:ascii="Times New Roman" w:hAnsi="Times New Roman" w:cs="Times New Roman"/>
          <w:color w:val="auto"/>
          <w:sz w:val="24"/>
          <w:szCs w:val="24"/>
        </w:rPr>
        <w:t xml:space="preserve"> </w:t>
      </w:r>
      <w:r>
        <w:rPr>
          <w:rFonts w:ascii="Times New Roman" w:hAnsi="Times New Roman" w:cs="Times New Roman"/>
          <w:b w:val="0"/>
          <w:i/>
          <w:color w:val="auto"/>
          <w:sz w:val="24"/>
          <w:szCs w:val="24"/>
        </w:rPr>
        <w:t>please provide information on the per-unit cost to students and the total cost to complete the program.</w:t>
      </w:r>
    </w:p>
    <w:p w14:paraId="4190D9CA" w14:textId="77777777" w:rsidR="00352517" w:rsidRDefault="00352517" w:rsidP="00352517">
      <w:pPr>
        <w:pStyle w:val="NoSpacing"/>
        <w:rPr>
          <w:rFonts w:ascii="Times New Roman" w:hAnsi="Times New Roman" w:cs="Times New Roman"/>
          <w:sz w:val="24"/>
          <w:szCs w:val="24"/>
        </w:rPr>
      </w:pPr>
    </w:p>
    <w:p w14:paraId="1251DAD4" w14:textId="3E48D48D" w:rsidR="00352517" w:rsidRPr="00352517" w:rsidRDefault="00352517" w:rsidP="00352517">
      <w:pPr>
        <w:pStyle w:val="NoSpacing"/>
        <w:rPr>
          <w:rFonts w:ascii="Times New Roman" w:hAnsi="Times New Roman" w:cs="Times New Roman"/>
          <w:sz w:val="24"/>
          <w:szCs w:val="24"/>
        </w:rPr>
      </w:pPr>
      <w:r>
        <w:rPr>
          <w:rFonts w:ascii="Times New Roman" w:hAnsi="Times New Roman" w:cs="Times New Roman"/>
          <w:sz w:val="24"/>
          <w:szCs w:val="24"/>
        </w:rPr>
        <w:t>The current cost to students for most programs offered through CCPE is $850 per unit.  For our 30-unit program, this would translate to a cost of $25,500 to complete the program (over an 18-month period).</w:t>
      </w:r>
      <w:r w:rsidR="00EE6A39">
        <w:rPr>
          <w:rFonts w:ascii="Times New Roman" w:hAnsi="Times New Roman" w:cs="Times New Roman"/>
          <w:sz w:val="24"/>
          <w:szCs w:val="24"/>
        </w:rPr>
        <w:t xml:space="preserve"> Students should expect to incur additional expenses such as </w:t>
      </w:r>
      <w:r w:rsidR="00D463A9">
        <w:rPr>
          <w:rFonts w:ascii="Times New Roman" w:hAnsi="Times New Roman" w:cs="Times New Roman"/>
          <w:sz w:val="24"/>
          <w:szCs w:val="24"/>
        </w:rPr>
        <w:t xml:space="preserve">for </w:t>
      </w:r>
      <w:r w:rsidR="00EE6A39">
        <w:rPr>
          <w:rFonts w:ascii="Times New Roman" w:hAnsi="Times New Roman" w:cs="Times New Roman"/>
          <w:sz w:val="24"/>
          <w:szCs w:val="24"/>
        </w:rPr>
        <w:t xml:space="preserve">books, parking, </w:t>
      </w:r>
      <w:r w:rsidR="00D463A9">
        <w:rPr>
          <w:rFonts w:ascii="Times New Roman" w:hAnsi="Times New Roman" w:cs="Times New Roman"/>
          <w:sz w:val="24"/>
          <w:szCs w:val="24"/>
        </w:rPr>
        <w:t>S</w:t>
      </w:r>
      <w:r w:rsidR="00EE6A39">
        <w:rPr>
          <w:rFonts w:ascii="Times New Roman" w:hAnsi="Times New Roman" w:cs="Times New Roman"/>
          <w:sz w:val="24"/>
          <w:szCs w:val="24"/>
        </w:rPr>
        <w:t xml:space="preserve">tudent </w:t>
      </w:r>
      <w:r w:rsidR="001C5B1D">
        <w:rPr>
          <w:rFonts w:ascii="Times New Roman" w:hAnsi="Times New Roman" w:cs="Times New Roman"/>
          <w:sz w:val="24"/>
          <w:szCs w:val="24"/>
        </w:rPr>
        <w:t>Heath Center</w:t>
      </w:r>
      <w:r w:rsidR="00D463A9">
        <w:rPr>
          <w:rFonts w:ascii="Times New Roman" w:hAnsi="Times New Roman" w:cs="Times New Roman"/>
          <w:sz w:val="24"/>
          <w:szCs w:val="24"/>
        </w:rPr>
        <w:t xml:space="preserve"> fees,</w:t>
      </w:r>
      <w:r w:rsidR="001C5B1D">
        <w:rPr>
          <w:rFonts w:ascii="Times New Roman" w:hAnsi="Times New Roman" w:cs="Times New Roman"/>
          <w:sz w:val="24"/>
          <w:szCs w:val="24"/>
        </w:rPr>
        <w:t xml:space="preserve"> and health insurance. The tuition would be </w:t>
      </w:r>
      <w:r w:rsidR="00EE6A39">
        <w:rPr>
          <w:rFonts w:ascii="Times New Roman" w:hAnsi="Times New Roman" w:cs="Times New Roman"/>
          <w:sz w:val="24"/>
          <w:szCs w:val="24"/>
        </w:rPr>
        <w:t xml:space="preserve">subject to re-evaluation for each new cohort. </w:t>
      </w:r>
    </w:p>
    <w:p w14:paraId="5E002BA5" w14:textId="3401B608" w:rsidR="00515881" w:rsidRPr="004F6F6E" w:rsidRDefault="00515881" w:rsidP="004F6F6E">
      <w:pPr>
        <w:pStyle w:val="Heading2"/>
        <w:jc w:val="center"/>
        <w:rPr>
          <w:rFonts w:ascii="Times New Roman" w:hAnsi="Times New Roman" w:cs="Times New Roman"/>
          <w:color w:val="auto"/>
          <w:sz w:val="24"/>
          <w:szCs w:val="24"/>
        </w:rPr>
      </w:pPr>
      <w:r w:rsidRPr="00352517">
        <w:rPr>
          <w:rFonts w:ascii="Times New Roman" w:hAnsi="Times New Roman" w:cs="Times New Roman"/>
          <w:color w:val="auto"/>
          <w:sz w:val="24"/>
          <w:szCs w:val="24"/>
        </w:rPr>
        <w:br w:type="page"/>
      </w:r>
      <w:r w:rsidRPr="004F6F6E">
        <w:rPr>
          <w:rFonts w:ascii="Times New Roman" w:hAnsi="Times New Roman"/>
          <w:color w:val="auto"/>
          <w:sz w:val="24"/>
          <w:szCs w:val="24"/>
        </w:rPr>
        <w:lastRenderedPageBreak/>
        <w:t>ATTACHMENT A</w:t>
      </w:r>
    </w:p>
    <w:p w14:paraId="47974823" w14:textId="3F726F2D" w:rsidR="00515881" w:rsidRPr="004F6F6E" w:rsidRDefault="004F6F6E" w:rsidP="004F6F6E">
      <w:pPr>
        <w:pStyle w:val="NoSpacing"/>
        <w:jc w:val="center"/>
        <w:rPr>
          <w:rFonts w:ascii="Times New Roman" w:hAnsi="Times New Roman" w:cs="Times New Roman"/>
          <w:b/>
          <w:sz w:val="24"/>
          <w:szCs w:val="24"/>
        </w:rPr>
      </w:pPr>
      <w:r>
        <w:rPr>
          <w:rFonts w:ascii="Times New Roman" w:hAnsi="Times New Roman" w:cs="Times New Roman"/>
          <w:b/>
          <w:sz w:val="24"/>
          <w:szCs w:val="24"/>
        </w:rPr>
        <w:t>Faculty Curriculum Vitae</w:t>
      </w:r>
    </w:p>
    <w:p w14:paraId="11B72F79" w14:textId="77777777" w:rsidR="00515881" w:rsidRPr="00F766A5" w:rsidRDefault="00515881" w:rsidP="00515881">
      <w:pPr>
        <w:pStyle w:val="Example"/>
        <w:rPr>
          <w:rFonts w:ascii="Times New Roman" w:hAnsi="Times New Roman"/>
          <w:szCs w:val="22"/>
        </w:rPr>
      </w:pPr>
    </w:p>
    <w:p w14:paraId="3BA4F6BF" w14:textId="77777777" w:rsidR="00515881" w:rsidRDefault="00515881" w:rsidP="00515881">
      <w:pPr>
        <w:pStyle w:val="bioname"/>
        <w:ind w:left="0" w:firstLine="0"/>
        <w:rPr>
          <w:rFonts w:ascii="Times New Roman" w:hAnsi="Times New Roman"/>
          <w:sz w:val="22"/>
          <w:szCs w:val="22"/>
        </w:rPr>
      </w:pPr>
    </w:p>
    <w:p w14:paraId="429AC34C" w14:textId="77777777" w:rsidR="00515881" w:rsidRPr="004F6F6E" w:rsidRDefault="00515881" w:rsidP="00515881">
      <w:pPr>
        <w:pStyle w:val="bioname"/>
        <w:rPr>
          <w:rFonts w:asciiTheme="majorHAnsi" w:hAnsiTheme="majorHAnsi"/>
          <w:sz w:val="24"/>
          <w:szCs w:val="24"/>
        </w:rPr>
      </w:pPr>
      <w:r w:rsidRPr="004F6F6E">
        <w:rPr>
          <w:rFonts w:asciiTheme="majorHAnsi" w:hAnsiTheme="majorHAnsi"/>
          <w:sz w:val="24"/>
          <w:szCs w:val="24"/>
        </w:rPr>
        <w:t>Hongyu Chen</w:t>
      </w:r>
    </w:p>
    <w:p w14:paraId="46430025" w14:textId="7DCFCF02" w:rsidR="00515881" w:rsidRPr="004F6F6E" w:rsidRDefault="00515881" w:rsidP="00515881">
      <w:pPr>
        <w:pStyle w:val="Bioheading"/>
        <w:rPr>
          <w:rFonts w:asciiTheme="majorHAnsi" w:hAnsiTheme="majorHAnsi"/>
          <w:sz w:val="20"/>
        </w:rPr>
      </w:pPr>
      <w:r w:rsidRPr="004F6F6E">
        <w:rPr>
          <w:rFonts w:asciiTheme="majorHAnsi" w:hAnsiTheme="majorHAnsi"/>
          <w:sz w:val="20"/>
        </w:rPr>
        <w:t>PROFESSIONAL PREPARATION:</w:t>
      </w:r>
      <w:r w:rsidRPr="004F6F6E">
        <w:rPr>
          <w:rFonts w:asciiTheme="majorHAnsi" w:hAnsiTheme="majorHAnsi"/>
          <w:sz w:val="20"/>
        </w:rPr>
        <w:tab/>
      </w:r>
    </w:p>
    <w:p w14:paraId="13695480" w14:textId="77777777" w:rsidR="00515881" w:rsidRPr="004F6F6E" w:rsidRDefault="00515881" w:rsidP="00515881">
      <w:pPr>
        <w:tabs>
          <w:tab w:val="left" w:pos="3240"/>
          <w:tab w:val="left" w:pos="4320"/>
          <w:tab w:val="left" w:pos="5220"/>
        </w:tabs>
        <w:jc w:val="both"/>
        <w:rPr>
          <w:rFonts w:asciiTheme="majorHAnsi" w:hAnsiTheme="majorHAnsi"/>
          <w:sz w:val="20"/>
          <w:szCs w:val="20"/>
        </w:rPr>
      </w:pPr>
      <w:r w:rsidRPr="004F6F6E">
        <w:rPr>
          <w:rFonts w:asciiTheme="majorHAnsi" w:hAnsiTheme="majorHAnsi"/>
          <w:sz w:val="20"/>
          <w:szCs w:val="20"/>
        </w:rPr>
        <w:t>Nankai University</w:t>
      </w:r>
      <w:r w:rsidRPr="004F6F6E">
        <w:rPr>
          <w:rFonts w:asciiTheme="majorHAnsi" w:hAnsiTheme="majorHAnsi"/>
          <w:sz w:val="20"/>
          <w:szCs w:val="20"/>
        </w:rPr>
        <w:tab/>
        <w:t>B.E.</w:t>
      </w:r>
      <w:r w:rsidRPr="004F6F6E">
        <w:rPr>
          <w:rFonts w:asciiTheme="majorHAnsi" w:hAnsiTheme="majorHAnsi"/>
          <w:sz w:val="20"/>
          <w:szCs w:val="20"/>
        </w:rPr>
        <w:tab/>
        <w:t>1997</w:t>
      </w:r>
      <w:r w:rsidRPr="004F6F6E">
        <w:rPr>
          <w:rFonts w:asciiTheme="majorHAnsi" w:hAnsiTheme="majorHAnsi"/>
          <w:sz w:val="20"/>
          <w:szCs w:val="20"/>
        </w:rPr>
        <w:tab/>
        <w:t>Electronics</w:t>
      </w:r>
      <w:r w:rsidRPr="004F6F6E">
        <w:rPr>
          <w:rFonts w:asciiTheme="majorHAnsi" w:hAnsiTheme="majorHAnsi"/>
          <w:sz w:val="20"/>
          <w:szCs w:val="20"/>
        </w:rPr>
        <w:tab/>
      </w:r>
    </w:p>
    <w:p w14:paraId="4ADB69CC" w14:textId="77777777" w:rsidR="00515881" w:rsidRPr="004F6F6E" w:rsidRDefault="00515881" w:rsidP="00515881">
      <w:pPr>
        <w:tabs>
          <w:tab w:val="left" w:pos="3240"/>
          <w:tab w:val="left" w:pos="4320"/>
          <w:tab w:val="left" w:pos="5220"/>
        </w:tabs>
        <w:jc w:val="both"/>
        <w:rPr>
          <w:rFonts w:asciiTheme="majorHAnsi" w:hAnsiTheme="majorHAnsi"/>
          <w:sz w:val="20"/>
          <w:szCs w:val="20"/>
        </w:rPr>
      </w:pPr>
      <w:r w:rsidRPr="004F6F6E">
        <w:rPr>
          <w:rFonts w:asciiTheme="majorHAnsi" w:hAnsiTheme="majorHAnsi"/>
          <w:sz w:val="20"/>
          <w:szCs w:val="20"/>
        </w:rPr>
        <w:t>Peking University</w:t>
      </w:r>
      <w:r w:rsidRPr="004F6F6E">
        <w:rPr>
          <w:rFonts w:asciiTheme="majorHAnsi" w:hAnsiTheme="majorHAnsi"/>
          <w:sz w:val="20"/>
          <w:szCs w:val="20"/>
        </w:rPr>
        <w:tab/>
        <w:t>M.E.</w:t>
      </w:r>
      <w:r w:rsidRPr="004F6F6E">
        <w:rPr>
          <w:rFonts w:asciiTheme="majorHAnsi" w:hAnsiTheme="majorHAnsi"/>
          <w:sz w:val="20"/>
          <w:szCs w:val="20"/>
        </w:rPr>
        <w:tab/>
        <w:t>2000</w:t>
      </w:r>
      <w:r w:rsidRPr="004F6F6E">
        <w:rPr>
          <w:rFonts w:asciiTheme="majorHAnsi" w:hAnsiTheme="majorHAnsi"/>
          <w:sz w:val="20"/>
          <w:szCs w:val="20"/>
        </w:rPr>
        <w:tab/>
        <w:t>Electronic Engineering</w:t>
      </w:r>
    </w:p>
    <w:p w14:paraId="5E7692E5" w14:textId="77777777" w:rsidR="00515881" w:rsidRPr="004F6F6E" w:rsidRDefault="00515881" w:rsidP="00515881">
      <w:pPr>
        <w:tabs>
          <w:tab w:val="left" w:pos="3240"/>
          <w:tab w:val="left" w:pos="4320"/>
          <w:tab w:val="left" w:pos="5220"/>
        </w:tabs>
        <w:jc w:val="both"/>
        <w:rPr>
          <w:rFonts w:asciiTheme="majorHAnsi" w:hAnsiTheme="majorHAnsi"/>
          <w:sz w:val="20"/>
          <w:szCs w:val="20"/>
        </w:rPr>
      </w:pPr>
      <w:r w:rsidRPr="004F6F6E">
        <w:rPr>
          <w:rFonts w:asciiTheme="majorHAnsi" w:hAnsiTheme="majorHAnsi"/>
          <w:sz w:val="20"/>
          <w:szCs w:val="20"/>
        </w:rPr>
        <w:t>The University of Texas at Dallas</w:t>
      </w:r>
      <w:r w:rsidRPr="004F6F6E">
        <w:rPr>
          <w:rFonts w:asciiTheme="majorHAnsi" w:hAnsiTheme="majorHAnsi"/>
          <w:sz w:val="20"/>
          <w:szCs w:val="20"/>
        </w:rPr>
        <w:tab/>
        <w:t>MBA</w:t>
      </w:r>
      <w:r w:rsidRPr="004F6F6E">
        <w:rPr>
          <w:rFonts w:asciiTheme="majorHAnsi" w:hAnsiTheme="majorHAnsi"/>
          <w:sz w:val="20"/>
          <w:szCs w:val="20"/>
        </w:rPr>
        <w:tab/>
        <w:t>2006</w:t>
      </w:r>
      <w:r w:rsidRPr="004F6F6E">
        <w:rPr>
          <w:rFonts w:asciiTheme="majorHAnsi" w:hAnsiTheme="majorHAnsi"/>
          <w:sz w:val="20"/>
          <w:szCs w:val="20"/>
        </w:rPr>
        <w:tab/>
        <w:t>Information Systems</w:t>
      </w:r>
    </w:p>
    <w:p w14:paraId="05EE4897" w14:textId="77777777" w:rsidR="00515881" w:rsidRPr="004F6F6E" w:rsidRDefault="00515881" w:rsidP="00515881">
      <w:pPr>
        <w:tabs>
          <w:tab w:val="left" w:pos="3240"/>
          <w:tab w:val="left" w:pos="4320"/>
          <w:tab w:val="left" w:pos="5220"/>
        </w:tabs>
        <w:jc w:val="both"/>
        <w:rPr>
          <w:rFonts w:asciiTheme="majorHAnsi" w:hAnsiTheme="majorHAnsi"/>
          <w:sz w:val="20"/>
          <w:szCs w:val="20"/>
        </w:rPr>
      </w:pPr>
      <w:r w:rsidRPr="004F6F6E">
        <w:rPr>
          <w:rFonts w:asciiTheme="majorHAnsi" w:hAnsiTheme="majorHAnsi"/>
          <w:sz w:val="20"/>
          <w:szCs w:val="20"/>
        </w:rPr>
        <w:t>The University of Texas at Dallas</w:t>
      </w:r>
      <w:r w:rsidRPr="004F6F6E">
        <w:rPr>
          <w:rFonts w:asciiTheme="majorHAnsi" w:hAnsiTheme="majorHAnsi"/>
          <w:sz w:val="20"/>
          <w:szCs w:val="20"/>
        </w:rPr>
        <w:tab/>
        <w:t xml:space="preserve">PhD </w:t>
      </w:r>
      <w:r w:rsidRPr="004F6F6E">
        <w:rPr>
          <w:rFonts w:asciiTheme="majorHAnsi" w:hAnsiTheme="majorHAnsi"/>
          <w:sz w:val="20"/>
          <w:szCs w:val="20"/>
        </w:rPr>
        <w:tab/>
        <w:t>2012</w:t>
      </w:r>
      <w:r w:rsidRPr="004F6F6E">
        <w:rPr>
          <w:rFonts w:asciiTheme="majorHAnsi" w:hAnsiTheme="majorHAnsi"/>
          <w:sz w:val="20"/>
          <w:szCs w:val="20"/>
        </w:rPr>
        <w:tab/>
        <w:t>in Management Science</w:t>
      </w:r>
      <w:r w:rsidRPr="004F6F6E">
        <w:rPr>
          <w:rFonts w:asciiTheme="majorHAnsi" w:hAnsiTheme="majorHAnsi"/>
          <w:sz w:val="20"/>
          <w:szCs w:val="20"/>
        </w:rPr>
        <w:tab/>
      </w:r>
    </w:p>
    <w:p w14:paraId="216383D4" w14:textId="19976C65" w:rsidR="00515881" w:rsidRPr="004F6F6E" w:rsidRDefault="00515881" w:rsidP="00515881">
      <w:pPr>
        <w:pStyle w:val="Bioheading"/>
        <w:rPr>
          <w:rFonts w:asciiTheme="majorHAnsi" w:hAnsiTheme="majorHAnsi"/>
          <w:sz w:val="20"/>
        </w:rPr>
      </w:pPr>
      <w:r w:rsidRPr="004F6F6E">
        <w:rPr>
          <w:rFonts w:asciiTheme="majorHAnsi" w:hAnsiTheme="majorHAnsi"/>
          <w:sz w:val="20"/>
        </w:rPr>
        <w:t>APPOINTMENTS:</w:t>
      </w:r>
    </w:p>
    <w:tbl>
      <w:tblPr>
        <w:tblW w:w="10001" w:type="dxa"/>
        <w:tblInd w:w="108" w:type="dxa"/>
        <w:tblLook w:val="04A0" w:firstRow="1" w:lastRow="0" w:firstColumn="1" w:lastColumn="0" w:noHBand="0" w:noVBand="1"/>
      </w:tblPr>
      <w:tblGrid>
        <w:gridCol w:w="1800"/>
        <w:gridCol w:w="8201"/>
      </w:tblGrid>
      <w:tr w:rsidR="00515881" w:rsidRPr="004F6F6E" w14:paraId="761F6589" w14:textId="77777777" w:rsidTr="006C4AC8">
        <w:tc>
          <w:tcPr>
            <w:tcW w:w="1800" w:type="dxa"/>
          </w:tcPr>
          <w:p w14:paraId="01C50D9F" w14:textId="77777777" w:rsidR="00515881" w:rsidRPr="004F6F6E" w:rsidRDefault="00515881" w:rsidP="006C4AC8">
            <w:pPr>
              <w:spacing w:after="60"/>
              <w:rPr>
                <w:rFonts w:asciiTheme="majorHAnsi" w:hAnsiTheme="majorHAnsi"/>
                <w:b/>
                <w:bCs/>
                <w:sz w:val="20"/>
                <w:szCs w:val="20"/>
              </w:rPr>
            </w:pPr>
            <w:r w:rsidRPr="004F6F6E">
              <w:rPr>
                <w:rFonts w:asciiTheme="majorHAnsi" w:hAnsiTheme="majorHAnsi"/>
                <w:sz w:val="20"/>
                <w:szCs w:val="20"/>
              </w:rPr>
              <w:t xml:space="preserve">8/12-Present    </w:t>
            </w:r>
          </w:p>
        </w:tc>
        <w:tc>
          <w:tcPr>
            <w:tcW w:w="8201" w:type="dxa"/>
          </w:tcPr>
          <w:p w14:paraId="7FA849AD" w14:textId="77777777" w:rsidR="00515881" w:rsidRPr="004F6F6E" w:rsidRDefault="00515881" w:rsidP="006C4AC8">
            <w:pPr>
              <w:spacing w:after="60"/>
              <w:rPr>
                <w:rFonts w:asciiTheme="majorHAnsi" w:hAnsiTheme="majorHAnsi"/>
                <w:b/>
                <w:bCs/>
                <w:sz w:val="20"/>
                <w:szCs w:val="20"/>
              </w:rPr>
            </w:pPr>
            <w:r w:rsidRPr="004F6F6E">
              <w:rPr>
                <w:rFonts w:asciiTheme="majorHAnsi" w:hAnsiTheme="majorHAnsi"/>
                <w:sz w:val="20"/>
                <w:szCs w:val="20"/>
              </w:rPr>
              <w:t>Assistant Professor, Department of Information Systems, California State University Long Beach, Long Beach, CA</w:t>
            </w:r>
          </w:p>
        </w:tc>
      </w:tr>
    </w:tbl>
    <w:p w14:paraId="2D873B12" w14:textId="1EF16FC6" w:rsidR="00515881" w:rsidRPr="004F6F6E" w:rsidRDefault="00515881" w:rsidP="00515881">
      <w:pPr>
        <w:pStyle w:val="Bioheading"/>
        <w:rPr>
          <w:rFonts w:asciiTheme="majorHAnsi" w:hAnsiTheme="majorHAnsi"/>
          <w:sz w:val="20"/>
        </w:rPr>
      </w:pPr>
      <w:r w:rsidRPr="004F6F6E">
        <w:rPr>
          <w:rFonts w:asciiTheme="majorHAnsi" w:hAnsiTheme="majorHAnsi"/>
          <w:sz w:val="20"/>
        </w:rPr>
        <w:t>PUBLICATIONS:</w:t>
      </w:r>
    </w:p>
    <w:p w14:paraId="37F1F695" w14:textId="77777777" w:rsidR="00515881" w:rsidRPr="004F6F6E" w:rsidRDefault="00515881" w:rsidP="00515881">
      <w:pPr>
        <w:pStyle w:val="style2"/>
        <w:spacing w:before="0" w:beforeAutospacing="0" w:after="60" w:afterAutospacing="0"/>
        <w:ind w:left="360" w:hanging="360"/>
        <w:rPr>
          <w:rFonts w:asciiTheme="majorHAnsi" w:hAnsiTheme="majorHAnsi"/>
          <w:i/>
          <w:sz w:val="20"/>
          <w:szCs w:val="20"/>
        </w:rPr>
      </w:pPr>
      <w:r w:rsidRPr="004F6F6E">
        <w:rPr>
          <w:rFonts w:asciiTheme="majorHAnsi" w:hAnsiTheme="majorHAnsi"/>
          <w:i/>
          <w:sz w:val="20"/>
          <w:szCs w:val="20"/>
        </w:rPr>
        <w:t>Brian Dos-Santos, Zhiqiang Zheng, Vijay Mookerjee, Hongyu Chen, (2011), Are New IT-enabled Investment Opportunities Diminishing for Firms?, Information Systems Research, Vol. 23, No. 2, June 2012, pp.287-305.</w:t>
      </w:r>
    </w:p>
    <w:p w14:paraId="588D9230" w14:textId="77777777" w:rsidR="00515881" w:rsidRPr="004F6F6E" w:rsidRDefault="00515881" w:rsidP="00515881">
      <w:pPr>
        <w:pStyle w:val="style2"/>
        <w:spacing w:before="0" w:beforeAutospacing="0" w:after="60" w:afterAutospacing="0"/>
        <w:ind w:left="360" w:hanging="360"/>
        <w:rPr>
          <w:rFonts w:asciiTheme="majorHAnsi" w:hAnsiTheme="majorHAnsi"/>
          <w:i/>
          <w:sz w:val="20"/>
          <w:szCs w:val="20"/>
        </w:rPr>
      </w:pPr>
      <w:r w:rsidRPr="004F6F6E">
        <w:rPr>
          <w:rFonts w:asciiTheme="majorHAnsi" w:hAnsiTheme="majorHAnsi"/>
          <w:i/>
          <w:sz w:val="20"/>
          <w:szCs w:val="20"/>
        </w:rPr>
        <w:t>Brian Dos-Santos, Zhiqiang Zheng, Vijay Mookerjee, Hongyu Chen, (2010), Does IT Matter, the Evidence. In the Proceedings of the Fourth China Workshop on Information Management (CSWIM), Wuhan, China, 2010.</w:t>
      </w:r>
    </w:p>
    <w:p w14:paraId="4A2E1008" w14:textId="77777777" w:rsidR="00515881" w:rsidRPr="004F6F6E" w:rsidRDefault="00515881" w:rsidP="00515881">
      <w:pPr>
        <w:pStyle w:val="style2"/>
        <w:spacing w:before="0" w:beforeAutospacing="0" w:after="60" w:afterAutospacing="0"/>
        <w:ind w:left="360" w:hanging="360"/>
        <w:rPr>
          <w:rFonts w:asciiTheme="majorHAnsi" w:hAnsiTheme="majorHAnsi"/>
          <w:sz w:val="20"/>
          <w:szCs w:val="20"/>
        </w:rPr>
      </w:pPr>
      <w:r w:rsidRPr="004F6F6E">
        <w:rPr>
          <w:rFonts w:asciiTheme="majorHAnsi" w:hAnsiTheme="majorHAnsi"/>
          <w:i/>
          <w:sz w:val="20"/>
          <w:szCs w:val="20"/>
        </w:rPr>
        <w:t>Brian Dos-Santos, Zhiqiang Zheng, Vijay Mookerjee, Hongyu Chen, (2008), Is IT Really Becoming a Commodity? In the Proceedings of the</w:t>
      </w:r>
      <w:r w:rsidRPr="004F6F6E">
        <w:rPr>
          <w:rFonts w:asciiTheme="majorHAnsi" w:hAnsiTheme="majorHAnsi"/>
          <w:sz w:val="20"/>
          <w:szCs w:val="20"/>
        </w:rPr>
        <w:t xml:space="preserve"> International Conference on Information Systems (ICIS), Paris, 2008.</w:t>
      </w:r>
    </w:p>
    <w:p w14:paraId="6429DF84" w14:textId="49DF076D" w:rsidR="00515881" w:rsidRPr="004F6F6E" w:rsidRDefault="00515881" w:rsidP="00515881">
      <w:pPr>
        <w:pStyle w:val="Bioheading"/>
        <w:rPr>
          <w:rFonts w:asciiTheme="majorHAnsi" w:hAnsiTheme="majorHAnsi"/>
          <w:sz w:val="20"/>
        </w:rPr>
      </w:pPr>
      <w:r w:rsidRPr="004F6F6E">
        <w:rPr>
          <w:rFonts w:asciiTheme="majorHAnsi" w:hAnsiTheme="majorHAnsi"/>
          <w:sz w:val="20"/>
        </w:rPr>
        <w:t>ACADEMIC, PROFESSIONAL, AND SERVICES ACTIVITIES</w:t>
      </w:r>
    </w:p>
    <w:p w14:paraId="3570B846" w14:textId="77777777" w:rsidR="00515881" w:rsidRPr="004F6F6E" w:rsidRDefault="00515881" w:rsidP="00515881">
      <w:pPr>
        <w:numPr>
          <w:ilvl w:val="0"/>
          <w:numId w:val="30"/>
        </w:numPr>
        <w:spacing w:after="60"/>
        <w:ind w:left="360"/>
        <w:rPr>
          <w:rFonts w:asciiTheme="majorHAnsi" w:hAnsiTheme="majorHAnsi"/>
          <w:sz w:val="20"/>
          <w:szCs w:val="20"/>
        </w:rPr>
      </w:pPr>
      <w:r w:rsidRPr="004F6F6E">
        <w:rPr>
          <w:rFonts w:asciiTheme="majorHAnsi" w:hAnsiTheme="majorHAnsi"/>
          <w:sz w:val="20"/>
          <w:szCs w:val="20"/>
        </w:rPr>
        <w:t>Member, Undergraduate Program Committee (UPC), College of Business Administration (CBA), CSULB, Fall 2012</w:t>
      </w:r>
    </w:p>
    <w:p w14:paraId="405A2FCB" w14:textId="77777777" w:rsidR="00515881" w:rsidRPr="004F6F6E" w:rsidRDefault="00515881" w:rsidP="00515881">
      <w:pPr>
        <w:numPr>
          <w:ilvl w:val="0"/>
          <w:numId w:val="30"/>
        </w:numPr>
        <w:spacing w:after="60"/>
        <w:ind w:left="360"/>
        <w:rPr>
          <w:rFonts w:asciiTheme="majorHAnsi" w:hAnsiTheme="majorHAnsi"/>
          <w:sz w:val="20"/>
          <w:szCs w:val="20"/>
        </w:rPr>
      </w:pPr>
      <w:r w:rsidRPr="004F6F6E">
        <w:rPr>
          <w:rFonts w:asciiTheme="majorHAnsi" w:hAnsiTheme="majorHAnsi"/>
          <w:sz w:val="20"/>
          <w:szCs w:val="20"/>
        </w:rPr>
        <w:t>Member, Intellectual Contributions Task Force (ICTF), College of Business Administration (CBA), CSULB, Fall 2012</w:t>
      </w:r>
    </w:p>
    <w:p w14:paraId="5EE85AD5" w14:textId="77777777" w:rsidR="00515881" w:rsidRPr="004F6F6E" w:rsidRDefault="00515881" w:rsidP="00515881">
      <w:pPr>
        <w:numPr>
          <w:ilvl w:val="0"/>
          <w:numId w:val="30"/>
        </w:numPr>
        <w:spacing w:after="60"/>
        <w:ind w:left="360"/>
        <w:rPr>
          <w:rFonts w:asciiTheme="majorHAnsi" w:hAnsiTheme="majorHAnsi"/>
          <w:sz w:val="20"/>
          <w:szCs w:val="20"/>
        </w:rPr>
      </w:pPr>
      <w:r w:rsidRPr="004F6F6E">
        <w:rPr>
          <w:rFonts w:asciiTheme="majorHAnsi" w:hAnsiTheme="majorHAnsi"/>
          <w:sz w:val="20"/>
          <w:szCs w:val="20"/>
        </w:rPr>
        <w:t>Member, INFORMS</w:t>
      </w:r>
    </w:p>
    <w:p w14:paraId="12F1804A" w14:textId="77777777" w:rsidR="00515881" w:rsidRPr="004F6F6E" w:rsidRDefault="00515881" w:rsidP="00515881">
      <w:pPr>
        <w:numPr>
          <w:ilvl w:val="0"/>
          <w:numId w:val="30"/>
        </w:numPr>
        <w:spacing w:after="60"/>
        <w:ind w:left="360"/>
        <w:rPr>
          <w:rFonts w:asciiTheme="majorHAnsi" w:hAnsiTheme="majorHAnsi"/>
          <w:sz w:val="20"/>
          <w:szCs w:val="20"/>
        </w:rPr>
      </w:pPr>
      <w:r w:rsidRPr="004F6F6E">
        <w:rPr>
          <w:rFonts w:asciiTheme="majorHAnsi" w:hAnsiTheme="majorHAnsi"/>
          <w:sz w:val="20"/>
          <w:szCs w:val="20"/>
        </w:rPr>
        <w:lastRenderedPageBreak/>
        <w:t>Reviewer, International Conference on Information Systems (ICIS), 2012</w:t>
      </w:r>
    </w:p>
    <w:p w14:paraId="55D3415E" w14:textId="77777777" w:rsidR="00515881" w:rsidRPr="004F6F6E" w:rsidRDefault="00515881" w:rsidP="00515881">
      <w:pPr>
        <w:numPr>
          <w:ilvl w:val="0"/>
          <w:numId w:val="30"/>
        </w:numPr>
        <w:spacing w:after="60"/>
        <w:ind w:left="360"/>
        <w:rPr>
          <w:rFonts w:asciiTheme="majorHAnsi" w:hAnsiTheme="majorHAnsi"/>
          <w:sz w:val="20"/>
          <w:szCs w:val="20"/>
        </w:rPr>
      </w:pPr>
      <w:r w:rsidRPr="004F6F6E">
        <w:rPr>
          <w:rFonts w:asciiTheme="majorHAnsi" w:hAnsiTheme="majorHAnsi"/>
          <w:sz w:val="20"/>
          <w:szCs w:val="20"/>
        </w:rPr>
        <w:t>Reviewer, Information Technology and Management (ITM)</w:t>
      </w:r>
    </w:p>
    <w:p w14:paraId="247F8C9D" w14:textId="77777777" w:rsidR="00515881" w:rsidRPr="004F6F6E" w:rsidRDefault="00515881" w:rsidP="00515881">
      <w:pPr>
        <w:numPr>
          <w:ilvl w:val="0"/>
          <w:numId w:val="30"/>
        </w:numPr>
        <w:spacing w:after="60"/>
        <w:ind w:left="360"/>
        <w:rPr>
          <w:rFonts w:asciiTheme="majorHAnsi" w:hAnsiTheme="majorHAnsi"/>
          <w:sz w:val="20"/>
          <w:szCs w:val="20"/>
        </w:rPr>
      </w:pPr>
      <w:r w:rsidRPr="004F6F6E">
        <w:rPr>
          <w:rFonts w:asciiTheme="majorHAnsi" w:hAnsiTheme="majorHAnsi"/>
          <w:sz w:val="20"/>
          <w:szCs w:val="20"/>
        </w:rPr>
        <w:t>Reviewer, Information Systems Frontiers (ISF)</w:t>
      </w:r>
    </w:p>
    <w:p w14:paraId="4C42383A" w14:textId="77777777" w:rsidR="00515881" w:rsidRPr="004F6F6E" w:rsidRDefault="00515881" w:rsidP="00515881">
      <w:pPr>
        <w:pStyle w:val="bioname"/>
        <w:rPr>
          <w:rFonts w:asciiTheme="majorHAnsi" w:hAnsiTheme="majorHAnsi"/>
          <w:sz w:val="24"/>
          <w:szCs w:val="24"/>
          <w:lang w:eastAsia="zh-CN"/>
        </w:rPr>
      </w:pPr>
      <w:r w:rsidRPr="004F6F6E">
        <w:rPr>
          <w:rFonts w:asciiTheme="majorHAnsi" w:hAnsiTheme="majorHAnsi"/>
          <w:sz w:val="24"/>
          <w:szCs w:val="24"/>
        </w:rPr>
        <w:br w:type="page"/>
      </w:r>
      <w:r w:rsidRPr="004F6F6E">
        <w:rPr>
          <w:rFonts w:asciiTheme="majorHAnsi" w:hAnsiTheme="majorHAnsi"/>
          <w:sz w:val="24"/>
          <w:szCs w:val="24"/>
          <w:lang w:eastAsia="zh-CN"/>
        </w:rPr>
        <w:lastRenderedPageBreak/>
        <w:t>Ming Chen</w:t>
      </w:r>
    </w:p>
    <w:p w14:paraId="2373F711" w14:textId="77777777" w:rsidR="00515881" w:rsidRPr="004F6F6E" w:rsidRDefault="00515881" w:rsidP="00515881">
      <w:pPr>
        <w:pStyle w:val="Bioheading"/>
        <w:rPr>
          <w:rFonts w:asciiTheme="majorHAnsi" w:hAnsiTheme="majorHAnsi"/>
          <w:sz w:val="20"/>
        </w:rPr>
      </w:pPr>
      <w:r w:rsidRPr="004F6F6E">
        <w:rPr>
          <w:rFonts w:asciiTheme="majorHAnsi" w:hAnsiTheme="majorHAnsi"/>
          <w:sz w:val="20"/>
        </w:rPr>
        <w:t>PROFESSIONAL PREPARATION</w:t>
      </w:r>
    </w:p>
    <w:p w14:paraId="32DA1387" w14:textId="77777777" w:rsidR="00515881" w:rsidRPr="004F6F6E" w:rsidRDefault="00515881" w:rsidP="00515881">
      <w:pPr>
        <w:pStyle w:val="Biotext"/>
        <w:tabs>
          <w:tab w:val="left" w:pos="3060"/>
          <w:tab w:val="left" w:pos="3960"/>
          <w:tab w:val="left" w:pos="4860"/>
        </w:tabs>
        <w:rPr>
          <w:rFonts w:asciiTheme="majorHAnsi" w:hAnsiTheme="majorHAnsi"/>
          <w:lang w:eastAsia="zh-CN"/>
        </w:rPr>
      </w:pPr>
      <w:r w:rsidRPr="004F6F6E">
        <w:rPr>
          <w:rFonts w:asciiTheme="majorHAnsi" w:eastAsia="SimHei" w:hAnsiTheme="majorHAnsi"/>
          <w:lang w:eastAsia="zh-CN"/>
        </w:rPr>
        <w:t>Tsinghua University, China</w:t>
      </w:r>
      <w:r w:rsidRPr="004F6F6E">
        <w:rPr>
          <w:rFonts w:asciiTheme="majorHAnsi" w:hAnsiTheme="majorHAnsi"/>
        </w:rPr>
        <w:tab/>
      </w:r>
      <w:r w:rsidRPr="004F6F6E">
        <w:rPr>
          <w:rFonts w:asciiTheme="majorHAnsi" w:hAnsiTheme="majorHAnsi"/>
          <w:lang w:eastAsia="zh-CN"/>
        </w:rPr>
        <w:tab/>
      </w:r>
      <w:r w:rsidRPr="004F6F6E">
        <w:rPr>
          <w:rFonts w:asciiTheme="majorHAnsi" w:hAnsiTheme="majorHAnsi"/>
        </w:rPr>
        <w:t>B.S.</w:t>
      </w:r>
      <w:r w:rsidRPr="004F6F6E">
        <w:rPr>
          <w:rFonts w:asciiTheme="majorHAnsi" w:hAnsiTheme="majorHAnsi"/>
        </w:rPr>
        <w:tab/>
      </w:r>
      <w:r w:rsidRPr="004F6F6E">
        <w:rPr>
          <w:rFonts w:asciiTheme="majorHAnsi" w:hAnsiTheme="majorHAnsi"/>
          <w:lang w:eastAsia="zh-CN"/>
        </w:rPr>
        <w:t>2001</w:t>
      </w:r>
      <w:r w:rsidRPr="004F6F6E">
        <w:rPr>
          <w:rFonts w:asciiTheme="majorHAnsi" w:hAnsiTheme="majorHAnsi"/>
        </w:rPr>
        <w:tab/>
      </w:r>
      <w:r w:rsidRPr="004F6F6E">
        <w:rPr>
          <w:rFonts w:asciiTheme="majorHAnsi" w:hAnsiTheme="majorHAnsi"/>
          <w:lang w:eastAsia="zh-CN"/>
        </w:rPr>
        <w:t>Civil Engineering</w:t>
      </w:r>
    </w:p>
    <w:p w14:paraId="732BFF67" w14:textId="77777777" w:rsidR="00515881" w:rsidRPr="004F6F6E" w:rsidRDefault="00515881" w:rsidP="00515881">
      <w:pPr>
        <w:pStyle w:val="Biotext"/>
        <w:tabs>
          <w:tab w:val="left" w:pos="3060"/>
          <w:tab w:val="left" w:pos="3960"/>
          <w:tab w:val="left" w:pos="4860"/>
        </w:tabs>
        <w:rPr>
          <w:rFonts w:asciiTheme="majorHAnsi" w:hAnsiTheme="majorHAnsi"/>
        </w:rPr>
      </w:pPr>
      <w:r w:rsidRPr="004F6F6E">
        <w:rPr>
          <w:rFonts w:asciiTheme="majorHAnsi" w:eastAsia="SimHei" w:hAnsiTheme="majorHAnsi"/>
          <w:lang w:eastAsia="zh-CN"/>
        </w:rPr>
        <w:t>University of Maryland, College Park, MD</w:t>
      </w:r>
      <w:r w:rsidRPr="004F6F6E">
        <w:rPr>
          <w:rFonts w:asciiTheme="majorHAnsi" w:hAnsiTheme="majorHAnsi"/>
        </w:rPr>
        <w:tab/>
        <w:t>M.</w:t>
      </w:r>
      <w:r w:rsidRPr="004F6F6E">
        <w:rPr>
          <w:rFonts w:asciiTheme="majorHAnsi" w:hAnsiTheme="majorHAnsi"/>
          <w:lang w:eastAsia="zh-CN"/>
        </w:rPr>
        <w:t>S</w:t>
      </w:r>
      <w:r w:rsidRPr="004F6F6E">
        <w:rPr>
          <w:rFonts w:asciiTheme="majorHAnsi" w:hAnsiTheme="majorHAnsi"/>
        </w:rPr>
        <w:t>.</w:t>
      </w:r>
      <w:r w:rsidRPr="004F6F6E">
        <w:rPr>
          <w:rFonts w:asciiTheme="majorHAnsi" w:hAnsiTheme="majorHAnsi"/>
        </w:rPr>
        <w:tab/>
        <w:t>200</w:t>
      </w:r>
      <w:r w:rsidRPr="004F6F6E">
        <w:rPr>
          <w:rFonts w:asciiTheme="majorHAnsi" w:hAnsiTheme="majorHAnsi"/>
          <w:lang w:eastAsia="zh-CN"/>
        </w:rPr>
        <w:t>5</w:t>
      </w:r>
      <w:r w:rsidRPr="004F6F6E">
        <w:rPr>
          <w:rFonts w:asciiTheme="majorHAnsi" w:hAnsiTheme="majorHAnsi"/>
        </w:rPr>
        <w:tab/>
      </w:r>
      <w:r w:rsidRPr="004F6F6E">
        <w:rPr>
          <w:rFonts w:asciiTheme="majorHAnsi" w:hAnsiTheme="majorHAnsi"/>
          <w:lang w:eastAsia="zh-CN"/>
        </w:rPr>
        <w:t>Civil Engineering</w:t>
      </w:r>
      <w:r w:rsidRPr="004F6F6E">
        <w:rPr>
          <w:rFonts w:asciiTheme="majorHAnsi" w:hAnsiTheme="majorHAnsi"/>
        </w:rPr>
        <w:tab/>
      </w:r>
    </w:p>
    <w:p w14:paraId="79F1F8B1" w14:textId="77777777" w:rsidR="00515881" w:rsidRPr="004F6F6E" w:rsidRDefault="00515881" w:rsidP="00515881">
      <w:pPr>
        <w:pStyle w:val="Biotext"/>
        <w:tabs>
          <w:tab w:val="left" w:pos="3060"/>
          <w:tab w:val="left" w:pos="3960"/>
          <w:tab w:val="left" w:pos="4860"/>
        </w:tabs>
        <w:rPr>
          <w:rFonts w:asciiTheme="majorHAnsi" w:hAnsiTheme="majorHAnsi"/>
        </w:rPr>
      </w:pPr>
      <w:r w:rsidRPr="004F6F6E">
        <w:rPr>
          <w:rFonts w:asciiTheme="majorHAnsi" w:hAnsiTheme="majorHAnsi"/>
        </w:rPr>
        <w:t>Univer</w:t>
      </w:r>
      <w:r w:rsidRPr="004F6F6E">
        <w:rPr>
          <w:rFonts w:asciiTheme="majorHAnsi" w:hAnsiTheme="majorHAnsi"/>
          <w:lang w:eastAsia="zh-CN"/>
        </w:rPr>
        <w:t>sity of Maryland, College Park, MD</w:t>
      </w:r>
      <w:r w:rsidRPr="004F6F6E">
        <w:rPr>
          <w:rFonts w:asciiTheme="majorHAnsi" w:hAnsiTheme="majorHAnsi"/>
        </w:rPr>
        <w:tab/>
        <w:t>Ph.D.</w:t>
      </w:r>
      <w:r w:rsidRPr="004F6F6E">
        <w:rPr>
          <w:rFonts w:asciiTheme="majorHAnsi" w:hAnsiTheme="majorHAnsi"/>
        </w:rPr>
        <w:tab/>
        <w:t>20</w:t>
      </w:r>
      <w:r w:rsidRPr="004F6F6E">
        <w:rPr>
          <w:rFonts w:asciiTheme="majorHAnsi" w:hAnsiTheme="majorHAnsi"/>
          <w:lang w:eastAsia="zh-CN"/>
        </w:rPr>
        <w:t>11</w:t>
      </w:r>
      <w:r w:rsidRPr="004F6F6E">
        <w:rPr>
          <w:rFonts w:asciiTheme="majorHAnsi" w:hAnsiTheme="majorHAnsi"/>
        </w:rPr>
        <w:tab/>
      </w:r>
      <w:r w:rsidRPr="004F6F6E">
        <w:rPr>
          <w:rFonts w:asciiTheme="majorHAnsi" w:hAnsiTheme="majorHAnsi"/>
          <w:lang w:eastAsia="zh-CN"/>
        </w:rPr>
        <w:t xml:space="preserve">Operations </w:t>
      </w:r>
      <w:r w:rsidRPr="004F6F6E">
        <w:rPr>
          <w:rFonts w:asciiTheme="majorHAnsi" w:hAnsiTheme="majorHAnsi"/>
          <w:bCs/>
        </w:rPr>
        <w:t>Management</w:t>
      </w:r>
      <w:r w:rsidRPr="004F6F6E">
        <w:rPr>
          <w:rFonts w:asciiTheme="majorHAnsi" w:hAnsiTheme="majorHAnsi"/>
        </w:rPr>
        <w:tab/>
      </w:r>
    </w:p>
    <w:p w14:paraId="52DE9C41" w14:textId="77777777" w:rsidR="00515881" w:rsidRPr="004F6F6E" w:rsidRDefault="00515881" w:rsidP="00515881">
      <w:pPr>
        <w:pStyle w:val="Bioheading"/>
        <w:rPr>
          <w:rFonts w:asciiTheme="majorHAnsi" w:hAnsiTheme="majorHAnsi"/>
          <w:sz w:val="20"/>
          <w:lang w:eastAsia="zh-CN"/>
        </w:rPr>
      </w:pPr>
    </w:p>
    <w:p w14:paraId="411D507D" w14:textId="77777777" w:rsidR="00515881" w:rsidRPr="004F6F6E" w:rsidRDefault="00515881" w:rsidP="00515881">
      <w:pPr>
        <w:pStyle w:val="Bioheading"/>
        <w:rPr>
          <w:rFonts w:asciiTheme="majorHAnsi" w:hAnsiTheme="majorHAnsi"/>
          <w:sz w:val="20"/>
        </w:rPr>
      </w:pPr>
      <w:r w:rsidRPr="004F6F6E">
        <w:rPr>
          <w:rFonts w:asciiTheme="majorHAnsi" w:hAnsiTheme="majorHAnsi"/>
          <w:sz w:val="20"/>
        </w:rPr>
        <w:t>Professional Appointments:</w:t>
      </w:r>
    </w:p>
    <w:p w14:paraId="1CA5B450" w14:textId="77777777" w:rsidR="00515881" w:rsidRPr="004F6F6E" w:rsidRDefault="00515881" w:rsidP="00515881">
      <w:pPr>
        <w:pStyle w:val="Biotext"/>
        <w:ind w:left="1440" w:hanging="1440"/>
        <w:rPr>
          <w:rFonts w:asciiTheme="majorHAnsi" w:hAnsiTheme="majorHAnsi"/>
        </w:rPr>
      </w:pPr>
      <w:r w:rsidRPr="004F6F6E">
        <w:rPr>
          <w:rFonts w:asciiTheme="majorHAnsi" w:hAnsiTheme="majorHAnsi"/>
        </w:rPr>
        <w:t>20</w:t>
      </w:r>
      <w:r w:rsidRPr="004F6F6E">
        <w:rPr>
          <w:rFonts w:asciiTheme="majorHAnsi" w:hAnsiTheme="majorHAnsi"/>
          <w:lang w:eastAsia="zh-CN"/>
        </w:rPr>
        <w:t>11</w:t>
      </w:r>
      <w:r w:rsidRPr="004F6F6E">
        <w:rPr>
          <w:rFonts w:asciiTheme="majorHAnsi" w:hAnsiTheme="majorHAnsi"/>
        </w:rPr>
        <w:t>-present</w:t>
      </w:r>
      <w:r w:rsidRPr="004F6F6E">
        <w:rPr>
          <w:rFonts w:asciiTheme="majorHAnsi" w:hAnsiTheme="majorHAnsi"/>
        </w:rPr>
        <w:tab/>
        <w:t>Assi</w:t>
      </w:r>
      <w:r w:rsidRPr="004F6F6E">
        <w:rPr>
          <w:rFonts w:asciiTheme="majorHAnsi" w:hAnsiTheme="majorHAnsi"/>
          <w:lang w:eastAsia="zh-CN"/>
        </w:rPr>
        <w:t>s</w:t>
      </w:r>
      <w:r w:rsidRPr="004F6F6E">
        <w:rPr>
          <w:rFonts w:asciiTheme="majorHAnsi" w:hAnsiTheme="majorHAnsi"/>
        </w:rPr>
        <w:t>tant Professor, College of Business Administration, California State University, Long Beach.</w:t>
      </w:r>
    </w:p>
    <w:p w14:paraId="1C031FEE" w14:textId="77777777" w:rsidR="00515881" w:rsidRPr="004F6F6E" w:rsidRDefault="00515881" w:rsidP="00515881">
      <w:pPr>
        <w:pStyle w:val="Biotext"/>
        <w:ind w:left="1440" w:hanging="1440"/>
        <w:rPr>
          <w:rFonts w:asciiTheme="majorHAnsi" w:hAnsiTheme="majorHAnsi"/>
          <w:lang w:eastAsia="zh-CN"/>
        </w:rPr>
      </w:pPr>
      <w:r w:rsidRPr="004F6F6E">
        <w:rPr>
          <w:rFonts w:asciiTheme="majorHAnsi" w:hAnsiTheme="majorHAnsi"/>
        </w:rPr>
        <w:t>2005-200</w:t>
      </w:r>
      <w:r w:rsidRPr="004F6F6E">
        <w:rPr>
          <w:rFonts w:asciiTheme="majorHAnsi" w:hAnsiTheme="majorHAnsi"/>
          <w:lang w:eastAsia="zh-CN"/>
        </w:rPr>
        <w:t>6</w:t>
      </w:r>
      <w:r w:rsidRPr="004F6F6E">
        <w:rPr>
          <w:rFonts w:asciiTheme="majorHAnsi" w:hAnsiTheme="majorHAnsi"/>
        </w:rPr>
        <w:t xml:space="preserve">           </w:t>
      </w:r>
      <w:r w:rsidRPr="004F6F6E">
        <w:rPr>
          <w:rFonts w:asciiTheme="majorHAnsi" w:hAnsiTheme="majorHAnsi"/>
          <w:lang w:eastAsia="zh-CN"/>
        </w:rPr>
        <w:t>Traffic Engineer, Sabra, Wang &amp; Associates, inc. Baltimore, MD</w:t>
      </w:r>
    </w:p>
    <w:p w14:paraId="3EECB026" w14:textId="77777777" w:rsidR="00515881" w:rsidRPr="004F6F6E" w:rsidRDefault="00515881" w:rsidP="00515881">
      <w:pPr>
        <w:pStyle w:val="Biotext"/>
        <w:ind w:left="1440" w:hanging="1440"/>
        <w:rPr>
          <w:rFonts w:asciiTheme="majorHAnsi" w:hAnsiTheme="majorHAnsi" w:cs="Arial"/>
          <w:lang w:val="en-US" w:eastAsia="zh-CN"/>
        </w:rPr>
      </w:pPr>
    </w:p>
    <w:p w14:paraId="192E6E9C" w14:textId="77777777" w:rsidR="00515881" w:rsidRPr="004F6F6E" w:rsidRDefault="00515881" w:rsidP="00515881">
      <w:pPr>
        <w:ind w:left="360" w:hanging="360"/>
        <w:rPr>
          <w:rFonts w:asciiTheme="majorHAnsi" w:hAnsiTheme="majorHAnsi"/>
          <w:b/>
          <w:bCs/>
          <w:sz w:val="20"/>
          <w:szCs w:val="20"/>
        </w:rPr>
      </w:pPr>
      <w:r w:rsidRPr="004F6F6E">
        <w:rPr>
          <w:rFonts w:asciiTheme="majorHAnsi" w:hAnsiTheme="majorHAnsi"/>
          <w:b/>
          <w:bCs/>
          <w:sz w:val="20"/>
          <w:szCs w:val="20"/>
        </w:rPr>
        <w:t>Awards</w:t>
      </w:r>
    </w:p>
    <w:p w14:paraId="2556111E" w14:textId="77777777" w:rsidR="00515881" w:rsidRPr="004F6F6E" w:rsidRDefault="00515881" w:rsidP="00515881">
      <w:pPr>
        <w:numPr>
          <w:ilvl w:val="0"/>
          <w:numId w:val="33"/>
        </w:numPr>
        <w:rPr>
          <w:rFonts w:asciiTheme="majorHAnsi" w:hAnsiTheme="majorHAnsi"/>
          <w:spacing w:val="-2"/>
          <w:sz w:val="20"/>
          <w:szCs w:val="20"/>
        </w:rPr>
      </w:pPr>
      <w:r w:rsidRPr="004F6F6E">
        <w:rPr>
          <w:rFonts w:asciiTheme="majorHAnsi" w:hAnsiTheme="majorHAnsi"/>
          <w:spacing w:val="-2"/>
          <w:sz w:val="20"/>
          <w:szCs w:val="20"/>
        </w:rPr>
        <w:t>Goldhaber Travel Grant, University of Maryland, 2010</w:t>
      </w:r>
    </w:p>
    <w:p w14:paraId="71DB7972" w14:textId="77777777" w:rsidR="00515881" w:rsidRPr="004F6F6E" w:rsidRDefault="00515881" w:rsidP="00515881">
      <w:pPr>
        <w:numPr>
          <w:ilvl w:val="0"/>
          <w:numId w:val="33"/>
        </w:numPr>
        <w:rPr>
          <w:rFonts w:asciiTheme="majorHAnsi" w:hAnsiTheme="majorHAnsi"/>
          <w:spacing w:val="-2"/>
          <w:sz w:val="20"/>
          <w:szCs w:val="20"/>
        </w:rPr>
      </w:pPr>
      <w:r w:rsidRPr="004F6F6E">
        <w:rPr>
          <w:rFonts w:asciiTheme="majorHAnsi" w:hAnsiTheme="majorHAnsi"/>
          <w:spacing w:val="-2"/>
          <w:sz w:val="20"/>
          <w:szCs w:val="20"/>
        </w:rPr>
        <w:t>Top 15% Teaching Award, Robert H. Smith School of Business, 2009</w:t>
      </w:r>
    </w:p>
    <w:p w14:paraId="0BCF0A8C" w14:textId="77777777" w:rsidR="00515881" w:rsidRPr="004F6F6E" w:rsidRDefault="00515881" w:rsidP="00515881">
      <w:pPr>
        <w:numPr>
          <w:ilvl w:val="0"/>
          <w:numId w:val="33"/>
        </w:numPr>
        <w:suppressAutoHyphens/>
        <w:rPr>
          <w:rFonts w:asciiTheme="majorHAnsi" w:hAnsiTheme="majorHAnsi"/>
          <w:spacing w:val="-2"/>
          <w:sz w:val="20"/>
          <w:szCs w:val="20"/>
        </w:rPr>
      </w:pPr>
      <w:r w:rsidRPr="004F6F6E">
        <w:rPr>
          <w:rFonts w:asciiTheme="majorHAnsi" w:hAnsiTheme="majorHAnsi"/>
          <w:spacing w:val="-2"/>
          <w:sz w:val="20"/>
          <w:szCs w:val="20"/>
        </w:rPr>
        <w:t xml:space="preserve">MITACS Student Grant, Revenue Management and Pricing Conference, Montreal, 2008 </w:t>
      </w:r>
    </w:p>
    <w:p w14:paraId="20D4415A" w14:textId="77777777" w:rsidR="00515881" w:rsidRPr="004F6F6E" w:rsidRDefault="00515881" w:rsidP="00515881">
      <w:pPr>
        <w:pStyle w:val="Biotext"/>
        <w:ind w:left="1440" w:hanging="1440"/>
        <w:rPr>
          <w:rFonts w:asciiTheme="majorHAnsi" w:hAnsiTheme="majorHAnsi" w:cs="Arial"/>
          <w:lang w:val="en-US" w:eastAsia="zh-CN"/>
        </w:rPr>
      </w:pPr>
    </w:p>
    <w:p w14:paraId="09DBDEC8" w14:textId="77777777" w:rsidR="00515881" w:rsidRPr="004F6F6E" w:rsidRDefault="00515881" w:rsidP="00515881">
      <w:pPr>
        <w:pStyle w:val="Biotext"/>
        <w:ind w:left="1440" w:hanging="1440"/>
        <w:rPr>
          <w:rFonts w:asciiTheme="majorHAnsi" w:hAnsiTheme="majorHAnsi" w:cs="Arial"/>
          <w:lang w:val="en-US" w:eastAsia="zh-CN"/>
        </w:rPr>
      </w:pPr>
    </w:p>
    <w:p w14:paraId="52FE6444" w14:textId="77777777" w:rsidR="00515881" w:rsidRPr="004F6F6E" w:rsidRDefault="00515881" w:rsidP="00515881">
      <w:pPr>
        <w:ind w:left="360" w:hanging="360"/>
        <w:rPr>
          <w:rFonts w:asciiTheme="majorHAnsi" w:hAnsiTheme="majorHAnsi"/>
          <w:b/>
          <w:bCs/>
          <w:sz w:val="20"/>
          <w:szCs w:val="20"/>
          <w:lang w:eastAsia="zh-CN"/>
        </w:rPr>
      </w:pPr>
      <w:r w:rsidRPr="004F6F6E">
        <w:rPr>
          <w:rFonts w:asciiTheme="majorHAnsi" w:hAnsiTheme="majorHAnsi"/>
          <w:b/>
          <w:bCs/>
          <w:sz w:val="20"/>
          <w:szCs w:val="20"/>
        </w:rPr>
        <w:t>Publication</w:t>
      </w:r>
      <w:r w:rsidRPr="004F6F6E">
        <w:rPr>
          <w:rFonts w:asciiTheme="majorHAnsi" w:hAnsiTheme="majorHAnsi"/>
          <w:b/>
          <w:bCs/>
          <w:sz w:val="20"/>
          <w:szCs w:val="20"/>
          <w:lang w:eastAsia="zh-CN"/>
        </w:rPr>
        <w:t>s</w:t>
      </w:r>
    </w:p>
    <w:p w14:paraId="045954BB" w14:textId="77777777" w:rsidR="00515881" w:rsidRPr="004F6F6E" w:rsidRDefault="00515881" w:rsidP="00515881">
      <w:pPr>
        <w:numPr>
          <w:ilvl w:val="0"/>
          <w:numId w:val="33"/>
        </w:numPr>
        <w:tabs>
          <w:tab w:val="left" w:pos="-720"/>
          <w:tab w:val="left" w:pos="0"/>
        </w:tabs>
        <w:suppressAutoHyphens/>
        <w:rPr>
          <w:rFonts w:asciiTheme="majorHAnsi" w:hAnsiTheme="majorHAnsi"/>
          <w:spacing w:val="-2"/>
          <w:sz w:val="20"/>
          <w:szCs w:val="20"/>
        </w:rPr>
      </w:pPr>
      <w:r w:rsidRPr="004F6F6E">
        <w:rPr>
          <w:rFonts w:asciiTheme="majorHAnsi" w:hAnsiTheme="majorHAnsi"/>
          <w:spacing w:val="-2"/>
          <w:sz w:val="20"/>
          <w:szCs w:val="20"/>
        </w:rPr>
        <w:t>Zhong</w:t>
      </w:r>
      <w:r w:rsidRPr="004F6F6E">
        <w:rPr>
          <w:rFonts w:asciiTheme="majorHAnsi" w:hAnsiTheme="majorHAnsi"/>
          <w:spacing w:val="-2"/>
          <w:sz w:val="20"/>
          <w:szCs w:val="20"/>
          <w:lang w:eastAsia="zh-CN"/>
        </w:rPr>
        <w:t>, W.</w:t>
      </w:r>
      <w:r w:rsidRPr="004F6F6E">
        <w:rPr>
          <w:rFonts w:asciiTheme="majorHAnsi" w:hAnsiTheme="majorHAnsi"/>
          <w:spacing w:val="-2"/>
          <w:sz w:val="20"/>
          <w:szCs w:val="20"/>
        </w:rPr>
        <w:t>, Z</w:t>
      </w:r>
      <w:r w:rsidRPr="004F6F6E">
        <w:rPr>
          <w:rFonts w:asciiTheme="majorHAnsi" w:hAnsiTheme="majorHAnsi"/>
          <w:spacing w:val="-2"/>
          <w:sz w:val="20"/>
          <w:szCs w:val="20"/>
          <w:lang w:eastAsia="zh-CN"/>
        </w:rPr>
        <w:t>.</w:t>
      </w:r>
      <w:r w:rsidRPr="004F6F6E">
        <w:rPr>
          <w:rFonts w:asciiTheme="majorHAnsi" w:hAnsiTheme="majorHAnsi"/>
          <w:spacing w:val="-2"/>
          <w:sz w:val="20"/>
          <w:szCs w:val="20"/>
        </w:rPr>
        <w:t xml:space="preserve"> Chen, M Chen</w:t>
      </w:r>
      <w:r w:rsidRPr="004F6F6E">
        <w:rPr>
          <w:rFonts w:asciiTheme="majorHAnsi" w:hAnsiTheme="majorHAnsi"/>
          <w:spacing w:val="-2"/>
          <w:sz w:val="20"/>
          <w:szCs w:val="20"/>
          <w:lang w:eastAsia="zh-CN"/>
        </w:rPr>
        <w:t xml:space="preserve"> (2010)</w:t>
      </w:r>
      <w:r w:rsidRPr="004F6F6E">
        <w:rPr>
          <w:rFonts w:asciiTheme="majorHAnsi" w:hAnsiTheme="majorHAnsi"/>
          <w:spacing w:val="-2"/>
          <w:sz w:val="20"/>
          <w:szCs w:val="20"/>
        </w:rPr>
        <w:t xml:space="preserve">. Integrated Production and Distribution Scheduling with Committed Delivery Dates. </w:t>
      </w:r>
      <w:r w:rsidRPr="004F6F6E">
        <w:rPr>
          <w:rFonts w:asciiTheme="majorHAnsi" w:hAnsiTheme="majorHAnsi"/>
          <w:i/>
          <w:spacing w:val="-2"/>
          <w:sz w:val="20"/>
          <w:szCs w:val="20"/>
        </w:rPr>
        <w:t>Operations Research Letters</w:t>
      </w:r>
      <w:r w:rsidRPr="004F6F6E">
        <w:rPr>
          <w:rFonts w:asciiTheme="majorHAnsi" w:hAnsiTheme="majorHAnsi"/>
          <w:spacing w:val="-2"/>
          <w:sz w:val="20"/>
          <w:szCs w:val="20"/>
        </w:rPr>
        <w:t xml:space="preserve">, </w:t>
      </w:r>
      <w:r w:rsidRPr="004F6F6E">
        <w:rPr>
          <w:rFonts w:asciiTheme="majorHAnsi" w:hAnsiTheme="majorHAnsi"/>
          <w:spacing w:val="-2"/>
          <w:sz w:val="20"/>
          <w:szCs w:val="20"/>
          <w:lang w:eastAsia="zh-CN"/>
        </w:rPr>
        <w:t>38(2)</w:t>
      </w:r>
      <w:r w:rsidRPr="004F6F6E">
        <w:rPr>
          <w:rFonts w:asciiTheme="majorHAnsi" w:hAnsiTheme="majorHAnsi"/>
          <w:spacing w:val="-2"/>
          <w:sz w:val="20"/>
          <w:szCs w:val="20"/>
        </w:rPr>
        <w:t>, 133-138</w:t>
      </w:r>
      <w:r w:rsidRPr="004F6F6E">
        <w:rPr>
          <w:rFonts w:asciiTheme="majorHAnsi" w:hAnsiTheme="majorHAnsi"/>
          <w:spacing w:val="-2"/>
          <w:sz w:val="20"/>
          <w:szCs w:val="20"/>
          <w:lang w:eastAsia="zh-CN"/>
        </w:rPr>
        <w:t>.</w:t>
      </w:r>
    </w:p>
    <w:p w14:paraId="72143D1B" w14:textId="77777777" w:rsidR="00515881" w:rsidRPr="004F6F6E" w:rsidRDefault="00515881" w:rsidP="00515881">
      <w:pPr>
        <w:numPr>
          <w:ilvl w:val="0"/>
          <w:numId w:val="33"/>
        </w:numPr>
        <w:tabs>
          <w:tab w:val="left" w:pos="-720"/>
          <w:tab w:val="left" w:pos="0"/>
        </w:tabs>
        <w:suppressAutoHyphens/>
        <w:rPr>
          <w:rFonts w:asciiTheme="majorHAnsi" w:hAnsiTheme="majorHAnsi"/>
          <w:spacing w:val="-2"/>
          <w:sz w:val="20"/>
          <w:szCs w:val="20"/>
        </w:rPr>
      </w:pPr>
      <w:r w:rsidRPr="004F6F6E">
        <w:rPr>
          <w:rFonts w:asciiTheme="majorHAnsi" w:hAnsiTheme="majorHAnsi"/>
          <w:spacing w:val="-2"/>
          <w:sz w:val="20"/>
          <w:szCs w:val="20"/>
        </w:rPr>
        <w:t>Chen,</w:t>
      </w:r>
      <w:r w:rsidRPr="004F6F6E">
        <w:rPr>
          <w:rFonts w:asciiTheme="majorHAnsi" w:hAnsiTheme="majorHAnsi"/>
          <w:spacing w:val="-2"/>
          <w:sz w:val="20"/>
          <w:szCs w:val="20"/>
          <w:lang w:eastAsia="zh-CN"/>
        </w:rPr>
        <w:t xml:space="preserve"> M.,</w:t>
      </w:r>
      <w:r w:rsidRPr="004F6F6E">
        <w:rPr>
          <w:rFonts w:asciiTheme="majorHAnsi" w:hAnsiTheme="majorHAnsi"/>
          <w:spacing w:val="-2"/>
          <w:sz w:val="20"/>
          <w:szCs w:val="20"/>
        </w:rPr>
        <w:t xml:space="preserve"> L</w:t>
      </w:r>
      <w:r w:rsidRPr="004F6F6E">
        <w:rPr>
          <w:rFonts w:asciiTheme="majorHAnsi" w:hAnsiTheme="majorHAnsi"/>
          <w:spacing w:val="-2"/>
          <w:sz w:val="20"/>
          <w:szCs w:val="20"/>
          <w:lang w:eastAsia="zh-CN"/>
        </w:rPr>
        <w:t>.</w:t>
      </w:r>
      <w:r w:rsidRPr="004F6F6E">
        <w:rPr>
          <w:rFonts w:asciiTheme="majorHAnsi" w:hAnsiTheme="majorHAnsi"/>
          <w:spacing w:val="-2"/>
          <w:sz w:val="20"/>
          <w:szCs w:val="20"/>
        </w:rPr>
        <w:t xml:space="preserve"> Chen, E</w:t>
      </w:r>
      <w:r w:rsidRPr="004F6F6E">
        <w:rPr>
          <w:rFonts w:asciiTheme="majorHAnsi" w:hAnsiTheme="majorHAnsi"/>
          <w:spacing w:val="-2"/>
          <w:sz w:val="20"/>
          <w:szCs w:val="20"/>
          <w:lang w:eastAsia="zh-CN"/>
        </w:rPr>
        <w:t>.</w:t>
      </w:r>
      <w:r w:rsidRPr="004F6F6E">
        <w:rPr>
          <w:rFonts w:asciiTheme="majorHAnsi" w:hAnsiTheme="majorHAnsi"/>
          <w:spacing w:val="-2"/>
          <w:sz w:val="20"/>
          <w:szCs w:val="20"/>
        </w:rPr>
        <w:t xml:space="preserve"> Miller-Ho</w:t>
      </w:r>
      <w:r w:rsidRPr="004F6F6E">
        <w:rPr>
          <w:rFonts w:asciiTheme="majorHAnsi" w:hAnsiTheme="majorHAnsi"/>
          <w:spacing w:val="-2"/>
          <w:sz w:val="20"/>
          <w:szCs w:val="20"/>
          <w:lang w:eastAsia="zh-CN"/>
        </w:rPr>
        <w:t>oks (2007)</w:t>
      </w:r>
      <w:r w:rsidRPr="004F6F6E">
        <w:rPr>
          <w:rFonts w:asciiTheme="majorHAnsi" w:hAnsiTheme="majorHAnsi"/>
          <w:spacing w:val="-2"/>
          <w:sz w:val="20"/>
          <w:szCs w:val="20"/>
        </w:rPr>
        <w:t xml:space="preserve">. Traffic Signal Timing for Urban Evacuation.  </w:t>
      </w:r>
      <w:r w:rsidRPr="004F6F6E">
        <w:rPr>
          <w:rFonts w:asciiTheme="majorHAnsi" w:hAnsiTheme="majorHAnsi"/>
          <w:i/>
          <w:spacing w:val="-2"/>
          <w:sz w:val="20"/>
          <w:szCs w:val="20"/>
        </w:rPr>
        <w:t>ASCE Journal of Urban Planning and Development</w:t>
      </w:r>
      <w:r w:rsidRPr="004F6F6E">
        <w:rPr>
          <w:rFonts w:asciiTheme="majorHAnsi" w:hAnsiTheme="majorHAnsi"/>
          <w:spacing w:val="-2"/>
          <w:sz w:val="20"/>
          <w:szCs w:val="20"/>
        </w:rPr>
        <w:t>, 133</w:t>
      </w:r>
      <w:r w:rsidRPr="004F6F6E">
        <w:rPr>
          <w:rFonts w:asciiTheme="majorHAnsi" w:hAnsiTheme="majorHAnsi"/>
          <w:spacing w:val="-2"/>
          <w:sz w:val="20"/>
          <w:szCs w:val="20"/>
          <w:lang w:eastAsia="zh-CN"/>
        </w:rPr>
        <w:t>(1)</w:t>
      </w:r>
      <w:r w:rsidRPr="004F6F6E">
        <w:rPr>
          <w:rFonts w:asciiTheme="majorHAnsi" w:hAnsiTheme="majorHAnsi"/>
          <w:spacing w:val="-2"/>
          <w:sz w:val="20"/>
          <w:szCs w:val="20"/>
        </w:rPr>
        <w:t xml:space="preserve"> , 33</w:t>
      </w:r>
      <w:r w:rsidRPr="004F6F6E">
        <w:rPr>
          <w:rFonts w:asciiTheme="majorHAnsi" w:hAnsiTheme="majorHAnsi"/>
          <w:spacing w:val="-2"/>
          <w:sz w:val="20"/>
          <w:szCs w:val="20"/>
          <w:lang w:eastAsia="zh-CN"/>
        </w:rPr>
        <w:t>.</w:t>
      </w:r>
    </w:p>
    <w:p w14:paraId="0D793756" w14:textId="77777777" w:rsidR="00515881" w:rsidRPr="004F6F6E" w:rsidRDefault="00515881" w:rsidP="00515881">
      <w:pPr>
        <w:numPr>
          <w:ilvl w:val="0"/>
          <w:numId w:val="33"/>
        </w:numPr>
        <w:tabs>
          <w:tab w:val="left" w:pos="-720"/>
          <w:tab w:val="left" w:pos="0"/>
        </w:tabs>
        <w:suppressAutoHyphens/>
        <w:rPr>
          <w:rFonts w:asciiTheme="majorHAnsi" w:hAnsiTheme="majorHAnsi"/>
          <w:spacing w:val="-2"/>
          <w:sz w:val="20"/>
          <w:szCs w:val="20"/>
        </w:rPr>
      </w:pPr>
      <w:r w:rsidRPr="004F6F6E">
        <w:rPr>
          <w:rFonts w:asciiTheme="majorHAnsi" w:hAnsiTheme="majorHAnsi"/>
          <w:spacing w:val="-2"/>
          <w:sz w:val="20"/>
          <w:szCs w:val="20"/>
        </w:rPr>
        <w:t>Dong,</w:t>
      </w:r>
      <w:r w:rsidRPr="004F6F6E">
        <w:rPr>
          <w:rFonts w:asciiTheme="majorHAnsi" w:hAnsiTheme="majorHAnsi"/>
          <w:spacing w:val="-2"/>
          <w:sz w:val="20"/>
          <w:szCs w:val="20"/>
          <w:lang w:eastAsia="zh-CN"/>
        </w:rPr>
        <w:t xml:space="preserve"> J.,</w:t>
      </w:r>
      <w:r w:rsidRPr="004F6F6E">
        <w:rPr>
          <w:rFonts w:asciiTheme="majorHAnsi" w:hAnsiTheme="majorHAnsi"/>
          <w:spacing w:val="-2"/>
          <w:sz w:val="20"/>
          <w:szCs w:val="20"/>
        </w:rPr>
        <w:t xml:space="preserve"> N</w:t>
      </w:r>
      <w:r w:rsidRPr="004F6F6E">
        <w:rPr>
          <w:rFonts w:asciiTheme="majorHAnsi" w:hAnsiTheme="majorHAnsi"/>
          <w:spacing w:val="-2"/>
          <w:sz w:val="20"/>
          <w:szCs w:val="20"/>
          <w:lang w:eastAsia="zh-CN"/>
        </w:rPr>
        <w:t>.</w:t>
      </w:r>
      <w:r w:rsidRPr="004F6F6E">
        <w:rPr>
          <w:rFonts w:asciiTheme="majorHAnsi" w:hAnsiTheme="majorHAnsi"/>
          <w:spacing w:val="-2"/>
          <w:sz w:val="20"/>
          <w:szCs w:val="20"/>
        </w:rPr>
        <w:t xml:space="preserve"> Yang, M</w:t>
      </w:r>
      <w:r w:rsidRPr="004F6F6E">
        <w:rPr>
          <w:rFonts w:asciiTheme="majorHAnsi" w:hAnsiTheme="majorHAnsi"/>
          <w:spacing w:val="-2"/>
          <w:sz w:val="20"/>
          <w:szCs w:val="20"/>
          <w:lang w:eastAsia="zh-CN"/>
        </w:rPr>
        <w:t>.</w:t>
      </w:r>
      <w:r w:rsidRPr="004F6F6E">
        <w:rPr>
          <w:rFonts w:asciiTheme="majorHAnsi" w:hAnsiTheme="majorHAnsi"/>
          <w:spacing w:val="-2"/>
          <w:sz w:val="20"/>
          <w:szCs w:val="20"/>
        </w:rPr>
        <w:t xml:space="preserve"> Chen</w:t>
      </w:r>
      <w:r w:rsidRPr="004F6F6E">
        <w:rPr>
          <w:rFonts w:asciiTheme="majorHAnsi" w:hAnsiTheme="majorHAnsi"/>
          <w:spacing w:val="-2"/>
          <w:sz w:val="20"/>
          <w:szCs w:val="20"/>
          <w:lang w:eastAsia="zh-CN"/>
        </w:rPr>
        <w:t xml:space="preserve"> (2007)</w:t>
      </w:r>
      <w:r w:rsidRPr="004F6F6E">
        <w:rPr>
          <w:rFonts w:asciiTheme="majorHAnsi" w:hAnsiTheme="majorHAnsi"/>
          <w:spacing w:val="-2"/>
          <w:sz w:val="20"/>
          <w:szCs w:val="20"/>
        </w:rPr>
        <w:t xml:space="preserve">. Heuristic Approaches for a TSP Variant: The Automatic Meter Reading Shortest Tour Problem. </w:t>
      </w:r>
      <w:r w:rsidRPr="004F6F6E">
        <w:rPr>
          <w:rFonts w:asciiTheme="majorHAnsi" w:hAnsiTheme="majorHAnsi"/>
          <w:i/>
          <w:spacing w:val="-2"/>
          <w:sz w:val="20"/>
          <w:szCs w:val="20"/>
        </w:rPr>
        <w:t>Proceedings of 10th INFORMS Computing Society Conference</w:t>
      </w:r>
      <w:r w:rsidRPr="004F6F6E">
        <w:rPr>
          <w:rFonts w:asciiTheme="majorHAnsi" w:hAnsiTheme="majorHAnsi"/>
          <w:spacing w:val="-2"/>
          <w:sz w:val="20"/>
          <w:szCs w:val="20"/>
        </w:rPr>
        <w:t>, Jan 3-5, 2007, Coral Gables, FL</w:t>
      </w:r>
      <w:r w:rsidRPr="004F6F6E">
        <w:rPr>
          <w:rFonts w:asciiTheme="majorHAnsi" w:hAnsiTheme="majorHAnsi"/>
          <w:spacing w:val="-2"/>
          <w:sz w:val="20"/>
          <w:szCs w:val="20"/>
          <w:lang w:eastAsia="zh-CN"/>
        </w:rPr>
        <w:t>.</w:t>
      </w:r>
    </w:p>
    <w:p w14:paraId="7E4CA1E6" w14:textId="77777777" w:rsidR="00515881" w:rsidRPr="004F6F6E" w:rsidRDefault="00515881" w:rsidP="00515881">
      <w:pPr>
        <w:ind w:left="360" w:hanging="360"/>
        <w:rPr>
          <w:rFonts w:asciiTheme="majorHAnsi" w:hAnsiTheme="majorHAnsi"/>
          <w:b/>
          <w:bCs/>
          <w:sz w:val="20"/>
          <w:szCs w:val="20"/>
          <w:lang w:eastAsia="zh-CN"/>
        </w:rPr>
      </w:pPr>
    </w:p>
    <w:p w14:paraId="5CEBF594" w14:textId="77777777" w:rsidR="00515881" w:rsidRPr="004F6F6E" w:rsidRDefault="00515881" w:rsidP="00515881">
      <w:pPr>
        <w:ind w:left="360" w:hanging="360"/>
        <w:rPr>
          <w:rFonts w:asciiTheme="majorHAnsi" w:hAnsiTheme="majorHAnsi"/>
          <w:b/>
          <w:bCs/>
          <w:sz w:val="20"/>
          <w:szCs w:val="20"/>
          <w:lang w:eastAsia="zh-CN"/>
        </w:rPr>
      </w:pPr>
      <w:r w:rsidRPr="004F6F6E">
        <w:rPr>
          <w:rFonts w:asciiTheme="majorHAnsi" w:hAnsiTheme="majorHAnsi"/>
          <w:b/>
          <w:bCs/>
          <w:sz w:val="20"/>
          <w:szCs w:val="20"/>
          <w:lang w:eastAsia="zh-CN"/>
        </w:rPr>
        <w:t>Selected conference presentations</w:t>
      </w:r>
    </w:p>
    <w:p w14:paraId="633926E0" w14:textId="77777777" w:rsidR="00515881" w:rsidRPr="004F6F6E" w:rsidRDefault="00515881" w:rsidP="00515881">
      <w:pPr>
        <w:numPr>
          <w:ilvl w:val="0"/>
          <w:numId w:val="33"/>
        </w:numPr>
        <w:tabs>
          <w:tab w:val="left" w:pos="-720"/>
          <w:tab w:val="left" w:pos="0"/>
        </w:tabs>
        <w:suppressAutoHyphens/>
        <w:rPr>
          <w:rFonts w:asciiTheme="majorHAnsi" w:hAnsiTheme="majorHAnsi"/>
          <w:spacing w:val="-2"/>
          <w:sz w:val="20"/>
          <w:szCs w:val="20"/>
        </w:rPr>
      </w:pPr>
      <w:r w:rsidRPr="004F6F6E">
        <w:rPr>
          <w:rFonts w:asciiTheme="majorHAnsi" w:hAnsiTheme="majorHAnsi"/>
          <w:spacing w:val="-2"/>
          <w:sz w:val="20"/>
          <w:szCs w:val="20"/>
        </w:rPr>
        <w:t>Chen, M., Z. Chen (2012). Survey of Dynamic Pricing Research in Revenue Management. INFORMS Annual Meeting, Phoenix, AZ.</w:t>
      </w:r>
    </w:p>
    <w:p w14:paraId="22953FBC" w14:textId="77777777" w:rsidR="00515881" w:rsidRPr="004F6F6E" w:rsidRDefault="00515881" w:rsidP="00515881">
      <w:pPr>
        <w:numPr>
          <w:ilvl w:val="0"/>
          <w:numId w:val="33"/>
        </w:numPr>
        <w:tabs>
          <w:tab w:val="left" w:pos="-720"/>
          <w:tab w:val="left" w:pos="0"/>
        </w:tabs>
        <w:suppressAutoHyphens/>
        <w:rPr>
          <w:rFonts w:asciiTheme="majorHAnsi" w:hAnsiTheme="majorHAnsi"/>
          <w:spacing w:val="-2"/>
          <w:sz w:val="20"/>
          <w:szCs w:val="20"/>
        </w:rPr>
      </w:pPr>
      <w:r w:rsidRPr="004F6F6E">
        <w:rPr>
          <w:rFonts w:asciiTheme="majorHAnsi" w:hAnsiTheme="majorHAnsi"/>
          <w:spacing w:val="-2"/>
          <w:sz w:val="20"/>
          <w:szCs w:val="20"/>
        </w:rPr>
        <w:lastRenderedPageBreak/>
        <w:t>Chen M., Z. Chen (2012). Robust Dynamic Pricing with Two Substitutable Products. INFORMS Revenue Management and Pricing Section Meeting, Berlin, Germany.</w:t>
      </w:r>
    </w:p>
    <w:p w14:paraId="52BAD966" w14:textId="77777777" w:rsidR="00515881" w:rsidRPr="004F6F6E" w:rsidRDefault="00515881" w:rsidP="00515881">
      <w:pPr>
        <w:pStyle w:val="bioname"/>
        <w:ind w:left="0" w:firstLine="0"/>
        <w:rPr>
          <w:rFonts w:asciiTheme="majorHAnsi" w:hAnsiTheme="majorHAnsi"/>
          <w:b w:val="0"/>
          <w:smallCaps w:val="0"/>
          <w:spacing w:val="-2"/>
          <w:sz w:val="20"/>
          <w:szCs w:val="20"/>
          <w:lang w:val="en-US" w:eastAsia="zh-CN"/>
        </w:rPr>
      </w:pPr>
    </w:p>
    <w:p w14:paraId="6533108B" w14:textId="77777777" w:rsidR="00515881" w:rsidRPr="004F6F6E" w:rsidRDefault="00515881" w:rsidP="00515881">
      <w:pPr>
        <w:pStyle w:val="Bioheading"/>
        <w:rPr>
          <w:rFonts w:asciiTheme="majorHAnsi" w:hAnsiTheme="majorHAnsi"/>
          <w:sz w:val="20"/>
        </w:rPr>
      </w:pPr>
      <w:r w:rsidRPr="004F6F6E">
        <w:rPr>
          <w:rFonts w:asciiTheme="majorHAnsi" w:hAnsiTheme="majorHAnsi"/>
          <w:sz w:val="20"/>
        </w:rPr>
        <w:t>PROFESSIONAL SERVICE:</w:t>
      </w:r>
    </w:p>
    <w:p w14:paraId="730E9350" w14:textId="77777777" w:rsidR="00515881" w:rsidRPr="004F6F6E" w:rsidRDefault="00515881" w:rsidP="00515881">
      <w:pPr>
        <w:numPr>
          <w:ilvl w:val="0"/>
          <w:numId w:val="33"/>
        </w:numPr>
        <w:tabs>
          <w:tab w:val="left" w:pos="-720"/>
          <w:tab w:val="left" w:pos="0"/>
        </w:tabs>
        <w:suppressAutoHyphens/>
        <w:rPr>
          <w:rFonts w:asciiTheme="majorHAnsi" w:hAnsiTheme="majorHAnsi"/>
          <w:spacing w:val="-2"/>
          <w:sz w:val="20"/>
          <w:szCs w:val="20"/>
        </w:rPr>
      </w:pPr>
      <w:r w:rsidRPr="004F6F6E">
        <w:rPr>
          <w:rFonts w:asciiTheme="majorHAnsi" w:hAnsiTheme="majorHAnsi"/>
          <w:spacing w:val="-2"/>
          <w:sz w:val="20"/>
          <w:szCs w:val="20"/>
        </w:rPr>
        <w:t xml:space="preserve">Faculty representative: Operations and Supply Chain Management Advisory Board  </w:t>
      </w:r>
    </w:p>
    <w:p w14:paraId="113656B5" w14:textId="77777777" w:rsidR="00515881" w:rsidRPr="004F6F6E" w:rsidRDefault="00515881" w:rsidP="00515881">
      <w:pPr>
        <w:numPr>
          <w:ilvl w:val="0"/>
          <w:numId w:val="33"/>
        </w:numPr>
        <w:tabs>
          <w:tab w:val="left" w:pos="-720"/>
          <w:tab w:val="left" w:pos="0"/>
        </w:tabs>
        <w:suppressAutoHyphens/>
        <w:rPr>
          <w:rFonts w:asciiTheme="majorHAnsi" w:hAnsiTheme="majorHAnsi"/>
          <w:spacing w:val="-2"/>
          <w:sz w:val="20"/>
          <w:szCs w:val="20"/>
        </w:rPr>
      </w:pPr>
      <w:r w:rsidRPr="004F6F6E">
        <w:rPr>
          <w:rFonts w:asciiTheme="majorHAnsi" w:hAnsiTheme="majorHAnsi"/>
          <w:spacing w:val="-2"/>
          <w:sz w:val="20"/>
          <w:szCs w:val="20"/>
          <w:lang w:eastAsia="zh-CN"/>
        </w:rPr>
        <w:t>Session chair, INFORMS Annual Meeting, 2012</w:t>
      </w:r>
    </w:p>
    <w:p w14:paraId="6CA90DEE" w14:textId="77777777" w:rsidR="00515881" w:rsidRPr="004F6F6E" w:rsidRDefault="00515881" w:rsidP="00515881">
      <w:pPr>
        <w:numPr>
          <w:ilvl w:val="0"/>
          <w:numId w:val="33"/>
        </w:numPr>
        <w:tabs>
          <w:tab w:val="left" w:pos="-720"/>
          <w:tab w:val="left" w:pos="0"/>
        </w:tabs>
        <w:suppressAutoHyphens/>
        <w:rPr>
          <w:rFonts w:asciiTheme="majorHAnsi" w:hAnsiTheme="majorHAnsi"/>
          <w:spacing w:val="-2"/>
          <w:sz w:val="20"/>
          <w:szCs w:val="20"/>
        </w:rPr>
      </w:pPr>
      <w:r w:rsidRPr="004F6F6E">
        <w:rPr>
          <w:rFonts w:asciiTheme="majorHAnsi" w:hAnsiTheme="majorHAnsi"/>
          <w:spacing w:val="-2"/>
          <w:sz w:val="20"/>
          <w:szCs w:val="20"/>
          <w:lang w:eastAsia="zh-CN"/>
        </w:rPr>
        <w:t>Reviewer, WDSI conference, 2011</w:t>
      </w:r>
    </w:p>
    <w:p w14:paraId="2C885BCC" w14:textId="77777777" w:rsidR="00515881" w:rsidRPr="004F6F6E" w:rsidRDefault="00515881" w:rsidP="00515881">
      <w:pPr>
        <w:pStyle w:val="bioname"/>
        <w:ind w:left="0" w:firstLine="0"/>
        <w:rPr>
          <w:rFonts w:asciiTheme="majorHAnsi" w:hAnsiTheme="majorHAnsi"/>
          <w:b w:val="0"/>
          <w:smallCaps w:val="0"/>
          <w:spacing w:val="-2"/>
          <w:sz w:val="20"/>
          <w:szCs w:val="20"/>
          <w:lang w:val="en-US" w:eastAsia="zh-CN"/>
        </w:rPr>
      </w:pPr>
    </w:p>
    <w:p w14:paraId="0636702A" w14:textId="77777777" w:rsidR="00515881" w:rsidRPr="004F6F6E" w:rsidRDefault="00515881" w:rsidP="00515881">
      <w:pPr>
        <w:pStyle w:val="Bioheading"/>
        <w:rPr>
          <w:rFonts w:asciiTheme="majorHAnsi" w:hAnsiTheme="majorHAnsi"/>
          <w:sz w:val="20"/>
        </w:rPr>
      </w:pPr>
      <w:r w:rsidRPr="004F6F6E">
        <w:rPr>
          <w:rFonts w:asciiTheme="majorHAnsi" w:hAnsiTheme="majorHAnsi"/>
          <w:sz w:val="20"/>
        </w:rPr>
        <w:t>PROFESSIONAL AFFILIATIONS:</w:t>
      </w:r>
    </w:p>
    <w:p w14:paraId="7179A092" w14:textId="77777777" w:rsidR="00515881" w:rsidRPr="004F6F6E" w:rsidRDefault="00515881" w:rsidP="00515881">
      <w:pPr>
        <w:numPr>
          <w:ilvl w:val="0"/>
          <w:numId w:val="34"/>
        </w:numPr>
        <w:rPr>
          <w:rFonts w:asciiTheme="majorHAnsi" w:hAnsiTheme="majorHAnsi"/>
          <w:sz w:val="20"/>
          <w:szCs w:val="20"/>
        </w:rPr>
      </w:pPr>
      <w:r w:rsidRPr="004F6F6E">
        <w:rPr>
          <w:rFonts w:asciiTheme="majorHAnsi" w:hAnsiTheme="majorHAnsi"/>
          <w:sz w:val="20"/>
          <w:szCs w:val="20"/>
        </w:rPr>
        <w:t>Institute for Operations Research and the Management Sciences (INFORMS)</w:t>
      </w:r>
    </w:p>
    <w:p w14:paraId="6211EC69" w14:textId="77777777" w:rsidR="00515881" w:rsidRPr="004F6F6E" w:rsidRDefault="00515881" w:rsidP="00515881">
      <w:pPr>
        <w:numPr>
          <w:ilvl w:val="0"/>
          <w:numId w:val="34"/>
        </w:numPr>
        <w:rPr>
          <w:rFonts w:asciiTheme="majorHAnsi" w:hAnsiTheme="majorHAnsi"/>
          <w:sz w:val="20"/>
          <w:szCs w:val="20"/>
        </w:rPr>
      </w:pPr>
      <w:r w:rsidRPr="004F6F6E">
        <w:rPr>
          <w:rFonts w:asciiTheme="majorHAnsi" w:hAnsiTheme="majorHAnsi"/>
          <w:sz w:val="20"/>
          <w:szCs w:val="20"/>
        </w:rPr>
        <w:t xml:space="preserve">Decision Science Institute (DSI)          </w:t>
      </w:r>
    </w:p>
    <w:p w14:paraId="64A75D39" w14:textId="77777777" w:rsidR="00515881" w:rsidRPr="004F6F6E" w:rsidRDefault="00515881" w:rsidP="00515881">
      <w:pPr>
        <w:numPr>
          <w:ilvl w:val="0"/>
          <w:numId w:val="34"/>
        </w:numPr>
        <w:rPr>
          <w:rFonts w:asciiTheme="majorHAnsi" w:hAnsiTheme="majorHAnsi"/>
          <w:sz w:val="20"/>
          <w:szCs w:val="20"/>
        </w:rPr>
      </w:pPr>
      <w:r w:rsidRPr="004F6F6E">
        <w:rPr>
          <w:rFonts w:asciiTheme="majorHAnsi" w:hAnsiTheme="majorHAnsi"/>
          <w:sz w:val="20"/>
          <w:szCs w:val="20"/>
        </w:rPr>
        <w:t>Manufacturing &amp; Service Operations Management (M&amp;SOM)</w:t>
      </w:r>
    </w:p>
    <w:p w14:paraId="03B02ED3" w14:textId="77777777" w:rsidR="00515881" w:rsidRPr="004F6F6E" w:rsidRDefault="00515881" w:rsidP="00515881">
      <w:pPr>
        <w:numPr>
          <w:ilvl w:val="0"/>
          <w:numId w:val="34"/>
        </w:numPr>
        <w:rPr>
          <w:rFonts w:asciiTheme="majorHAnsi" w:hAnsiTheme="majorHAnsi"/>
          <w:sz w:val="20"/>
          <w:szCs w:val="20"/>
        </w:rPr>
      </w:pPr>
      <w:r w:rsidRPr="004F6F6E">
        <w:rPr>
          <w:rFonts w:asciiTheme="majorHAnsi" w:hAnsiTheme="majorHAnsi"/>
          <w:sz w:val="20"/>
          <w:szCs w:val="20"/>
        </w:rPr>
        <w:t>Productions and Operations Management Society (POMS)</w:t>
      </w:r>
    </w:p>
    <w:p w14:paraId="19010356" w14:textId="77777777" w:rsidR="00515881" w:rsidRPr="004F6F6E" w:rsidRDefault="00515881" w:rsidP="00515881">
      <w:pPr>
        <w:rPr>
          <w:rFonts w:asciiTheme="majorHAnsi" w:hAnsiTheme="majorHAnsi"/>
          <w:sz w:val="20"/>
          <w:szCs w:val="20"/>
        </w:rPr>
      </w:pPr>
    </w:p>
    <w:p w14:paraId="56E9B3F0" w14:textId="77777777" w:rsidR="00515881" w:rsidRPr="004F6F6E" w:rsidRDefault="00515881" w:rsidP="00515881">
      <w:pPr>
        <w:pStyle w:val="bioname"/>
        <w:rPr>
          <w:rFonts w:asciiTheme="majorHAnsi" w:hAnsiTheme="majorHAnsi"/>
          <w:sz w:val="24"/>
          <w:szCs w:val="24"/>
          <w:lang w:val="en-US"/>
        </w:rPr>
      </w:pPr>
      <w:r w:rsidRPr="004F6F6E">
        <w:rPr>
          <w:rFonts w:asciiTheme="majorHAnsi" w:hAnsiTheme="majorHAnsi"/>
          <w:sz w:val="24"/>
          <w:szCs w:val="24"/>
          <w:lang w:val="en-US"/>
        </w:rPr>
        <w:br w:type="page"/>
      </w:r>
      <w:r w:rsidRPr="004F6F6E">
        <w:rPr>
          <w:rFonts w:asciiTheme="majorHAnsi" w:hAnsiTheme="majorHAnsi"/>
          <w:sz w:val="24"/>
          <w:szCs w:val="24"/>
          <w:lang w:val="en-US"/>
        </w:rPr>
        <w:lastRenderedPageBreak/>
        <w:t>Sabine B. Reddy</w:t>
      </w:r>
    </w:p>
    <w:p w14:paraId="5EA8D2C8" w14:textId="36D5EDE5" w:rsidR="00515881" w:rsidRPr="004F6F6E" w:rsidRDefault="00515881" w:rsidP="00515881">
      <w:pPr>
        <w:pStyle w:val="Bioheading"/>
        <w:rPr>
          <w:rFonts w:asciiTheme="majorHAnsi" w:hAnsiTheme="majorHAnsi"/>
          <w:sz w:val="20"/>
        </w:rPr>
      </w:pPr>
      <w:r w:rsidRPr="004F6F6E">
        <w:rPr>
          <w:rFonts w:asciiTheme="majorHAnsi" w:hAnsiTheme="majorHAnsi"/>
          <w:sz w:val="20"/>
        </w:rPr>
        <w:t>PROFESSIONAL PREPARATION:</w:t>
      </w:r>
      <w:r w:rsidRPr="004F6F6E">
        <w:rPr>
          <w:rFonts w:asciiTheme="majorHAnsi" w:hAnsiTheme="majorHAnsi"/>
          <w:sz w:val="20"/>
        </w:rPr>
        <w:tab/>
      </w:r>
    </w:p>
    <w:p w14:paraId="0DAB1F45" w14:textId="77777777" w:rsidR="00515881" w:rsidRPr="004F6F6E" w:rsidRDefault="00515881" w:rsidP="00515881">
      <w:pPr>
        <w:pStyle w:val="Bioheading"/>
        <w:tabs>
          <w:tab w:val="left" w:pos="4770"/>
          <w:tab w:val="left" w:pos="5580"/>
          <w:tab w:val="left" w:pos="7200"/>
        </w:tabs>
        <w:spacing w:before="0" w:after="0"/>
        <w:ind w:left="270" w:hanging="270"/>
        <w:rPr>
          <w:rFonts w:asciiTheme="majorHAnsi" w:hAnsiTheme="majorHAnsi"/>
          <w:b w:val="0"/>
          <w:bCs w:val="0"/>
          <w:i w:val="0"/>
          <w:sz w:val="20"/>
          <w:lang w:val="en-US" w:eastAsia="en-US"/>
        </w:rPr>
      </w:pPr>
      <w:r w:rsidRPr="004F6F6E">
        <w:rPr>
          <w:rFonts w:asciiTheme="majorHAnsi" w:hAnsiTheme="majorHAnsi"/>
          <w:b w:val="0"/>
          <w:bCs w:val="0"/>
          <w:i w:val="0"/>
          <w:sz w:val="20"/>
          <w:lang w:val="en-US" w:eastAsia="en-US"/>
        </w:rPr>
        <w:t>Vocational School for Banking/Berliner Commerzbank AG1983</w:t>
      </w:r>
      <w:r w:rsidRPr="004F6F6E">
        <w:rPr>
          <w:rFonts w:asciiTheme="majorHAnsi" w:hAnsiTheme="majorHAnsi"/>
          <w:b w:val="0"/>
          <w:bCs w:val="0"/>
          <w:i w:val="0"/>
          <w:sz w:val="20"/>
          <w:lang w:val="en-US" w:eastAsia="en-US"/>
        </w:rPr>
        <w:tab/>
        <w:t>Vocational Degree</w:t>
      </w:r>
      <w:r w:rsidRPr="004F6F6E">
        <w:rPr>
          <w:rFonts w:asciiTheme="majorHAnsi" w:hAnsiTheme="majorHAnsi"/>
          <w:b w:val="0"/>
          <w:bCs w:val="0"/>
          <w:i w:val="0"/>
          <w:sz w:val="20"/>
          <w:lang w:val="en-US" w:eastAsia="en-US"/>
        </w:rPr>
        <w:tab/>
        <w:t>Banking</w:t>
      </w:r>
    </w:p>
    <w:p w14:paraId="78DB6105" w14:textId="77777777" w:rsidR="00515881" w:rsidRPr="004F6F6E" w:rsidRDefault="00515881" w:rsidP="00515881">
      <w:pPr>
        <w:pStyle w:val="Bioheading"/>
        <w:tabs>
          <w:tab w:val="left" w:pos="3600"/>
          <w:tab w:val="left" w:pos="4770"/>
          <w:tab w:val="left" w:pos="5580"/>
          <w:tab w:val="left" w:pos="7200"/>
        </w:tabs>
        <w:spacing w:before="0" w:after="0"/>
        <w:rPr>
          <w:rFonts w:asciiTheme="majorHAnsi" w:hAnsiTheme="majorHAnsi"/>
          <w:b w:val="0"/>
          <w:bCs w:val="0"/>
          <w:i w:val="0"/>
          <w:sz w:val="20"/>
          <w:lang w:val="en-US" w:eastAsia="en-US"/>
        </w:rPr>
      </w:pPr>
      <w:r w:rsidRPr="004F6F6E">
        <w:rPr>
          <w:rFonts w:asciiTheme="majorHAnsi" w:hAnsiTheme="majorHAnsi"/>
          <w:b w:val="0"/>
          <w:bCs w:val="0"/>
          <w:i w:val="0"/>
          <w:sz w:val="20"/>
          <w:lang w:val="en-US" w:eastAsia="en-US"/>
        </w:rPr>
        <w:t>Free University Berlin, Germany</w:t>
      </w:r>
      <w:r w:rsidRPr="004F6F6E">
        <w:rPr>
          <w:rFonts w:asciiTheme="majorHAnsi" w:hAnsiTheme="majorHAnsi"/>
          <w:b w:val="0"/>
          <w:bCs w:val="0"/>
          <w:i w:val="0"/>
          <w:sz w:val="20"/>
          <w:lang w:val="en-US" w:eastAsia="en-US"/>
        </w:rPr>
        <w:tab/>
      </w:r>
      <w:r w:rsidRPr="004F6F6E">
        <w:rPr>
          <w:rFonts w:asciiTheme="majorHAnsi" w:hAnsiTheme="majorHAnsi"/>
          <w:b w:val="0"/>
          <w:bCs w:val="0"/>
          <w:i w:val="0"/>
          <w:sz w:val="20"/>
          <w:lang w:val="en-US" w:eastAsia="en-US"/>
        </w:rPr>
        <w:tab/>
        <w:t>1985</w:t>
      </w:r>
      <w:r w:rsidRPr="004F6F6E">
        <w:rPr>
          <w:rFonts w:asciiTheme="majorHAnsi" w:hAnsiTheme="majorHAnsi"/>
          <w:b w:val="0"/>
          <w:bCs w:val="0"/>
          <w:i w:val="0"/>
          <w:sz w:val="20"/>
          <w:lang w:val="en-US" w:eastAsia="en-US"/>
        </w:rPr>
        <w:tab/>
        <w:t>Vordiplom</w:t>
      </w:r>
      <w:r w:rsidRPr="004F6F6E">
        <w:rPr>
          <w:rFonts w:asciiTheme="majorHAnsi" w:hAnsiTheme="majorHAnsi"/>
          <w:b w:val="0"/>
          <w:bCs w:val="0"/>
          <w:i w:val="0"/>
          <w:sz w:val="20"/>
          <w:lang w:val="en-US" w:eastAsia="en-US"/>
        </w:rPr>
        <w:tab/>
        <w:t>Business and Economics.</w:t>
      </w:r>
    </w:p>
    <w:p w14:paraId="1325FD8C" w14:textId="77777777" w:rsidR="00515881" w:rsidRPr="004F6F6E" w:rsidRDefault="00515881" w:rsidP="00515881">
      <w:pPr>
        <w:pStyle w:val="Bioheading"/>
        <w:tabs>
          <w:tab w:val="left" w:pos="-1170"/>
          <w:tab w:val="left" w:pos="3600"/>
          <w:tab w:val="left" w:pos="4770"/>
          <w:tab w:val="left" w:pos="5040"/>
          <w:tab w:val="left" w:pos="5580"/>
        </w:tabs>
        <w:spacing w:before="0" w:after="0"/>
        <w:rPr>
          <w:rFonts w:asciiTheme="majorHAnsi" w:hAnsiTheme="majorHAnsi"/>
          <w:b w:val="0"/>
          <w:bCs w:val="0"/>
          <w:i w:val="0"/>
          <w:sz w:val="20"/>
          <w:lang w:val="en-US" w:eastAsia="en-US"/>
        </w:rPr>
      </w:pPr>
      <w:r w:rsidRPr="004F6F6E">
        <w:rPr>
          <w:rFonts w:asciiTheme="majorHAnsi" w:hAnsiTheme="majorHAnsi"/>
          <w:b w:val="0"/>
          <w:bCs w:val="0"/>
          <w:i w:val="0"/>
          <w:sz w:val="20"/>
          <w:lang w:val="en-US" w:eastAsia="en-US"/>
        </w:rPr>
        <w:t>Western Michigan University, MI</w:t>
      </w:r>
      <w:r w:rsidRPr="004F6F6E">
        <w:rPr>
          <w:rFonts w:asciiTheme="majorHAnsi" w:hAnsiTheme="majorHAnsi"/>
          <w:b w:val="0"/>
          <w:bCs w:val="0"/>
          <w:i w:val="0"/>
          <w:sz w:val="20"/>
          <w:lang w:val="en-US" w:eastAsia="en-US"/>
        </w:rPr>
        <w:tab/>
      </w:r>
      <w:r w:rsidRPr="004F6F6E">
        <w:rPr>
          <w:rFonts w:asciiTheme="majorHAnsi" w:hAnsiTheme="majorHAnsi"/>
          <w:b w:val="0"/>
          <w:bCs w:val="0"/>
          <w:i w:val="0"/>
          <w:sz w:val="20"/>
          <w:lang w:val="en-US" w:eastAsia="en-US"/>
        </w:rPr>
        <w:tab/>
        <w:t>1987</w:t>
      </w:r>
      <w:r w:rsidRPr="004F6F6E">
        <w:rPr>
          <w:rFonts w:asciiTheme="majorHAnsi" w:hAnsiTheme="majorHAnsi"/>
          <w:b w:val="0"/>
          <w:bCs w:val="0"/>
          <w:i w:val="0"/>
          <w:sz w:val="20"/>
          <w:lang w:val="en-US" w:eastAsia="en-US"/>
        </w:rPr>
        <w:tab/>
        <w:t>M.A.</w:t>
      </w:r>
      <w:r w:rsidRPr="004F6F6E">
        <w:rPr>
          <w:rFonts w:asciiTheme="majorHAnsi" w:hAnsiTheme="majorHAnsi"/>
          <w:b w:val="0"/>
          <w:bCs w:val="0"/>
          <w:i w:val="0"/>
          <w:sz w:val="20"/>
          <w:lang w:val="en-US" w:eastAsia="en-US"/>
        </w:rPr>
        <w:tab/>
      </w:r>
      <w:r w:rsidRPr="004F6F6E">
        <w:rPr>
          <w:rFonts w:asciiTheme="majorHAnsi" w:hAnsiTheme="majorHAnsi"/>
          <w:b w:val="0"/>
          <w:bCs w:val="0"/>
          <w:i w:val="0"/>
          <w:sz w:val="20"/>
          <w:lang w:val="en-US" w:eastAsia="en-US"/>
        </w:rPr>
        <w:tab/>
        <w:t>Economics.</w:t>
      </w:r>
    </w:p>
    <w:p w14:paraId="337C99BC" w14:textId="77777777" w:rsidR="00515881" w:rsidRPr="004F6F6E" w:rsidRDefault="00515881" w:rsidP="00515881">
      <w:pPr>
        <w:pStyle w:val="Bioheading"/>
        <w:tabs>
          <w:tab w:val="left" w:pos="4770"/>
          <w:tab w:val="left" w:pos="5580"/>
        </w:tabs>
        <w:spacing w:before="0" w:after="0"/>
        <w:rPr>
          <w:rFonts w:asciiTheme="majorHAnsi" w:hAnsiTheme="majorHAnsi"/>
          <w:b w:val="0"/>
          <w:bCs w:val="0"/>
          <w:i w:val="0"/>
          <w:sz w:val="20"/>
          <w:lang w:val="en-US" w:eastAsia="en-US"/>
        </w:rPr>
      </w:pPr>
      <w:r w:rsidRPr="004F6F6E">
        <w:rPr>
          <w:rFonts w:asciiTheme="majorHAnsi" w:hAnsiTheme="majorHAnsi"/>
          <w:b w:val="0"/>
          <w:bCs w:val="0"/>
          <w:i w:val="0"/>
          <w:sz w:val="20"/>
          <w:lang w:val="en-US" w:eastAsia="en-US"/>
        </w:rPr>
        <w:t>University of Illinois at Urbana-Champaign, IL</w:t>
      </w:r>
      <w:r w:rsidRPr="004F6F6E">
        <w:rPr>
          <w:rFonts w:asciiTheme="majorHAnsi" w:hAnsiTheme="majorHAnsi"/>
          <w:b w:val="0"/>
          <w:bCs w:val="0"/>
          <w:i w:val="0"/>
          <w:sz w:val="20"/>
          <w:lang w:val="en-US" w:eastAsia="en-US"/>
        </w:rPr>
        <w:tab/>
        <w:t>1994</w:t>
      </w:r>
      <w:r w:rsidRPr="004F6F6E">
        <w:rPr>
          <w:rFonts w:asciiTheme="majorHAnsi" w:hAnsiTheme="majorHAnsi"/>
          <w:b w:val="0"/>
          <w:bCs w:val="0"/>
          <w:i w:val="0"/>
          <w:sz w:val="20"/>
          <w:lang w:val="en-US" w:eastAsia="en-US"/>
        </w:rPr>
        <w:tab/>
        <w:t>Ph.D.</w:t>
      </w:r>
      <w:r w:rsidRPr="004F6F6E">
        <w:rPr>
          <w:rFonts w:asciiTheme="majorHAnsi" w:hAnsiTheme="majorHAnsi"/>
          <w:b w:val="0"/>
          <w:bCs w:val="0"/>
          <w:i w:val="0"/>
          <w:sz w:val="20"/>
          <w:lang w:val="en-US" w:eastAsia="en-US"/>
        </w:rPr>
        <w:tab/>
      </w:r>
      <w:r w:rsidRPr="004F6F6E">
        <w:rPr>
          <w:rFonts w:asciiTheme="majorHAnsi" w:hAnsiTheme="majorHAnsi"/>
          <w:b w:val="0"/>
          <w:bCs w:val="0"/>
          <w:i w:val="0"/>
          <w:sz w:val="20"/>
          <w:lang w:val="en-US" w:eastAsia="en-US"/>
        </w:rPr>
        <w:tab/>
        <w:t>Business Administration.</w:t>
      </w:r>
    </w:p>
    <w:p w14:paraId="4E228BC6" w14:textId="463775BB" w:rsidR="00515881" w:rsidRPr="004F6F6E" w:rsidRDefault="00515881" w:rsidP="00515881">
      <w:pPr>
        <w:pStyle w:val="Bioheading"/>
        <w:rPr>
          <w:rFonts w:asciiTheme="majorHAnsi" w:hAnsiTheme="majorHAnsi"/>
          <w:sz w:val="20"/>
        </w:rPr>
      </w:pPr>
      <w:r w:rsidRPr="004F6F6E">
        <w:rPr>
          <w:rFonts w:asciiTheme="majorHAnsi" w:hAnsiTheme="majorHAnsi"/>
          <w:sz w:val="20"/>
        </w:rPr>
        <w:t>APPOINTMENTS:</w:t>
      </w:r>
    </w:p>
    <w:tbl>
      <w:tblPr>
        <w:tblW w:w="0" w:type="auto"/>
        <w:tblInd w:w="108" w:type="dxa"/>
        <w:tblCellMar>
          <w:left w:w="115" w:type="dxa"/>
          <w:right w:w="115" w:type="dxa"/>
        </w:tblCellMar>
        <w:tblLook w:val="04A0" w:firstRow="1" w:lastRow="0" w:firstColumn="1" w:lastColumn="0" w:noHBand="0" w:noVBand="1"/>
      </w:tblPr>
      <w:tblGrid>
        <w:gridCol w:w="1605"/>
        <w:gridCol w:w="7071"/>
      </w:tblGrid>
      <w:tr w:rsidR="00515881" w:rsidRPr="004F6F6E" w14:paraId="43CA61B7" w14:textId="77777777" w:rsidTr="006C4AC8">
        <w:tc>
          <w:tcPr>
            <w:tcW w:w="1710" w:type="dxa"/>
            <w:tcMar>
              <w:left w:w="72" w:type="dxa"/>
              <w:right w:w="72" w:type="dxa"/>
            </w:tcMar>
          </w:tcPr>
          <w:p w14:paraId="1E5919E7" w14:textId="77777777" w:rsidR="00515881" w:rsidRPr="004F6F6E" w:rsidRDefault="00515881" w:rsidP="006C4AC8">
            <w:pPr>
              <w:rPr>
                <w:rFonts w:asciiTheme="majorHAnsi" w:hAnsiTheme="majorHAnsi"/>
                <w:sz w:val="20"/>
                <w:szCs w:val="20"/>
              </w:rPr>
            </w:pPr>
            <w:r w:rsidRPr="004F6F6E">
              <w:rPr>
                <w:rFonts w:asciiTheme="majorHAnsi" w:hAnsiTheme="majorHAnsi"/>
                <w:sz w:val="20"/>
                <w:szCs w:val="20"/>
              </w:rPr>
              <w:t>8/2007- Present</w:t>
            </w:r>
          </w:p>
        </w:tc>
        <w:tc>
          <w:tcPr>
            <w:tcW w:w="7758" w:type="dxa"/>
            <w:tcMar>
              <w:left w:w="72" w:type="dxa"/>
              <w:right w:w="72" w:type="dxa"/>
            </w:tcMar>
          </w:tcPr>
          <w:p w14:paraId="5B4366C4" w14:textId="77777777" w:rsidR="00515881" w:rsidRPr="004F6F6E" w:rsidRDefault="00515881" w:rsidP="006C4AC8">
            <w:pPr>
              <w:rPr>
                <w:rFonts w:asciiTheme="majorHAnsi" w:hAnsiTheme="majorHAnsi"/>
                <w:sz w:val="20"/>
                <w:szCs w:val="20"/>
              </w:rPr>
            </w:pPr>
            <w:r w:rsidRPr="004F6F6E">
              <w:rPr>
                <w:rFonts w:asciiTheme="majorHAnsi" w:hAnsiTheme="majorHAnsi"/>
                <w:sz w:val="20"/>
                <w:szCs w:val="20"/>
              </w:rPr>
              <w:t>Associate Professor, Department of Management/HRM, California State University Long Beach, Long Beach, CA</w:t>
            </w:r>
          </w:p>
        </w:tc>
      </w:tr>
      <w:tr w:rsidR="00515881" w:rsidRPr="004F6F6E" w14:paraId="58D1BF00" w14:textId="77777777" w:rsidTr="006C4AC8">
        <w:tc>
          <w:tcPr>
            <w:tcW w:w="1710" w:type="dxa"/>
            <w:tcMar>
              <w:left w:w="72" w:type="dxa"/>
              <w:right w:w="72" w:type="dxa"/>
            </w:tcMar>
          </w:tcPr>
          <w:p w14:paraId="461394A1" w14:textId="77777777" w:rsidR="00515881" w:rsidRPr="004F6F6E" w:rsidRDefault="00515881" w:rsidP="006C4AC8">
            <w:pPr>
              <w:rPr>
                <w:rFonts w:asciiTheme="majorHAnsi" w:hAnsiTheme="majorHAnsi"/>
                <w:b/>
                <w:bCs/>
                <w:sz w:val="20"/>
                <w:szCs w:val="20"/>
              </w:rPr>
            </w:pPr>
            <w:r w:rsidRPr="004F6F6E">
              <w:rPr>
                <w:rFonts w:asciiTheme="majorHAnsi" w:hAnsiTheme="majorHAnsi"/>
                <w:sz w:val="20"/>
                <w:szCs w:val="20"/>
              </w:rPr>
              <w:t xml:space="preserve">8/2001-2007   </w:t>
            </w:r>
          </w:p>
        </w:tc>
        <w:tc>
          <w:tcPr>
            <w:tcW w:w="7758" w:type="dxa"/>
            <w:tcMar>
              <w:left w:w="72" w:type="dxa"/>
              <w:right w:w="72" w:type="dxa"/>
            </w:tcMar>
          </w:tcPr>
          <w:p w14:paraId="7839B495" w14:textId="77777777" w:rsidR="00515881" w:rsidRPr="004F6F6E" w:rsidRDefault="00515881" w:rsidP="006C4AC8">
            <w:pPr>
              <w:rPr>
                <w:rFonts w:asciiTheme="majorHAnsi" w:hAnsiTheme="majorHAnsi"/>
                <w:b/>
                <w:bCs/>
                <w:sz w:val="20"/>
                <w:szCs w:val="20"/>
              </w:rPr>
            </w:pPr>
            <w:r w:rsidRPr="004F6F6E">
              <w:rPr>
                <w:rFonts w:asciiTheme="majorHAnsi" w:hAnsiTheme="majorHAnsi"/>
                <w:sz w:val="20"/>
                <w:szCs w:val="20"/>
              </w:rPr>
              <w:t>Assistant Professor, Department of Management/HRM, California State University Long Beach, Long Beach, CA</w:t>
            </w:r>
          </w:p>
        </w:tc>
      </w:tr>
      <w:tr w:rsidR="00515881" w:rsidRPr="004F6F6E" w14:paraId="79DF1F4E" w14:textId="77777777" w:rsidTr="006C4AC8">
        <w:tc>
          <w:tcPr>
            <w:tcW w:w="1710" w:type="dxa"/>
            <w:tcMar>
              <w:left w:w="72" w:type="dxa"/>
              <w:right w:w="72" w:type="dxa"/>
            </w:tcMar>
          </w:tcPr>
          <w:p w14:paraId="01993B0B" w14:textId="77777777" w:rsidR="00515881" w:rsidRPr="004F6F6E" w:rsidRDefault="00515881" w:rsidP="006C4AC8">
            <w:pPr>
              <w:rPr>
                <w:rFonts w:asciiTheme="majorHAnsi" w:hAnsiTheme="majorHAnsi"/>
                <w:sz w:val="20"/>
                <w:szCs w:val="20"/>
              </w:rPr>
            </w:pPr>
            <w:r w:rsidRPr="004F6F6E">
              <w:rPr>
                <w:rFonts w:asciiTheme="majorHAnsi" w:hAnsiTheme="majorHAnsi"/>
                <w:sz w:val="20"/>
                <w:szCs w:val="20"/>
              </w:rPr>
              <w:t>8/1994-2001</w:t>
            </w:r>
          </w:p>
        </w:tc>
        <w:tc>
          <w:tcPr>
            <w:tcW w:w="7758" w:type="dxa"/>
            <w:tcMar>
              <w:left w:w="72" w:type="dxa"/>
              <w:right w:w="72" w:type="dxa"/>
            </w:tcMar>
          </w:tcPr>
          <w:p w14:paraId="6E7AD8E1" w14:textId="77777777" w:rsidR="00515881" w:rsidRPr="004F6F6E" w:rsidRDefault="00515881" w:rsidP="006C4AC8">
            <w:pPr>
              <w:rPr>
                <w:rFonts w:asciiTheme="majorHAnsi" w:hAnsiTheme="majorHAnsi"/>
                <w:sz w:val="20"/>
                <w:szCs w:val="20"/>
              </w:rPr>
            </w:pPr>
            <w:r w:rsidRPr="004F6F6E">
              <w:rPr>
                <w:rFonts w:asciiTheme="majorHAnsi" w:hAnsiTheme="majorHAnsi"/>
                <w:sz w:val="20"/>
                <w:szCs w:val="20"/>
              </w:rPr>
              <w:t>Assistant Professor, Department of Management, Wayne State University, Detroit, MI</w:t>
            </w:r>
          </w:p>
        </w:tc>
      </w:tr>
    </w:tbl>
    <w:p w14:paraId="7FC0EA8B" w14:textId="77A5A652" w:rsidR="00515881" w:rsidRPr="004F6F6E" w:rsidRDefault="00515881" w:rsidP="00515881">
      <w:pPr>
        <w:pStyle w:val="Bioheading"/>
        <w:rPr>
          <w:rFonts w:asciiTheme="majorHAnsi" w:hAnsiTheme="majorHAnsi"/>
          <w:sz w:val="20"/>
        </w:rPr>
      </w:pPr>
      <w:r w:rsidRPr="004F6F6E">
        <w:rPr>
          <w:rFonts w:asciiTheme="majorHAnsi" w:hAnsiTheme="majorHAnsi"/>
          <w:sz w:val="20"/>
        </w:rPr>
        <w:t>PUBLICATIONS:</w:t>
      </w:r>
    </w:p>
    <w:p w14:paraId="26F2D667" w14:textId="77777777" w:rsidR="00515881" w:rsidRPr="004F6F6E" w:rsidRDefault="00515881" w:rsidP="00515881">
      <w:pPr>
        <w:pStyle w:val="style2"/>
        <w:spacing w:before="0" w:beforeAutospacing="0" w:after="0" w:afterAutospacing="0"/>
        <w:ind w:left="360" w:hanging="360"/>
        <w:rPr>
          <w:rFonts w:asciiTheme="majorHAnsi" w:hAnsiTheme="majorHAnsi"/>
          <w:sz w:val="20"/>
          <w:szCs w:val="20"/>
        </w:rPr>
      </w:pPr>
      <w:r w:rsidRPr="004F6F6E">
        <w:rPr>
          <w:rFonts w:asciiTheme="majorHAnsi" w:hAnsiTheme="majorHAnsi"/>
          <w:sz w:val="20"/>
          <w:szCs w:val="20"/>
        </w:rPr>
        <w:t xml:space="preserve">Witkowski, Terrence H. and Sabine Reddy. 2010. Antecedents of ethical consumption activities in Germany and the United States.  </w:t>
      </w:r>
      <w:r w:rsidRPr="004F6F6E">
        <w:rPr>
          <w:rFonts w:asciiTheme="majorHAnsi" w:hAnsiTheme="majorHAnsi"/>
          <w:i/>
          <w:sz w:val="20"/>
          <w:szCs w:val="20"/>
        </w:rPr>
        <w:t>Australasian Marketing Journal</w:t>
      </w:r>
      <w:r w:rsidRPr="004F6F6E">
        <w:rPr>
          <w:rFonts w:asciiTheme="majorHAnsi" w:hAnsiTheme="majorHAnsi"/>
          <w:sz w:val="20"/>
          <w:szCs w:val="20"/>
        </w:rPr>
        <w:t xml:space="preserve"> 18: 8-14.</w:t>
      </w:r>
    </w:p>
    <w:p w14:paraId="4D17E34A" w14:textId="77777777" w:rsidR="00515881" w:rsidRPr="004F6F6E" w:rsidRDefault="00515881" w:rsidP="00515881">
      <w:pPr>
        <w:pStyle w:val="style2"/>
        <w:spacing w:before="0" w:beforeAutospacing="0" w:after="0" w:afterAutospacing="0"/>
        <w:ind w:left="360" w:hanging="360"/>
        <w:rPr>
          <w:rFonts w:asciiTheme="majorHAnsi" w:hAnsiTheme="majorHAnsi"/>
          <w:sz w:val="20"/>
          <w:szCs w:val="20"/>
        </w:rPr>
      </w:pPr>
      <w:r w:rsidRPr="004F6F6E">
        <w:rPr>
          <w:rFonts w:asciiTheme="majorHAnsi" w:hAnsiTheme="majorHAnsi"/>
          <w:sz w:val="20"/>
          <w:szCs w:val="20"/>
        </w:rPr>
        <w:t xml:space="preserve">Sabine Reddy. 2009. Attitudes towards female managers: Germany and the U.S.  </w:t>
      </w:r>
      <w:r w:rsidRPr="004F6F6E">
        <w:rPr>
          <w:rFonts w:asciiTheme="majorHAnsi" w:hAnsiTheme="majorHAnsi"/>
          <w:i/>
          <w:sz w:val="20"/>
          <w:szCs w:val="20"/>
        </w:rPr>
        <w:t>Proceedings of the 51st Annual Meeting of the Academy of International Business</w:t>
      </w:r>
      <w:r w:rsidRPr="004F6F6E">
        <w:rPr>
          <w:rFonts w:asciiTheme="majorHAnsi" w:hAnsiTheme="majorHAnsi"/>
          <w:sz w:val="20"/>
          <w:szCs w:val="20"/>
        </w:rPr>
        <w:t>, 2009, San Diego.</w:t>
      </w:r>
    </w:p>
    <w:p w14:paraId="28777EBA" w14:textId="77777777" w:rsidR="00515881" w:rsidRPr="004F6F6E" w:rsidRDefault="00515881" w:rsidP="00515881">
      <w:pPr>
        <w:pStyle w:val="style2"/>
        <w:spacing w:before="0" w:beforeAutospacing="0" w:after="0" w:afterAutospacing="0"/>
        <w:ind w:left="360" w:hanging="360"/>
        <w:rPr>
          <w:rFonts w:asciiTheme="majorHAnsi" w:hAnsiTheme="majorHAnsi"/>
          <w:sz w:val="20"/>
          <w:szCs w:val="20"/>
        </w:rPr>
      </w:pPr>
      <w:r w:rsidRPr="004F6F6E">
        <w:rPr>
          <w:rFonts w:asciiTheme="majorHAnsi" w:hAnsiTheme="majorHAnsi"/>
          <w:sz w:val="20"/>
          <w:szCs w:val="20"/>
        </w:rPr>
        <w:t>Reddy, Sabine B.  2006. Strategic flexibility and information technology properties: competitive</w:t>
      </w:r>
    </w:p>
    <w:p w14:paraId="0B456E2E" w14:textId="77777777" w:rsidR="00515881" w:rsidRPr="004F6F6E" w:rsidRDefault="00515881" w:rsidP="00515881">
      <w:pPr>
        <w:pStyle w:val="style2"/>
        <w:spacing w:before="0" w:beforeAutospacing="0" w:after="0" w:afterAutospacing="0"/>
        <w:ind w:left="360" w:hanging="360"/>
        <w:rPr>
          <w:rFonts w:asciiTheme="majorHAnsi" w:hAnsiTheme="majorHAnsi"/>
          <w:sz w:val="20"/>
          <w:szCs w:val="20"/>
        </w:rPr>
      </w:pPr>
      <w:r w:rsidRPr="004F6F6E">
        <w:rPr>
          <w:rFonts w:asciiTheme="majorHAnsi" w:hAnsiTheme="majorHAnsi"/>
          <w:sz w:val="20"/>
          <w:szCs w:val="20"/>
        </w:rPr>
        <w:tab/>
        <w:t xml:space="preserve">advantage and asset specificity. </w:t>
      </w:r>
      <w:r w:rsidRPr="004F6F6E">
        <w:rPr>
          <w:rFonts w:asciiTheme="majorHAnsi" w:hAnsiTheme="majorHAnsi"/>
          <w:i/>
          <w:sz w:val="20"/>
          <w:szCs w:val="20"/>
        </w:rPr>
        <w:t>Advances in Competitiveness Research</w:t>
      </w:r>
      <w:r w:rsidRPr="004F6F6E">
        <w:rPr>
          <w:rFonts w:asciiTheme="majorHAnsi" w:hAnsiTheme="majorHAnsi"/>
          <w:sz w:val="20"/>
          <w:szCs w:val="20"/>
        </w:rPr>
        <w:t>. 14 (1): 16-43.</w:t>
      </w:r>
    </w:p>
    <w:p w14:paraId="01A08E91" w14:textId="77777777" w:rsidR="00515881" w:rsidRPr="004F6F6E" w:rsidRDefault="00515881" w:rsidP="00515881">
      <w:pPr>
        <w:pStyle w:val="style2"/>
        <w:spacing w:before="0" w:beforeAutospacing="0" w:after="0" w:afterAutospacing="0"/>
        <w:ind w:left="360" w:hanging="360"/>
        <w:rPr>
          <w:rFonts w:asciiTheme="majorHAnsi" w:hAnsiTheme="majorHAnsi"/>
          <w:sz w:val="20"/>
          <w:szCs w:val="20"/>
        </w:rPr>
      </w:pPr>
      <w:r w:rsidRPr="004F6F6E">
        <w:rPr>
          <w:rFonts w:asciiTheme="majorHAnsi" w:hAnsiTheme="majorHAnsi"/>
          <w:sz w:val="20"/>
          <w:szCs w:val="20"/>
        </w:rPr>
        <w:t xml:space="preserve">Reddy, Ram and Sabine B. Reddy.  2002.  Extracting value from the supply chain with mobile technologies. </w:t>
      </w:r>
      <w:r w:rsidRPr="004F6F6E">
        <w:rPr>
          <w:rFonts w:asciiTheme="majorHAnsi" w:hAnsiTheme="majorHAnsi"/>
          <w:i/>
          <w:sz w:val="20"/>
          <w:szCs w:val="20"/>
        </w:rPr>
        <w:t>Journal of Internet Commerce</w:t>
      </w:r>
      <w:r w:rsidRPr="004F6F6E">
        <w:rPr>
          <w:rFonts w:asciiTheme="majorHAnsi" w:hAnsiTheme="majorHAnsi"/>
          <w:sz w:val="20"/>
          <w:szCs w:val="20"/>
        </w:rPr>
        <w:t>, 1(3): 65-80.</w:t>
      </w:r>
    </w:p>
    <w:p w14:paraId="0789F877" w14:textId="77777777" w:rsidR="00515881" w:rsidRPr="004F6F6E" w:rsidRDefault="00515881" w:rsidP="00515881">
      <w:pPr>
        <w:pStyle w:val="style2"/>
        <w:spacing w:before="0" w:beforeAutospacing="0" w:after="0" w:afterAutospacing="0"/>
        <w:ind w:left="360" w:hanging="360"/>
        <w:rPr>
          <w:rFonts w:asciiTheme="majorHAnsi" w:hAnsiTheme="majorHAnsi"/>
          <w:sz w:val="20"/>
          <w:szCs w:val="20"/>
        </w:rPr>
      </w:pPr>
      <w:r w:rsidRPr="004F6F6E">
        <w:rPr>
          <w:rFonts w:asciiTheme="majorHAnsi" w:hAnsiTheme="majorHAnsi"/>
          <w:sz w:val="20"/>
          <w:szCs w:val="20"/>
        </w:rPr>
        <w:t xml:space="preserve">Reddy, Sabine B., R.N. Osborn, and J.-F. Hennart. 2002. The prevalence of equity and non-equity cross-border linkages: Japanese investments and alliances in the U.S. </w:t>
      </w:r>
      <w:r w:rsidRPr="004F6F6E">
        <w:rPr>
          <w:rFonts w:asciiTheme="majorHAnsi" w:hAnsiTheme="majorHAnsi"/>
          <w:i/>
          <w:sz w:val="20"/>
          <w:szCs w:val="20"/>
        </w:rPr>
        <w:t>Organization Studies</w:t>
      </w:r>
      <w:r w:rsidRPr="004F6F6E">
        <w:rPr>
          <w:rFonts w:asciiTheme="majorHAnsi" w:hAnsiTheme="majorHAnsi"/>
          <w:sz w:val="20"/>
          <w:szCs w:val="20"/>
        </w:rPr>
        <w:t>, 23(5): 759-780.</w:t>
      </w:r>
    </w:p>
    <w:p w14:paraId="530DB204" w14:textId="77777777" w:rsidR="00515881" w:rsidRPr="004F6F6E" w:rsidRDefault="00515881" w:rsidP="00515881">
      <w:pPr>
        <w:pStyle w:val="style2"/>
        <w:spacing w:before="0" w:beforeAutospacing="0" w:after="0" w:afterAutospacing="0"/>
        <w:ind w:left="360" w:hanging="360"/>
        <w:rPr>
          <w:rFonts w:asciiTheme="majorHAnsi" w:hAnsiTheme="majorHAnsi"/>
          <w:sz w:val="20"/>
          <w:szCs w:val="20"/>
        </w:rPr>
      </w:pPr>
      <w:r w:rsidRPr="004F6F6E">
        <w:rPr>
          <w:rFonts w:asciiTheme="majorHAnsi" w:hAnsiTheme="majorHAnsi"/>
          <w:sz w:val="20"/>
          <w:szCs w:val="20"/>
        </w:rPr>
        <w:t xml:space="preserve">Reddy, Sabine B. and Ram Reddy. 2002. Competitive agility and the challenge of legacy information systems. </w:t>
      </w:r>
      <w:r w:rsidRPr="004F6F6E">
        <w:rPr>
          <w:rFonts w:asciiTheme="majorHAnsi" w:hAnsiTheme="majorHAnsi"/>
          <w:i/>
          <w:sz w:val="20"/>
          <w:szCs w:val="20"/>
        </w:rPr>
        <w:t>Industrial Management &amp; Data Systems</w:t>
      </w:r>
      <w:r w:rsidRPr="004F6F6E">
        <w:rPr>
          <w:rFonts w:asciiTheme="majorHAnsi" w:hAnsiTheme="majorHAnsi"/>
          <w:sz w:val="20"/>
          <w:szCs w:val="20"/>
        </w:rPr>
        <w:t>, 102 (1/2): 5-16.</w:t>
      </w:r>
    </w:p>
    <w:p w14:paraId="4F731F0D" w14:textId="77777777" w:rsidR="00515881" w:rsidRPr="004F6F6E" w:rsidRDefault="00515881" w:rsidP="00515881">
      <w:pPr>
        <w:pStyle w:val="style2"/>
        <w:spacing w:before="0" w:beforeAutospacing="0" w:after="0" w:afterAutospacing="0"/>
        <w:ind w:left="360" w:hanging="360"/>
        <w:rPr>
          <w:rFonts w:asciiTheme="majorHAnsi" w:hAnsiTheme="majorHAnsi"/>
          <w:sz w:val="20"/>
          <w:szCs w:val="20"/>
        </w:rPr>
      </w:pPr>
      <w:r w:rsidRPr="004F6F6E">
        <w:rPr>
          <w:rFonts w:asciiTheme="majorHAnsi" w:hAnsiTheme="majorHAnsi"/>
          <w:sz w:val="20"/>
          <w:szCs w:val="20"/>
        </w:rPr>
        <w:t xml:space="preserve">Reddy, Ram and Sabine Reddy. 2001. </w:t>
      </w:r>
      <w:r w:rsidRPr="004F6F6E">
        <w:rPr>
          <w:rFonts w:asciiTheme="majorHAnsi" w:hAnsiTheme="majorHAnsi"/>
          <w:i/>
          <w:sz w:val="20"/>
          <w:szCs w:val="20"/>
        </w:rPr>
        <w:t>Supply chains to virtual integration</w:t>
      </w:r>
      <w:r w:rsidRPr="004F6F6E">
        <w:rPr>
          <w:rFonts w:asciiTheme="majorHAnsi" w:hAnsiTheme="majorHAnsi"/>
          <w:sz w:val="20"/>
          <w:szCs w:val="20"/>
        </w:rPr>
        <w:t>. New York: McGraw-Hill. ISBN-13: 978-0071374651.</w:t>
      </w:r>
    </w:p>
    <w:p w14:paraId="0E7B24EB" w14:textId="77777777" w:rsidR="00515881" w:rsidRPr="004F6F6E" w:rsidRDefault="00515881" w:rsidP="00515881">
      <w:pPr>
        <w:pStyle w:val="style2"/>
        <w:spacing w:before="0" w:beforeAutospacing="0" w:after="0" w:afterAutospacing="0"/>
        <w:ind w:left="360" w:hanging="360"/>
        <w:rPr>
          <w:rFonts w:asciiTheme="majorHAnsi" w:hAnsiTheme="majorHAnsi"/>
          <w:sz w:val="20"/>
          <w:szCs w:val="20"/>
        </w:rPr>
      </w:pPr>
      <w:r w:rsidRPr="004F6F6E">
        <w:rPr>
          <w:rFonts w:asciiTheme="majorHAnsi" w:hAnsiTheme="majorHAnsi"/>
          <w:sz w:val="20"/>
          <w:szCs w:val="20"/>
        </w:rPr>
        <w:lastRenderedPageBreak/>
        <w:t xml:space="preserve">Reddy, Sabine B., D. Sudharshan and T. Roehl. 2001. Japanese firm response to changing regulation: A dynamic strategic group analysis.  </w:t>
      </w:r>
      <w:r w:rsidRPr="004F6F6E">
        <w:rPr>
          <w:rFonts w:asciiTheme="majorHAnsi" w:hAnsiTheme="majorHAnsi"/>
          <w:i/>
          <w:sz w:val="20"/>
          <w:szCs w:val="20"/>
        </w:rPr>
        <w:t>Journal of International Business and Economics</w:t>
      </w:r>
      <w:r w:rsidRPr="004F6F6E">
        <w:rPr>
          <w:rFonts w:asciiTheme="majorHAnsi" w:hAnsiTheme="majorHAnsi"/>
          <w:sz w:val="20"/>
          <w:szCs w:val="20"/>
        </w:rPr>
        <w:t>, 2 (1): 15-38.</w:t>
      </w:r>
    </w:p>
    <w:p w14:paraId="25441421" w14:textId="77777777" w:rsidR="00515881" w:rsidRPr="004F6F6E" w:rsidRDefault="00515881" w:rsidP="00515881">
      <w:pPr>
        <w:pStyle w:val="style2"/>
        <w:spacing w:before="0" w:beforeAutospacing="0" w:after="0" w:afterAutospacing="0"/>
        <w:ind w:left="360" w:hanging="360"/>
        <w:rPr>
          <w:rFonts w:asciiTheme="majorHAnsi" w:hAnsiTheme="majorHAnsi"/>
          <w:sz w:val="20"/>
          <w:szCs w:val="20"/>
        </w:rPr>
      </w:pPr>
      <w:r w:rsidRPr="00CF42CF">
        <w:rPr>
          <w:rFonts w:asciiTheme="majorHAnsi" w:hAnsiTheme="majorHAnsi"/>
          <w:sz w:val="20"/>
          <w:szCs w:val="20"/>
          <w:lang w:val="fr-FR"/>
        </w:rPr>
        <w:t xml:space="preserve">Hennart, Jean-François and Sabine B. Reddy. </w:t>
      </w:r>
      <w:r w:rsidRPr="004F6F6E">
        <w:rPr>
          <w:rFonts w:asciiTheme="majorHAnsi" w:hAnsiTheme="majorHAnsi"/>
          <w:sz w:val="20"/>
          <w:szCs w:val="20"/>
        </w:rPr>
        <w:t xml:space="preserve">2000.  Digestibility and asymmetric information in the choice between acquisitions and joint ventures: Where’s the beef?  </w:t>
      </w:r>
      <w:r w:rsidRPr="004F6F6E">
        <w:rPr>
          <w:rFonts w:asciiTheme="majorHAnsi" w:hAnsiTheme="majorHAnsi"/>
          <w:i/>
          <w:sz w:val="20"/>
          <w:szCs w:val="20"/>
        </w:rPr>
        <w:t>Strategic Management Journal</w:t>
      </w:r>
      <w:r w:rsidRPr="004F6F6E">
        <w:rPr>
          <w:rFonts w:asciiTheme="majorHAnsi" w:hAnsiTheme="majorHAnsi"/>
          <w:sz w:val="20"/>
          <w:szCs w:val="20"/>
        </w:rPr>
        <w:t>, 21 (1): 191-193.</w:t>
      </w:r>
    </w:p>
    <w:p w14:paraId="3FC4F7C7" w14:textId="77777777" w:rsidR="00515881" w:rsidRPr="004F6F6E" w:rsidRDefault="00515881" w:rsidP="00515881">
      <w:pPr>
        <w:pStyle w:val="style2"/>
        <w:spacing w:before="0" w:beforeAutospacing="0" w:after="0" w:afterAutospacing="0"/>
        <w:ind w:left="360" w:hanging="360"/>
        <w:rPr>
          <w:rFonts w:asciiTheme="majorHAnsi" w:hAnsiTheme="majorHAnsi"/>
          <w:sz w:val="20"/>
          <w:szCs w:val="20"/>
        </w:rPr>
      </w:pPr>
      <w:r w:rsidRPr="00CF42CF">
        <w:rPr>
          <w:rFonts w:asciiTheme="majorHAnsi" w:hAnsiTheme="majorHAnsi"/>
          <w:sz w:val="20"/>
          <w:szCs w:val="20"/>
          <w:lang w:val="fr-FR"/>
        </w:rPr>
        <w:t xml:space="preserve">Hennart, Jean-François and Sabine B. Reddy. </w:t>
      </w:r>
      <w:r w:rsidRPr="004F6F6E">
        <w:rPr>
          <w:rFonts w:asciiTheme="majorHAnsi" w:hAnsiTheme="majorHAnsi"/>
          <w:sz w:val="20"/>
          <w:szCs w:val="20"/>
        </w:rPr>
        <w:t xml:space="preserve">1998. Testing theories of joint-ventures: Why Japanese investors in the U.S. choose joint-ventures over acquisitions.  In Massimo Colombo (ed.) </w:t>
      </w:r>
      <w:r w:rsidRPr="004F6F6E">
        <w:rPr>
          <w:rFonts w:asciiTheme="majorHAnsi" w:hAnsiTheme="majorHAnsi"/>
          <w:i/>
          <w:sz w:val="20"/>
          <w:szCs w:val="20"/>
        </w:rPr>
        <w:t>The Changing Boundaries of the Firm</w:t>
      </w:r>
      <w:r w:rsidRPr="004F6F6E">
        <w:rPr>
          <w:rFonts w:asciiTheme="majorHAnsi" w:hAnsiTheme="majorHAnsi"/>
          <w:sz w:val="20"/>
          <w:szCs w:val="20"/>
        </w:rPr>
        <w:t>. London: Routledge.</w:t>
      </w:r>
    </w:p>
    <w:p w14:paraId="02625335" w14:textId="77777777" w:rsidR="00515881" w:rsidRPr="004F6F6E" w:rsidRDefault="00515881" w:rsidP="00515881">
      <w:pPr>
        <w:pStyle w:val="style2"/>
        <w:spacing w:before="0" w:beforeAutospacing="0" w:after="0" w:afterAutospacing="0"/>
        <w:ind w:left="360" w:hanging="360"/>
        <w:rPr>
          <w:rFonts w:asciiTheme="majorHAnsi" w:hAnsiTheme="majorHAnsi"/>
          <w:sz w:val="20"/>
          <w:szCs w:val="20"/>
        </w:rPr>
      </w:pPr>
      <w:r w:rsidRPr="00CF42CF">
        <w:rPr>
          <w:rFonts w:asciiTheme="majorHAnsi" w:hAnsiTheme="majorHAnsi"/>
          <w:sz w:val="20"/>
          <w:szCs w:val="20"/>
          <w:lang w:val="fr-FR"/>
        </w:rPr>
        <w:t xml:space="preserve">Hennart, Jean-François and Sabine B. Reddy. </w:t>
      </w:r>
      <w:r w:rsidRPr="004F6F6E">
        <w:rPr>
          <w:rFonts w:asciiTheme="majorHAnsi" w:hAnsiTheme="majorHAnsi"/>
          <w:sz w:val="20"/>
          <w:szCs w:val="20"/>
        </w:rPr>
        <w:t>1997. The choice between mergers/acquisitions and joint ventures: The case of Japanese investors in the United States</w:t>
      </w:r>
      <w:r w:rsidRPr="004F6F6E">
        <w:rPr>
          <w:rFonts w:asciiTheme="majorHAnsi" w:hAnsiTheme="majorHAnsi"/>
          <w:i/>
          <w:sz w:val="20"/>
          <w:szCs w:val="20"/>
        </w:rPr>
        <w:t>. Strategic Management Journal</w:t>
      </w:r>
      <w:r w:rsidRPr="004F6F6E">
        <w:rPr>
          <w:rFonts w:asciiTheme="majorHAnsi" w:hAnsiTheme="majorHAnsi"/>
          <w:sz w:val="20"/>
          <w:szCs w:val="20"/>
        </w:rPr>
        <w:t>, 18 (1): 1-12.</w:t>
      </w:r>
    </w:p>
    <w:p w14:paraId="111EB76D" w14:textId="73A5FBDA" w:rsidR="00515881" w:rsidRPr="004F6F6E" w:rsidRDefault="00515881" w:rsidP="00515881">
      <w:pPr>
        <w:pStyle w:val="Bioheading"/>
        <w:spacing w:after="0"/>
        <w:rPr>
          <w:rFonts w:asciiTheme="majorHAnsi" w:hAnsiTheme="majorHAnsi"/>
          <w:sz w:val="20"/>
        </w:rPr>
      </w:pPr>
      <w:r w:rsidRPr="004F6F6E">
        <w:rPr>
          <w:rFonts w:asciiTheme="majorHAnsi" w:hAnsiTheme="majorHAnsi"/>
          <w:sz w:val="20"/>
        </w:rPr>
        <w:t>ACADEMIC, PROFESSIONAL, AND SERVICES ACTIVITIES</w:t>
      </w:r>
    </w:p>
    <w:p w14:paraId="626F99A7" w14:textId="77777777" w:rsidR="00515881" w:rsidRPr="004F6F6E" w:rsidRDefault="00515881" w:rsidP="00515881">
      <w:pPr>
        <w:rPr>
          <w:rFonts w:asciiTheme="majorHAnsi" w:hAnsiTheme="majorHAnsi"/>
          <w:b/>
          <w:sz w:val="20"/>
          <w:szCs w:val="20"/>
        </w:rPr>
      </w:pPr>
      <w:r w:rsidRPr="004F6F6E">
        <w:rPr>
          <w:rFonts w:asciiTheme="majorHAnsi" w:hAnsiTheme="majorHAnsi"/>
          <w:b/>
          <w:sz w:val="20"/>
          <w:szCs w:val="20"/>
        </w:rPr>
        <w:t>Selected Professional Service - Professional Organizations</w:t>
      </w:r>
    </w:p>
    <w:p w14:paraId="6E669054" w14:textId="77777777" w:rsidR="00515881" w:rsidRPr="004F6F6E" w:rsidRDefault="00515881" w:rsidP="00515881">
      <w:pPr>
        <w:numPr>
          <w:ilvl w:val="0"/>
          <w:numId w:val="31"/>
        </w:numPr>
        <w:contextualSpacing/>
        <w:rPr>
          <w:rFonts w:asciiTheme="majorHAnsi" w:hAnsiTheme="majorHAnsi"/>
          <w:sz w:val="20"/>
          <w:szCs w:val="20"/>
        </w:rPr>
      </w:pPr>
      <w:r w:rsidRPr="004F6F6E">
        <w:rPr>
          <w:rFonts w:asciiTheme="majorHAnsi" w:hAnsiTheme="majorHAnsi"/>
          <w:sz w:val="20"/>
          <w:szCs w:val="20"/>
        </w:rPr>
        <w:t>Session chair, Academy of International Business Annual Meeting, 2003, 2009.</w:t>
      </w:r>
    </w:p>
    <w:p w14:paraId="6FBBDF99" w14:textId="77777777" w:rsidR="00515881" w:rsidRPr="004F6F6E" w:rsidRDefault="00515881" w:rsidP="00515881">
      <w:pPr>
        <w:numPr>
          <w:ilvl w:val="0"/>
          <w:numId w:val="31"/>
        </w:numPr>
        <w:contextualSpacing/>
        <w:rPr>
          <w:rFonts w:asciiTheme="majorHAnsi" w:hAnsiTheme="majorHAnsi"/>
          <w:sz w:val="20"/>
          <w:szCs w:val="20"/>
        </w:rPr>
      </w:pPr>
      <w:r w:rsidRPr="004F6F6E">
        <w:rPr>
          <w:rFonts w:asciiTheme="majorHAnsi" w:hAnsiTheme="majorHAnsi"/>
          <w:sz w:val="20"/>
          <w:szCs w:val="20"/>
        </w:rPr>
        <w:t>Reviewer, Academy of Management Annual Meeting, 1999-2006, 2008.</w:t>
      </w:r>
    </w:p>
    <w:p w14:paraId="157DDECE" w14:textId="77777777" w:rsidR="00515881" w:rsidRPr="004F6F6E" w:rsidRDefault="00515881" w:rsidP="00515881">
      <w:pPr>
        <w:numPr>
          <w:ilvl w:val="0"/>
          <w:numId w:val="31"/>
        </w:numPr>
        <w:contextualSpacing/>
        <w:rPr>
          <w:rFonts w:asciiTheme="majorHAnsi" w:hAnsiTheme="majorHAnsi"/>
          <w:sz w:val="20"/>
          <w:szCs w:val="20"/>
        </w:rPr>
      </w:pPr>
      <w:r w:rsidRPr="004F6F6E">
        <w:rPr>
          <w:rFonts w:asciiTheme="majorHAnsi" w:hAnsiTheme="majorHAnsi"/>
          <w:sz w:val="20"/>
          <w:szCs w:val="20"/>
        </w:rPr>
        <w:t>Reviewer, Academy of International Business Annual Meeting, 1999-2002, 2004-2005, 2007-2009.</w:t>
      </w:r>
    </w:p>
    <w:p w14:paraId="18D93FCF" w14:textId="77777777" w:rsidR="00515881" w:rsidRPr="004F6F6E" w:rsidRDefault="00515881" w:rsidP="00515881">
      <w:pPr>
        <w:numPr>
          <w:ilvl w:val="0"/>
          <w:numId w:val="31"/>
        </w:numPr>
        <w:contextualSpacing/>
        <w:rPr>
          <w:rFonts w:asciiTheme="majorHAnsi" w:hAnsiTheme="majorHAnsi"/>
          <w:sz w:val="20"/>
          <w:szCs w:val="20"/>
        </w:rPr>
      </w:pPr>
      <w:r w:rsidRPr="004F6F6E">
        <w:rPr>
          <w:rFonts w:asciiTheme="majorHAnsi" w:hAnsiTheme="majorHAnsi"/>
          <w:sz w:val="20"/>
          <w:szCs w:val="20"/>
        </w:rPr>
        <w:t>Ad hoc reviewer, Academy of Management Review, 2002, 2003, 2004, 2007.</w:t>
      </w:r>
    </w:p>
    <w:p w14:paraId="617199CD" w14:textId="77777777" w:rsidR="00515881" w:rsidRPr="004F6F6E" w:rsidRDefault="00515881" w:rsidP="00515881">
      <w:pPr>
        <w:numPr>
          <w:ilvl w:val="0"/>
          <w:numId w:val="31"/>
        </w:numPr>
        <w:contextualSpacing/>
        <w:rPr>
          <w:rFonts w:asciiTheme="majorHAnsi" w:hAnsiTheme="majorHAnsi"/>
          <w:sz w:val="20"/>
          <w:szCs w:val="20"/>
        </w:rPr>
      </w:pPr>
      <w:r w:rsidRPr="004F6F6E">
        <w:rPr>
          <w:rFonts w:asciiTheme="majorHAnsi" w:hAnsiTheme="majorHAnsi"/>
          <w:sz w:val="20"/>
          <w:szCs w:val="20"/>
        </w:rPr>
        <w:t>Reviewer, Organization Science, Special Issue, 1997.</w:t>
      </w:r>
    </w:p>
    <w:p w14:paraId="5E2630C0" w14:textId="77777777" w:rsidR="00515881" w:rsidRPr="004F6F6E" w:rsidRDefault="00515881" w:rsidP="00515881">
      <w:pPr>
        <w:rPr>
          <w:rFonts w:asciiTheme="majorHAnsi" w:hAnsiTheme="majorHAnsi"/>
          <w:b/>
          <w:sz w:val="20"/>
          <w:szCs w:val="20"/>
        </w:rPr>
      </w:pPr>
      <w:r w:rsidRPr="004F6F6E">
        <w:rPr>
          <w:rFonts w:asciiTheme="majorHAnsi" w:hAnsiTheme="majorHAnsi"/>
          <w:b/>
          <w:sz w:val="20"/>
          <w:szCs w:val="20"/>
        </w:rPr>
        <w:t>Selected Professional Service – University</w:t>
      </w:r>
    </w:p>
    <w:p w14:paraId="7A292970" w14:textId="77777777" w:rsidR="00515881" w:rsidRPr="004F6F6E" w:rsidRDefault="00515881" w:rsidP="00515881">
      <w:pPr>
        <w:numPr>
          <w:ilvl w:val="0"/>
          <w:numId w:val="32"/>
        </w:numPr>
        <w:contextualSpacing/>
        <w:rPr>
          <w:rFonts w:asciiTheme="majorHAnsi" w:hAnsiTheme="majorHAnsi"/>
          <w:sz w:val="20"/>
          <w:szCs w:val="20"/>
        </w:rPr>
      </w:pPr>
      <w:r w:rsidRPr="004F6F6E">
        <w:rPr>
          <w:rFonts w:asciiTheme="majorHAnsi" w:hAnsiTheme="majorHAnsi"/>
          <w:sz w:val="20"/>
          <w:szCs w:val="20"/>
        </w:rPr>
        <w:t>Elected Member of College Faculty Council, 2012 to present.</w:t>
      </w:r>
    </w:p>
    <w:p w14:paraId="182798EA" w14:textId="77777777" w:rsidR="00515881" w:rsidRPr="004F6F6E" w:rsidRDefault="00515881" w:rsidP="00515881">
      <w:pPr>
        <w:numPr>
          <w:ilvl w:val="0"/>
          <w:numId w:val="32"/>
        </w:numPr>
        <w:contextualSpacing/>
        <w:rPr>
          <w:rFonts w:asciiTheme="majorHAnsi" w:hAnsiTheme="majorHAnsi"/>
          <w:sz w:val="20"/>
          <w:szCs w:val="20"/>
        </w:rPr>
      </w:pPr>
      <w:r w:rsidRPr="004F6F6E">
        <w:rPr>
          <w:rFonts w:asciiTheme="majorHAnsi" w:hAnsiTheme="majorHAnsi"/>
          <w:sz w:val="20"/>
          <w:szCs w:val="20"/>
        </w:rPr>
        <w:t>Elected Member of CSULB Curriculum and Educational Policies Council, 2011 to present.</w:t>
      </w:r>
    </w:p>
    <w:p w14:paraId="4221F9C9" w14:textId="77777777" w:rsidR="00515881" w:rsidRPr="004F6F6E" w:rsidRDefault="00515881" w:rsidP="00515881">
      <w:pPr>
        <w:numPr>
          <w:ilvl w:val="0"/>
          <w:numId w:val="32"/>
        </w:numPr>
        <w:contextualSpacing/>
        <w:rPr>
          <w:rFonts w:asciiTheme="majorHAnsi" w:hAnsiTheme="majorHAnsi"/>
          <w:sz w:val="20"/>
          <w:szCs w:val="20"/>
        </w:rPr>
      </w:pPr>
      <w:r w:rsidRPr="004F6F6E">
        <w:rPr>
          <w:rFonts w:asciiTheme="majorHAnsi" w:hAnsiTheme="majorHAnsi"/>
          <w:sz w:val="20"/>
          <w:szCs w:val="20"/>
        </w:rPr>
        <w:t>Elected Member of College Graduate Programs Committee, 2009 to present.</w:t>
      </w:r>
    </w:p>
    <w:p w14:paraId="2C787760" w14:textId="77777777" w:rsidR="00515881" w:rsidRPr="004F6F6E" w:rsidRDefault="00515881" w:rsidP="00515881">
      <w:pPr>
        <w:numPr>
          <w:ilvl w:val="0"/>
          <w:numId w:val="32"/>
        </w:numPr>
        <w:contextualSpacing/>
        <w:rPr>
          <w:rFonts w:asciiTheme="majorHAnsi" w:hAnsiTheme="majorHAnsi"/>
          <w:sz w:val="20"/>
          <w:szCs w:val="20"/>
        </w:rPr>
      </w:pPr>
      <w:r w:rsidRPr="004F6F6E">
        <w:rPr>
          <w:rFonts w:asciiTheme="majorHAnsi" w:hAnsiTheme="majorHAnsi"/>
          <w:sz w:val="20"/>
          <w:szCs w:val="20"/>
        </w:rPr>
        <w:t>Elected Member of CSULB Program Review and Assessment Council, 2004-2011.</w:t>
      </w:r>
    </w:p>
    <w:p w14:paraId="2488722C" w14:textId="77777777" w:rsidR="00515881" w:rsidRPr="004F6F6E" w:rsidRDefault="00515881" w:rsidP="00515881">
      <w:pPr>
        <w:numPr>
          <w:ilvl w:val="0"/>
          <w:numId w:val="32"/>
        </w:numPr>
        <w:contextualSpacing/>
        <w:rPr>
          <w:rFonts w:asciiTheme="majorHAnsi" w:hAnsiTheme="majorHAnsi"/>
          <w:sz w:val="20"/>
          <w:szCs w:val="20"/>
        </w:rPr>
      </w:pPr>
      <w:r w:rsidRPr="004F6F6E">
        <w:rPr>
          <w:rFonts w:asciiTheme="majorHAnsi" w:hAnsiTheme="majorHAnsi"/>
          <w:sz w:val="20"/>
          <w:szCs w:val="20"/>
        </w:rPr>
        <w:t>Member of various additional university, college, and department level committees at California State University, Long Beach, 2001 to present.</w:t>
      </w:r>
    </w:p>
    <w:p w14:paraId="2190C2B9" w14:textId="77777777" w:rsidR="00515881" w:rsidRPr="004F6F6E" w:rsidRDefault="00515881" w:rsidP="00515881">
      <w:pPr>
        <w:numPr>
          <w:ilvl w:val="0"/>
          <w:numId w:val="32"/>
        </w:numPr>
        <w:contextualSpacing/>
        <w:rPr>
          <w:rFonts w:asciiTheme="majorHAnsi" w:hAnsiTheme="majorHAnsi"/>
          <w:sz w:val="20"/>
          <w:szCs w:val="20"/>
        </w:rPr>
      </w:pPr>
      <w:r w:rsidRPr="004F6F6E">
        <w:rPr>
          <w:rFonts w:asciiTheme="majorHAnsi" w:hAnsiTheme="majorHAnsi"/>
          <w:sz w:val="20"/>
          <w:szCs w:val="20"/>
        </w:rPr>
        <w:t xml:space="preserve">Member of various university, college and department level committees at Wayne State University, 1994-2001. </w:t>
      </w:r>
    </w:p>
    <w:p w14:paraId="498B0AA6" w14:textId="77777777" w:rsidR="00515881" w:rsidRPr="004F6F6E" w:rsidRDefault="00515881" w:rsidP="00515881">
      <w:pPr>
        <w:pStyle w:val="bioname"/>
        <w:rPr>
          <w:rFonts w:asciiTheme="majorHAnsi" w:hAnsiTheme="majorHAnsi"/>
          <w:sz w:val="20"/>
          <w:szCs w:val="20"/>
        </w:rPr>
      </w:pPr>
      <w:r w:rsidRPr="004F6F6E">
        <w:rPr>
          <w:rFonts w:asciiTheme="majorHAnsi" w:hAnsiTheme="majorHAnsi"/>
          <w:sz w:val="20"/>
          <w:szCs w:val="20"/>
        </w:rPr>
        <w:br w:type="page"/>
      </w:r>
    </w:p>
    <w:p w14:paraId="76245B2B" w14:textId="77777777" w:rsidR="00515881" w:rsidRPr="004F6F6E" w:rsidRDefault="00515881" w:rsidP="00515881">
      <w:pPr>
        <w:pStyle w:val="bioname"/>
        <w:rPr>
          <w:rFonts w:asciiTheme="majorHAnsi" w:hAnsiTheme="majorHAnsi"/>
          <w:sz w:val="24"/>
          <w:szCs w:val="24"/>
        </w:rPr>
      </w:pPr>
      <w:r w:rsidRPr="004F6F6E">
        <w:rPr>
          <w:rStyle w:val="normalchar1"/>
          <w:rFonts w:asciiTheme="majorHAnsi" w:hAnsiTheme="majorHAnsi"/>
          <w:lang w:val="en-US"/>
        </w:rPr>
        <w:lastRenderedPageBreak/>
        <w:t>Vicki M. Scherwin</w:t>
      </w:r>
    </w:p>
    <w:p w14:paraId="6BCA6ACB" w14:textId="4C238CBC" w:rsidR="00515881" w:rsidRPr="00B22E1C" w:rsidRDefault="00B22E1C" w:rsidP="00515881">
      <w:pPr>
        <w:pStyle w:val="Bioheading"/>
        <w:rPr>
          <w:rFonts w:asciiTheme="majorHAnsi" w:hAnsiTheme="majorHAnsi"/>
          <w:sz w:val="20"/>
          <w:lang w:val="en-US"/>
        </w:rPr>
      </w:pPr>
      <w:r>
        <w:rPr>
          <w:rStyle w:val="normalchar1"/>
          <w:rFonts w:asciiTheme="majorHAnsi" w:hAnsiTheme="majorHAnsi"/>
          <w:sz w:val="20"/>
          <w:szCs w:val="20"/>
        </w:rPr>
        <w:t>PROFESSIONAL PREPARATION</w:t>
      </w:r>
    </w:p>
    <w:p w14:paraId="4F6FD66C" w14:textId="77777777" w:rsidR="00515881" w:rsidRPr="004F6F6E" w:rsidRDefault="00515881" w:rsidP="00515881">
      <w:pPr>
        <w:pStyle w:val="Normal1"/>
        <w:tabs>
          <w:tab w:val="left" w:pos="2880"/>
          <w:tab w:val="left" w:pos="3780"/>
          <w:tab w:val="left" w:pos="4680"/>
        </w:tabs>
        <w:rPr>
          <w:rFonts w:asciiTheme="majorHAnsi" w:hAnsiTheme="majorHAnsi"/>
          <w:sz w:val="20"/>
          <w:szCs w:val="20"/>
        </w:rPr>
      </w:pPr>
      <w:r w:rsidRPr="004F6F6E">
        <w:rPr>
          <w:rStyle w:val="normalchar1"/>
          <w:rFonts w:asciiTheme="majorHAnsi" w:hAnsiTheme="majorHAnsi"/>
          <w:sz w:val="20"/>
          <w:szCs w:val="20"/>
        </w:rPr>
        <w:t>University of California, Berkeley</w:t>
      </w:r>
      <w:r w:rsidRPr="004F6F6E">
        <w:rPr>
          <w:rStyle w:val="normalchar1"/>
          <w:rFonts w:asciiTheme="majorHAnsi" w:hAnsiTheme="majorHAnsi"/>
          <w:sz w:val="20"/>
          <w:szCs w:val="20"/>
        </w:rPr>
        <w:tab/>
      </w:r>
      <w:r w:rsidRPr="004F6F6E">
        <w:rPr>
          <w:rStyle w:val="normalchar1"/>
          <w:rFonts w:asciiTheme="majorHAnsi" w:hAnsiTheme="majorHAnsi"/>
          <w:sz w:val="20"/>
          <w:szCs w:val="20"/>
        </w:rPr>
        <w:tab/>
        <w:t>B.S.</w:t>
      </w:r>
      <w:r w:rsidRPr="004F6F6E">
        <w:rPr>
          <w:rStyle w:val="normalchar1"/>
          <w:rFonts w:asciiTheme="majorHAnsi" w:hAnsiTheme="majorHAnsi"/>
          <w:sz w:val="20"/>
          <w:szCs w:val="20"/>
        </w:rPr>
        <w:tab/>
        <w:t>2002</w:t>
      </w:r>
      <w:r w:rsidRPr="004F6F6E">
        <w:rPr>
          <w:rStyle w:val="normalchar1"/>
          <w:rFonts w:asciiTheme="majorHAnsi" w:hAnsiTheme="majorHAnsi"/>
          <w:sz w:val="20"/>
          <w:szCs w:val="20"/>
        </w:rPr>
        <w:tab/>
        <w:t>Psychology</w:t>
      </w:r>
    </w:p>
    <w:p w14:paraId="1081BDA3" w14:textId="77777777" w:rsidR="00515881" w:rsidRPr="004F6F6E" w:rsidRDefault="00515881" w:rsidP="00515881">
      <w:pPr>
        <w:pStyle w:val="Normal1"/>
        <w:tabs>
          <w:tab w:val="left" w:pos="2880"/>
          <w:tab w:val="left" w:pos="3780"/>
          <w:tab w:val="left" w:pos="4680"/>
        </w:tabs>
        <w:rPr>
          <w:rFonts w:asciiTheme="majorHAnsi" w:hAnsiTheme="majorHAnsi"/>
          <w:sz w:val="20"/>
          <w:szCs w:val="20"/>
        </w:rPr>
      </w:pPr>
      <w:r w:rsidRPr="004F6F6E">
        <w:rPr>
          <w:rStyle w:val="normalchar1"/>
          <w:rFonts w:asciiTheme="majorHAnsi" w:hAnsiTheme="majorHAnsi"/>
          <w:sz w:val="20"/>
          <w:szCs w:val="20"/>
        </w:rPr>
        <w:t xml:space="preserve">University of California, Los Angeles </w:t>
      </w:r>
      <w:r w:rsidRPr="004F6F6E">
        <w:rPr>
          <w:rStyle w:val="normalchar1"/>
          <w:rFonts w:asciiTheme="majorHAnsi" w:hAnsiTheme="majorHAnsi"/>
          <w:sz w:val="20"/>
          <w:szCs w:val="20"/>
        </w:rPr>
        <w:tab/>
        <w:t>Ph.D</w:t>
      </w:r>
      <w:r w:rsidRPr="004F6F6E">
        <w:rPr>
          <w:rStyle w:val="normalchar1"/>
          <w:rFonts w:asciiTheme="majorHAnsi" w:hAnsiTheme="majorHAnsi"/>
          <w:sz w:val="20"/>
          <w:szCs w:val="20"/>
        </w:rPr>
        <w:tab/>
        <w:t>2009</w:t>
      </w:r>
      <w:r w:rsidRPr="004F6F6E">
        <w:rPr>
          <w:rStyle w:val="normalchar1"/>
          <w:rFonts w:asciiTheme="majorHAnsi" w:hAnsiTheme="majorHAnsi"/>
          <w:sz w:val="20"/>
          <w:szCs w:val="20"/>
        </w:rPr>
        <w:tab/>
        <w:t>Management</w:t>
      </w:r>
    </w:p>
    <w:p w14:paraId="5C54C5DE" w14:textId="21683357" w:rsidR="00515881" w:rsidRPr="004F6F6E" w:rsidRDefault="00515881" w:rsidP="00515881">
      <w:pPr>
        <w:pStyle w:val="Bioheading"/>
        <w:rPr>
          <w:rFonts w:asciiTheme="majorHAnsi" w:hAnsiTheme="majorHAnsi"/>
          <w:sz w:val="20"/>
        </w:rPr>
      </w:pPr>
      <w:r w:rsidRPr="004F6F6E">
        <w:rPr>
          <w:rStyle w:val="normalchar1"/>
          <w:rFonts w:asciiTheme="majorHAnsi" w:hAnsiTheme="majorHAnsi"/>
          <w:sz w:val="20"/>
          <w:szCs w:val="20"/>
        </w:rPr>
        <w:t>APPOINTMENTS:</w:t>
      </w:r>
    </w:p>
    <w:p w14:paraId="3B37C392" w14:textId="77777777" w:rsidR="00515881" w:rsidRPr="004F6F6E" w:rsidRDefault="00515881" w:rsidP="00515881">
      <w:pPr>
        <w:pStyle w:val="Normal1"/>
        <w:ind w:left="920" w:hanging="920"/>
        <w:rPr>
          <w:rFonts w:asciiTheme="majorHAnsi" w:hAnsiTheme="majorHAnsi"/>
          <w:sz w:val="20"/>
          <w:szCs w:val="20"/>
        </w:rPr>
      </w:pPr>
      <w:r w:rsidRPr="004F6F6E">
        <w:rPr>
          <w:rStyle w:val="normalchar1"/>
          <w:rFonts w:asciiTheme="majorHAnsi" w:hAnsiTheme="majorHAnsi"/>
          <w:sz w:val="20"/>
          <w:szCs w:val="20"/>
        </w:rPr>
        <w:t>2009 - present, Assistant Professor, Department of Management/Human Resources Management, California State University, Long Beach</w:t>
      </w:r>
    </w:p>
    <w:p w14:paraId="65567D6C" w14:textId="2483061A" w:rsidR="00515881" w:rsidRPr="00B22E1C" w:rsidRDefault="00515881" w:rsidP="00515881">
      <w:pPr>
        <w:pStyle w:val="Bioheading"/>
        <w:rPr>
          <w:rFonts w:asciiTheme="majorHAnsi" w:hAnsiTheme="majorHAnsi"/>
          <w:sz w:val="20"/>
        </w:rPr>
      </w:pPr>
      <w:r w:rsidRPr="00B22E1C">
        <w:rPr>
          <w:rStyle w:val="heading00207char1"/>
          <w:rFonts w:asciiTheme="majorHAnsi" w:hAnsiTheme="majorHAnsi"/>
          <w:color w:val="auto"/>
          <w:sz w:val="20"/>
          <w:szCs w:val="20"/>
        </w:rPr>
        <w:t xml:space="preserve"> SELECTED PUBLICATIONS:</w:t>
      </w:r>
    </w:p>
    <w:p w14:paraId="421679B7" w14:textId="77777777" w:rsidR="00515881" w:rsidRPr="004F6F6E" w:rsidRDefault="00515881" w:rsidP="00515881">
      <w:pPr>
        <w:pStyle w:val="Bioheading"/>
        <w:rPr>
          <w:rFonts w:asciiTheme="majorHAnsi" w:hAnsiTheme="majorHAnsi"/>
          <w:sz w:val="20"/>
        </w:rPr>
      </w:pPr>
      <w:r w:rsidRPr="004F6F6E">
        <w:rPr>
          <w:rFonts w:asciiTheme="majorHAnsi" w:hAnsiTheme="majorHAnsi"/>
          <w:b w:val="0"/>
          <w:sz w:val="20"/>
        </w:rPr>
        <w:t xml:space="preserve">Young, M.J., Morris, M.W., &amp; Scherwin, V. M., (in press, </w:t>
      </w:r>
      <w:r w:rsidRPr="004F6F6E">
        <w:rPr>
          <w:rFonts w:asciiTheme="majorHAnsi" w:hAnsiTheme="majorHAnsi"/>
          <w:b w:val="0"/>
          <w:sz w:val="20"/>
          <w:u w:val="single"/>
        </w:rPr>
        <w:t>Journal of Management</w:t>
      </w:r>
      <w:r w:rsidRPr="004F6F6E">
        <w:rPr>
          <w:rFonts w:asciiTheme="majorHAnsi" w:hAnsiTheme="majorHAnsi"/>
          <w:b w:val="0"/>
          <w:sz w:val="20"/>
        </w:rPr>
        <w:t>) Managerial Mystique: Magical Thinking in Judgments of Managers’ Vision Charisma and Magnetism</w:t>
      </w:r>
      <w:r w:rsidRPr="004F6F6E">
        <w:rPr>
          <w:rFonts w:asciiTheme="majorHAnsi" w:hAnsiTheme="majorHAnsi"/>
          <w:sz w:val="20"/>
        </w:rPr>
        <w:t xml:space="preserve">. </w:t>
      </w:r>
    </w:p>
    <w:p w14:paraId="73484761" w14:textId="2BF159D6" w:rsidR="00515881" w:rsidRPr="004F6F6E" w:rsidRDefault="00515881" w:rsidP="00515881">
      <w:pPr>
        <w:pStyle w:val="Bioheading"/>
        <w:rPr>
          <w:rFonts w:asciiTheme="majorHAnsi" w:hAnsiTheme="majorHAnsi"/>
          <w:sz w:val="20"/>
        </w:rPr>
      </w:pPr>
      <w:r w:rsidRPr="004F6F6E">
        <w:rPr>
          <w:rFonts w:asciiTheme="majorHAnsi" w:hAnsiTheme="majorHAnsi"/>
          <w:sz w:val="20"/>
        </w:rPr>
        <w:t>ACADEMIC, PROFESSIONAL, AND SERVICE ACTIVITIES</w:t>
      </w:r>
    </w:p>
    <w:p w14:paraId="36E755A4" w14:textId="77777777" w:rsidR="00515881" w:rsidRPr="004F6F6E" w:rsidRDefault="00515881" w:rsidP="00515881">
      <w:pPr>
        <w:pStyle w:val="Default"/>
        <w:numPr>
          <w:ilvl w:val="0"/>
          <w:numId w:val="38"/>
        </w:numPr>
        <w:rPr>
          <w:rFonts w:asciiTheme="majorHAnsi" w:hAnsiTheme="majorHAnsi"/>
          <w:b/>
          <w:sz w:val="20"/>
          <w:szCs w:val="20"/>
          <w:u w:val="single"/>
        </w:rPr>
      </w:pPr>
      <w:r w:rsidRPr="004F6F6E">
        <w:rPr>
          <w:rFonts w:asciiTheme="majorHAnsi" w:hAnsiTheme="majorHAnsi"/>
          <w:b/>
          <w:sz w:val="20"/>
          <w:szCs w:val="20"/>
          <w:u w:val="single"/>
        </w:rPr>
        <w:t>CONFERENCE PRESENTATIONS</w:t>
      </w:r>
    </w:p>
    <w:p w14:paraId="63CD42BA" w14:textId="77777777" w:rsidR="00515881" w:rsidRPr="004F6F6E" w:rsidRDefault="00515881" w:rsidP="00515881">
      <w:pPr>
        <w:pStyle w:val="Default"/>
        <w:numPr>
          <w:ilvl w:val="1"/>
          <w:numId w:val="38"/>
        </w:numPr>
        <w:rPr>
          <w:rFonts w:asciiTheme="majorHAnsi" w:hAnsiTheme="majorHAnsi"/>
          <w:sz w:val="20"/>
          <w:szCs w:val="20"/>
        </w:rPr>
      </w:pPr>
      <w:r w:rsidRPr="004F6F6E">
        <w:rPr>
          <w:rFonts w:asciiTheme="majorHAnsi" w:hAnsiTheme="majorHAnsi"/>
          <w:sz w:val="20"/>
          <w:szCs w:val="20"/>
        </w:rPr>
        <w:t>Scherwin, V. M., Young, M.J., &amp; Overbeck, J. R.  (Paper presented at the 72</w:t>
      </w:r>
      <w:r w:rsidRPr="004F6F6E">
        <w:rPr>
          <w:rFonts w:asciiTheme="majorHAnsi" w:hAnsiTheme="majorHAnsi"/>
          <w:sz w:val="20"/>
          <w:szCs w:val="20"/>
          <w:vertAlign w:val="superscript"/>
        </w:rPr>
        <w:t>nd</w:t>
      </w:r>
      <w:r w:rsidRPr="004F6F6E">
        <w:rPr>
          <w:rFonts w:asciiTheme="majorHAnsi" w:hAnsiTheme="majorHAnsi"/>
          <w:sz w:val="20"/>
          <w:szCs w:val="20"/>
        </w:rPr>
        <w:t xml:space="preserve"> annual meeting of the Academy of Management, Boston, MA, 2012.) Are Managers Obligated to Help? Subordinates’ Expectations of Receiving Help and the Effects of Help.</w:t>
      </w:r>
    </w:p>
    <w:p w14:paraId="5485C4B8" w14:textId="77777777" w:rsidR="00515881" w:rsidRPr="004F6F6E" w:rsidRDefault="00515881" w:rsidP="00515881">
      <w:pPr>
        <w:numPr>
          <w:ilvl w:val="1"/>
          <w:numId w:val="38"/>
        </w:numPr>
        <w:contextualSpacing/>
        <w:rPr>
          <w:rFonts w:asciiTheme="majorHAnsi" w:hAnsiTheme="majorHAnsi"/>
          <w:sz w:val="20"/>
          <w:szCs w:val="20"/>
        </w:rPr>
      </w:pPr>
      <w:r w:rsidRPr="004F6F6E">
        <w:rPr>
          <w:rFonts w:asciiTheme="majorHAnsi" w:hAnsiTheme="majorHAnsi"/>
          <w:sz w:val="20"/>
          <w:szCs w:val="20"/>
        </w:rPr>
        <w:t>Scherwin, V. M., (Presented at the Organizational Behavior Teaching Society Conference, Niagara Falls, Canada, June 2012) Acting Out the Globe: Gather Round the Experiential Fire.</w:t>
      </w:r>
    </w:p>
    <w:p w14:paraId="2AD896F2" w14:textId="77777777" w:rsidR="00515881" w:rsidRPr="004F6F6E" w:rsidRDefault="00515881" w:rsidP="00515881">
      <w:pPr>
        <w:numPr>
          <w:ilvl w:val="1"/>
          <w:numId w:val="38"/>
        </w:numPr>
        <w:contextualSpacing/>
        <w:rPr>
          <w:rFonts w:asciiTheme="majorHAnsi" w:hAnsiTheme="majorHAnsi"/>
          <w:sz w:val="20"/>
          <w:szCs w:val="20"/>
        </w:rPr>
      </w:pPr>
      <w:r w:rsidRPr="004F6F6E">
        <w:rPr>
          <w:rFonts w:asciiTheme="majorHAnsi" w:hAnsiTheme="majorHAnsi"/>
          <w:sz w:val="20"/>
          <w:szCs w:val="20"/>
        </w:rPr>
        <w:t>Claver, M. &amp; Scherwin, V. M. (Poster presented at the 32</w:t>
      </w:r>
      <w:r w:rsidRPr="004F6F6E">
        <w:rPr>
          <w:rFonts w:asciiTheme="majorHAnsi" w:hAnsiTheme="majorHAnsi"/>
          <w:sz w:val="20"/>
          <w:szCs w:val="20"/>
          <w:vertAlign w:val="superscript"/>
        </w:rPr>
        <w:t>nd</w:t>
      </w:r>
      <w:r w:rsidRPr="004F6F6E">
        <w:rPr>
          <w:rFonts w:asciiTheme="majorHAnsi" w:hAnsiTheme="majorHAnsi"/>
          <w:sz w:val="20"/>
          <w:szCs w:val="20"/>
        </w:rPr>
        <w:t xml:space="preserve"> annual meeting of the California Council on Gerontology and Geriatrics, Los Angeles, CA, 2012.) Ethical Leadership of an Intergenerational Workforce.</w:t>
      </w:r>
    </w:p>
    <w:p w14:paraId="52237C0F" w14:textId="77777777" w:rsidR="00515881" w:rsidRPr="004F6F6E" w:rsidRDefault="00515881" w:rsidP="00515881">
      <w:pPr>
        <w:pStyle w:val="Default"/>
        <w:numPr>
          <w:ilvl w:val="1"/>
          <w:numId w:val="38"/>
        </w:numPr>
        <w:rPr>
          <w:rFonts w:asciiTheme="majorHAnsi" w:hAnsiTheme="majorHAnsi"/>
          <w:sz w:val="20"/>
          <w:szCs w:val="20"/>
        </w:rPr>
      </w:pPr>
      <w:r w:rsidRPr="004F6F6E">
        <w:rPr>
          <w:rFonts w:asciiTheme="majorHAnsi" w:hAnsiTheme="majorHAnsi"/>
          <w:sz w:val="20"/>
          <w:szCs w:val="20"/>
        </w:rPr>
        <w:t xml:space="preserve">Scherwin, V. M., Coget, J. F., Kirner, R. J., (Presented at the 71st annual meeting of the Academy of Management, San Antonio, TX, August 2011 ) Life Without Rating and Ranking: A Descriptive Study of How Organizations Fulfill the Purposes of Performance Appraisal Without It. </w:t>
      </w:r>
    </w:p>
    <w:p w14:paraId="365B237E" w14:textId="77777777" w:rsidR="00515881" w:rsidRPr="004F6F6E" w:rsidRDefault="00515881" w:rsidP="00515881">
      <w:pPr>
        <w:numPr>
          <w:ilvl w:val="1"/>
          <w:numId w:val="38"/>
        </w:numPr>
        <w:contextualSpacing/>
        <w:rPr>
          <w:rFonts w:asciiTheme="majorHAnsi" w:hAnsiTheme="majorHAnsi"/>
          <w:sz w:val="20"/>
          <w:szCs w:val="20"/>
        </w:rPr>
      </w:pPr>
      <w:r w:rsidRPr="004F6F6E">
        <w:rPr>
          <w:rFonts w:asciiTheme="majorHAnsi" w:hAnsiTheme="majorHAnsi"/>
          <w:sz w:val="20"/>
          <w:szCs w:val="20"/>
        </w:rPr>
        <w:t>Scherwin, V. M., (Presented at the Organizational Behavior Teaching Society Conference, Milwaukee, MN, June 2011) What is My Mindset? How an In-Class Active Listening Interview Activity Can Provide an Opportunity for Self Learning.</w:t>
      </w:r>
    </w:p>
    <w:p w14:paraId="616D5CA8" w14:textId="77777777" w:rsidR="00515881" w:rsidRPr="004F6F6E" w:rsidRDefault="00515881" w:rsidP="00515881">
      <w:pPr>
        <w:pStyle w:val="Default"/>
        <w:numPr>
          <w:ilvl w:val="1"/>
          <w:numId w:val="38"/>
        </w:numPr>
        <w:rPr>
          <w:rFonts w:asciiTheme="majorHAnsi" w:hAnsiTheme="majorHAnsi"/>
          <w:sz w:val="20"/>
          <w:szCs w:val="20"/>
        </w:rPr>
      </w:pPr>
      <w:r w:rsidRPr="004F6F6E">
        <w:rPr>
          <w:rFonts w:asciiTheme="majorHAnsi" w:hAnsiTheme="majorHAnsi"/>
          <w:sz w:val="20"/>
          <w:szCs w:val="20"/>
        </w:rPr>
        <w:t>Scherwin, V.M, Coget, J.F, Schroeder, S. J, Culbert, S.A (Symposium Chair and Presenter at the 70</w:t>
      </w:r>
      <w:r w:rsidRPr="004F6F6E">
        <w:rPr>
          <w:rFonts w:asciiTheme="majorHAnsi" w:hAnsiTheme="majorHAnsi"/>
          <w:sz w:val="20"/>
          <w:szCs w:val="20"/>
          <w:vertAlign w:val="superscript"/>
        </w:rPr>
        <w:t>th</w:t>
      </w:r>
      <w:r w:rsidRPr="004F6F6E">
        <w:rPr>
          <w:rFonts w:asciiTheme="majorHAnsi" w:hAnsiTheme="majorHAnsi"/>
          <w:sz w:val="20"/>
          <w:szCs w:val="20"/>
        </w:rPr>
        <w:t xml:space="preserve"> annual meeting of the Academy of Management, Montreal, CAN, August 2010) Demystifying and Deconstructing the Leadership Process: Culbert's Influence.</w:t>
      </w:r>
    </w:p>
    <w:p w14:paraId="3B88889A" w14:textId="77777777" w:rsidR="00515881" w:rsidRPr="004F6F6E" w:rsidRDefault="00515881" w:rsidP="00515881">
      <w:pPr>
        <w:numPr>
          <w:ilvl w:val="0"/>
          <w:numId w:val="38"/>
        </w:numPr>
        <w:contextualSpacing/>
        <w:rPr>
          <w:rFonts w:asciiTheme="majorHAnsi" w:hAnsiTheme="majorHAnsi"/>
          <w:b/>
          <w:sz w:val="20"/>
          <w:szCs w:val="20"/>
          <w:u w:val="single"/>
        </w:rPr>
      </w:pPr>
      <w:r w:rsidRPr="004F6F6E">
        <w:rPr>
          <w:rFonts w:asciiTheme="majorHAnsi" w:hAnsiTheme="majorHAnsi"/>
          <w:b/>
          <w:sz w:val="20"/>
          <w:szCs w:val="20"/>
          <w:u w:val="single"/>
        </w:rPr>
        <w:lastRenderedPageBreak/>
        <w:t>SELECTED SERVICE</w:t>
      </w:r>
    </w:p>
    <w:p w14:paraId="7FED412D" w14:textId="77777777" w:rsidR="00515881" w:rsidRPr="004F6F6E" w:rsidRDefault="00515881" w:rsidP="00515881">
      <w:pPr>
        <w:numPr>
          <w:ilvl w:val="1"/>
          <w:numId w:val="38"/>
        </w:numPr>
        <w:contextualSpacing/>
        <w:rPr>
          <w:rFonts w:asciiTheme="majorHAnsi" w:hAnsiTheme="majorHAnsi"/>
          <w:sz w:val="20"/>
          <w:szCs w:val="20"/>
        </w:rPr>
      </w:pPr>
      <w:r w:rsidRPr="004F6F6E">
        <w:rPr>
          <w:rFonts w:asciiTheme="majorHAnsi" w:hAnsiTheme="majorHAnsi"/>
          <w:sz w:val="20"/>
          <w:szCs w:val="20"/>
        </w:rPr>
        <w:t>Faculty Liaison, Human Resources Management Advisory Board (Fall 2011- Current)</w:t>
      </w:r>
    </w:p>
    <w:p w14:paraId="4BEA5541" w14:textId="77777777" w:rsidR="00515881" w:rsidRPr="004F6F6E" w:rsidRDefault="00515881" w:rsidP="00515881">
      <w:pPr>
        <w:numPr>
          <w:ilvl w:val="1"/>
          <w:numId w:val="38"/>
        </w:numPr>
        <w:contextualSpacing/>
        <w:rPr>
          <w:rFonts w:asciiTheme="majorHAnsi" w:hAnsiTheme="majorHAnsi"/>
          <w:sz w:val="20"/>
          <w:szCs w:val="20"/>
        </w:rPr>
      </w:pPr>
      <w:r w:rsidRPr="004F6F6E">
        <w:rPr>
          <w:rFonts w:asciiTheme="majorHAnsi" w:hAnsiTheme="majorHAnsi"/>
          <w:sz w:val="20"/>
          <w:szCs w:val="20"/>
        </w:rPr>
        <w:t>Advisor, Human Resources Management Association student group (Fall 2011- Current)</w:t>
      </w:r>
    </w:p>
    <w:p w14:paraId="77D58CD4" w14:textId="77777777" w:rsidR="00515881" w:rsidRPr="004F6F6E" w:rsidRDefault="00515881" w:rsidP="00515881">
      <w:pPr>
        <w:pStyle w:val="BodyTextIndent2"/>
        <w:numPr>
          <w:ilvl w:val="1"/>
          <w:numId w:val="38"/>
        </w:numPr>
        <w:spacing w:after="0" w:line="240" w:lineRule="auto"/>
        <w:rPr>
          <w:rFonts w:asciiTheme="majorHAnsi" w:hAnsiTheme="majorHAnsi"/>
          <w:sz w:val="20"/>
          <w:szCs w:val="20"/>
        </w:rPr>
      </w:pPr>
      <w:r w:rsidRPr="004F6F6E">
        <w:rPr>
          <w:rFonts w:asciiTheme="majorHAnsi" w:hAnsiTheme="majorHAnsi"/>
          <w:sz w:val="20"/>
          <w:szCs w:val="20"/>
        </w:rPr>
        <w:t>Directed a CBA Honor’s Program undergraduate thesis student (Fall 2010-Spring 2011)</w:t>
      </w:r>
    </w:p>
    <w:p w14:paraId="5688A8A3" w14:textId="77777777" w:rsidR="00515881" w:rsidRPr="004F6F6E" w:rsidRDefault="00515881" w:rsidP="00515881">
      <w:pPr>
        <w:pStyle w:val="BodyTextIndent2"/>
        <w:numPr>
          <w:ilvl w:val="1"/>
          <w:numId w:val="38"/>
        </w:numPr>
        <w:spacing w:after="0" w:line="240" w:lineRule="auto"/>
        <w:rPr>
          <w:rFonts w:asciiTheme="majorHAnsi" w:hAnsiTheme="majorHAnsi"/>
          <w:sz w:val="20"/>
          <w:szCs w:val="20"/>
        </w:rPr>
      </w:pPr>
      <w:r w:rsidRPr="004F6F6E">
        <w:rPr>
          <w:rFonts w:asciiTheme="majorHAnsi" w:hAnsiTheme="majorHAnsi"/>
          <w:sz w:val="20"/>
          <w:szCs w:val="20"/>
        </w:rPr>
        <w:t>Directed a University Honor’s Program undergraduate thesis student (Fall 2009-Spring 2010)</w:t>
      </w:r>
    </w:p>
    <w:p w14:paraId="53BA465C" w14:textId="77777777" w:rsidR="00515881" w:rsidRPr="004F6F6E" w:rsidRDefault="00515881" w:rsidP="00515881">
      <w:pPr>
        <w:pStyle w:val="BodyTextIndent2"/>
        <w:numPr>
          <w:ilvl w:val="1"/>
          <w:numId w:val="38"/>
        </w:numPr>
        <w:spacing w:after="0" w:line="240" w:lineRule="auto"/>
        <w:rPr>
          <w:rFonts w:asciiTheme="majorHAnsi" w:hAnsiTheme="majorHAnsi"/>
          <w:sz w:val="20"/>
          <w:szCs w:val="20"/>
        </w:rPr>
      </w:pPr>
      <w:r w:rsidRPr="004F6F6E">
        <w:rPr>
          <w:rFonts w:asciiTheme="majorHAnsi" w:hAnsiTheme="majorHAnsi"/>
          <w:sz w:val="20"/>
          <w:szCs w:val="20"/>
        </w:rPr>
        <w:t xml:space="preserve">Directed a Human Development practicum for an undergraduate student (Spring 2010) </w:t>
      </w:r>
    </w:p>
    <w:p w14:paraId="2C2A2CC3" w14:textId="77777777" w:rsidR="00515881" w:rsidRPr="004F6F6E" w:rsidRDefault="00515881" w:rsidP="00515881">
      <w:pPr>
        <w:numPr>
          <w:ilvl w:val="1"/>
          <w:numId w:val="38"/>
        </w:numPr>
        <w:contextualSpacing/>
        <w:rPr>
          <w:rFonts w:asciiTheme="majorHAnsi" w:hAnsiTheme="majorHAnsi"/>
          <w:bCs/>
          <w:sz w:val="20"/>
          <w:szCs w:val="20"/>
        </w:rPr>
      </w:pPr>
      <w:r w:rsidRPr="004F6F6E">
        <w:rPr>
          <w:rFonts w:asciiTheme="majorHAnsi" w:hAnsiTheme="majorHAnsi"/>
          <w:bCs/>
          <w:sz w:val="20"/>
          <w:szCs w:val="20"/>
        </w:rPr>
        <w:t>UCLA Human Resources Roundtable (HARRT), Contributor to the HARRT Quarterly Newsletter Winter 2006, Spring 2007, Fall 2007, Winter 2008</w:t>
      </w:r>
    </w:p>
    <w:p w14:paraId="6903F98C" w14:textId="77777777" w:rsidR="00515881" w:rsidRPr="004F6F6E" w:rsidRDefault="00515881" w:rsidP="00515881">
      <w:pPr>
        <w:numPr>
          <w:ilvl w:val="0"/>
          <w:numId w:val="38"/>
        </w:numPr>
        <w:contextualSpacing/>
        <w:rPr>
          <w:rFonts w:asciiTheme="majorHAnsi" w:hAnsiTheme="majorHAnsi"/>
          <w:b/>
          <w:bCs/>
          <w:sz w:val="20"/>
          <w:szCs w:val="20"/>
          <w:u w:val="single"/>
        </w:rPr>
      </w:pPr>
      <w:r w:rsidRPr="004F6F6E">
        <w:rPr>
          <w:rFonts w:asciiTheme="majorHAnsi" w:hAnsiTheme="majorHAnsi"/>
          <w:b/>
          <w:bCs/>
          <w:sz w:val="20"/>
          <w:szCs w:val="20"/>
          <w:u w:val="single"/>
        </w:rPr>
        <w:t xml:space="preserve">PROFESSIONAL AFFILIATIONS </w:t>
      </w:r>
    </w:p>
    <w:p w14:paraId="58895F5A" w14:textId="77777777" w:rsidR="00515881" w:rsidRPr="004F6F6E" w:rsidRDefault="00515881" w:rsidP="00515881">
      <w:pPr>
        <w:numPr>
          <w:ilvl w:val="0"/>
          <w:numId w:val="39"/>
        </w:numPr>
        <w:tabs>
          <w:tab w:val="num" w:pos="570"/>
        </w:tabs>
        <w:rPr>
          <w:rFonts w:asciiTheme="majorHAnsi" w:hAnsiTheme="majorHAnsi"/>
          <w:sz w:val="20"/>
          <w:szCs w:val="20"/>
        </w:rPr>
      </w:pPr>
      <w:r w:rsidRPr="004F6F6E">
        <w:rPr>
          <w:rFonts w:asciiTheme="majorHAnsi" w:hAnsiTheme="majorHAnsi"/>
          <w:sz w:val="20"/>
          <w:szCs w:val="20"/>
        </w:rPr>
        <w:t xml:space="preserve">Academy of Management </w:t>
      </w:r>
    </w:p>
    <w:p w14:paraId="291BE453" w14:textId="77777777" w:rsidR="00515881" w:rsidRPr="004F6F6E" w:rsidRDefault="00515881" w:rsidP="00515881">
      <w:pPr>
        <w:numPr>
          <w:ilvl w:val="0"/>
          <w:numId w:val="39"/>
        </w:numPr>
        <w:tabs>
          <w:tab w:val="num" w:pos="570"/>
        </w:tabs>
        <w:rPr>
          <w:rFonts w:asciiTheme="majorHAnsi" w:hAnsiTheme="majorHAnsi"/>
          <w:sz w:val="20"/>
          <w:szCs w:val="20"/>
        </w:rPr>
      </w:pPr>
      <w:r w:rsidRPr="004F6F6E">
        <w:rPr>
          <w:rFonts w:asciiTheme="majorHAnsi" w:hAnsiTheme="majorHAnsi"/>
          <w:sz w:val="20"/>
          <w:szCs w:val="20"/>
        </w:rPr>
        <w:t xml:space="preserve">Organizational Behavior Teaching Society </w:t>
      </w:r>
    </w:p>
    <w:p w14:paraId="2E131BD2" w14:textId="77777777" w:rsidR="00515881" w:rsidRPr="004F6F6E" w:rsidRDefault="00515881" w:rsidP="00515881">
      <w:pPr>
        <w:numPr>
          <w:ilvl w:val="0"/>
          <w:numId w:val="39"/>
        </w:numPr>
        <w:tabs>
          <w:tab w:val="num" w:pos="570"/>
        </w:tabs>
        <w:rPr>
          <w:rFonts w:asciiTheme="majorHAnsi" w:hAnsiTheme="majorHAnsi"/>
          <w:sz w:val="20"/>
          <w:szCs w:val="20"/>
        </w:rPr>
      </w:pPr>
      <w:r w:rsidRPr="004F6F6E">
        <w:rPr>
          <w:rFonts w:asciiTheme="majorHAnsi" w:hAnsiTheme="majorHAnsi"/>
          <w:sz w:val="20"/>
          <w:szCs w:val="20"/>
        </w:rPr>
        <w:t xml:space="preserve">Society for Personality and Social Psychology </w:t>
      </w:r>
    </w:p>
    <w:p w14:paraId="2E1F0EB2" w14:textId="77777777" w:rsidR="00515881" w:rsidRPr="004F6F6E" w:rsidRDefault="00515881" w:rsidP="00515881">
      <w:pPr>
        <w:numPr>
          <w:ilvl w:val="0"/>
          <w:numId w:val="39"/>
        </w:numPr>
        <w:tabs>
          <w:tab w:val="num" w:pos="570"/>
        </w:tabs>
        <w:rPr>
          <w:rFonts w:asciiTheme="majorHAnsi" w:hAnsiTheme="majorHAnsi"/>
          <w:sz w:val="20"/>
          <w:szCs w:val="20"/>
        </w:rPr>
      </w:pPr>
      <w:r w:rsidRPr="004F6F6E">
        <w:rPr>
          <w:rFonts w:asciiTheme="majorHAnsi" w:hAnsiTheme="majorHAnsi"/>
          <w:sz w:val="20"/>
          <w:szCs w:val="20"/>
        </w:rPr>
        <w:t>Society for Human Resources Management</w:t>
      </w:r>
    </w:p>
    <w:p w14:paraId="7883A079" w14:textId="77777777" w:rsidR="00515881" w:rsidRPr="004F6F6E" w:rsidRDefault="00515881" w:rsidP="00515881">
      <w:pPr>
        <w:numPr>
          <w:ilvl w:val="0"/>
          <w:numId w:val="39"/>
        </w:numPr>
        <w:tabs>
          <w:tab w:val="clear" w:pos="1080"/>
        </w:tabs>
        <w:ind w:left="360"/>
        <w:contextualSpacing/>
        <w:rPr>
          <w:rFonts w:asciiTheme="majorHAnsi" w:hAnsiTheme="majorHAnsi"/>
          <w:sz w:val="20"/>
          <w:szCs w:val="20"/>
        </w:rPr>
      </w:pPr>
      <w:r w:rsidRPr="004F6F6E">
        <w:rPr>
          <w:rFonts w:asciiTheme="majorHAnsi" w:hAnsiTheme="majorHAnsi"/>
          <w:sz w:val="20"/>
          <w:szCs w:val="20"/>
        </w:rPr>
        <w:t>Administrative Services Coordinator,</w:t>
      </w:r>
      <w:r w:rsidRPr="004F6F6E">
        <w:rPr>
          <w:rFonts w:asciiTheme="majorHAnsi" w:hAnsiTheme="majorHAnsi"/>
          <w:bCs/>
          <w:sz w:val="20"/>
          <w:szCs w:val="20"/>
        </w:rPr>
        <w:t xml:space="preserve"> Mental Health America of Greater Los Angeles,</w:t>
      </w:r>
      <w:r w:rsidRPr="004F6F6E">
        <w:rPr>
          <w:rFonts w:asciiTheme="majorHAnsi" w:hAnsiTheme="majorHAnsi"/>
          <w:b/>
          <w:bCs/>
          <w:sz w:val="20"/>
          <w:szCs w:val="20"/>
        </w:rPr>
        <w:t xml:space="preserve"> </w:t>
      </w:r>
      <w:r w:rsidRPr="004F6F6E">
        <w:rPr>
          <w:rFonts w:asciiTheme="majorHAnsi" w:hAnsiTheme="majorHAnsi"/>
          <w:bCs/>
          <w:sz w:val="20"/>
          <w:szCs w:val="20"/>
        </w:rPr>
        <w:t>Long Beach</w:t>
      </w:r>
      <w:r w:rsidRPr="004F6F6E">
        <w:rPr>
          <w:rFonts w:asciiTheme="majorHAnsi" w:hAnsiTheme="majorHAnsi"/>
          <w:sz w:val="20"/>
          <w:szCs w:val="20"/>
        </w:rPr>
        <w:t xml:space="preserve">, CA, 2002-2004 </w:t>
      </w:r>
    </w:p>
    <w:p w14:paraId="3D889771" w14:textId="1776EB76" w:rsidR="00515881" w:rsidRPr="004F6F6E" w:rsidRDefault="00515881" w:rsidP="006D163F">
      <w:pPr>
        <w:pStyle w:val="bioname"/>
        <w:ind w:left="0" w:firstLine="0"/>
        <w:rPr>
          <w:rFonts w:asciiTheme="majorHAnsi" w:hAnsiTheme="majorHAnsi"/>
          <w:sz w:val="24"/>
          <w:szCs w:val="24"/>
          <w:lang w:val="en-US"/>
        </w:rPr>
      </w:pPr>
      <w:r w:rsidRPr="004F6F6E">
        <w:rPr>
          <w:rFonts w:asciiTheme="majorHAnsi" w:hAnsiTheme="majorHAnsi"/>
          <w:sz w:val="24"/>
          <w:szCs w:val="24"/>
        </w:rPr>
        <w:br w:type="page"/>
      </w:r>
      <w:r w:rsidRPr="004F6F6E">
        <w:rPr>
          <w:rFonts w:asciiTheme="majorHAnsi" w:hAnsiTheme="majorHAnsi"/>
          <w:sz w:val="24"/>
          <w:szCs w:val="24"/>
        </w:rPr>
        <w:lastRenderedPageBreak/>
        <w:t xml:space="preserve"> </w:t>
      </w:r>
      <w:r w:rsidRPr="004F6F6E">
        <w:rPr>
          <w:rFonts w:asciiTheme="majorHAnsi" w:hAnsiTheme="majorHAnsi"/>
          <w:sz w:val="24"/>
          <w:szCs w:val="24"/>
          <w:lang w:val="en-US"/>
        </w:rPr>
        <w:t>Seiji</w:t>
      </w:r>
      <w:r w:rsidRPr="004F6F6E">
        <w:rPr>
          <w:rFonts w:asciiTheme="majorHAnsi" w:hAnsiTheme="majorHAnsi"/>
          <w:sz w:val="24"/>
          <w:szCs w:val="24"/>
        </w:rPr>
        <w:t xml:space="preserve"> </w:t>
      </w:r>
      <w:r w:rsidRPr="004F6F6E">
        <w:rPr>
          <w:rFonts w:asciiTheme="majorHAnsi" w:hAnsiTheme="majorHAnsi"/>
          <w:sz w:val="24"/>
          <w:szCs w:val="24"/>
          <w:lang w:val="en-US"/>
        </w:rPr>
        <w:t>S.C.</w:t>
      </w:r>
      <w:r w:rsidRPr="004F6F6E">
        <w:rPr>
          <w:rFonts w:asciiTheme="majorHAnsi" w:hAnsiTheme="majorHAnsi"/>
          <w:sz w:val="24"/>
          <w:szCs w:val="24"/>
        </w:rPr>
        <w:t xml:space="preserve"> </w:t>
      </w:r>
      <w:r w:rsidRPr="004F6F6E">
        <w:rPr>
          <w:rFonts w:asciiTheme="majorHAnsi" w:hAnsiTheme="majorHAnsi"/>
          <w:sz w:val="24"/>
          <w:szCs w:val="24"/>
          <w:lang w:val="en-US"/>
        </w:rPr>
        <w:t>Steimetz</w:t>
      </w:r>
    </w:p>
    <w:p w14:paraId="3C268CD0" w14:textId="77777777" w:rsidR="00515881" w:rsidRPr="004F6F6E" w:rsidRDefault="00515881" w:rsidP="00515881">
      <w:pPr>
        <w:pStyle w:val="Bioheading"/>
        <w:rPr>
          <w:rFonts w:asciiTheme="majorHAnsi" w:hAnsiTheme="majorHAnsi"/>
          <w:sz w:val="20"/>
        </w:rPr>
      </w:pPr>
      <w:r w:rsidRPr="004F6F6E">
        <w:rPr>
          <w:rFonts w:asciiTheme="majorHAnsi" w:hAnsiTheme="majorHAnsi"/>
          <w:sz w:val="20"/>
        </w:rPr>
        <w:t>PROFESSIONAL PREPARATION</w:t>
      </w:r>
    </w:p>
    <w:p w14:paraId="2DF4DB55" w14:textId="07E00EB2" w:rsidR="00515881" w:rsidRPr="004F6F6E" w:rsidRDefault="00515881" w:rsidP="00515881">
      <w:pPr>
        <w:pStyle w:val="Biotext"/>
        <w:tabs>
          <w:tab w:val="left" w:pos="3060"/>
          <w:tab w:val="left" w:pos="3960"/>
          <w:tab w:val="left" w:pos="4860"/>
        </w:tabs>
        <w:rPr>
          <w:rFonts w:asciiTheme="majorHAnsi" w:hAnsiTheme="majorHAnsi"/>
          <w:lang w:val="en-US"/>
        </w:rPr>
      </w:pPr>
      <w:r w:rsidRPr="004F6F6E">
        <w:rPr>
          <w:rFonts w:asciiTheme="majorHAnsi" w:hAnsiTheme="majorHAnsi"/>
        </w:rPr>
        <w:t>San Jose State University</w:t>
      </w:r>
      <w:r w:rsidRPr="004F6F6E">
        <w:rPr>
          <w:rFonts w:asciiTheme="majorHAnsi" w:hAnsiTheme="majorHAnsi"/>
        </w:rPr>
        <w:tab/>
        <w:t>B.S.</w:t>
      </w:r>
      <w:r w:rsidR="00B22E1C">
        <w:rPr>
          <w:rFonts w:asciiTheme="majorHAnsi" w:hAnsiTheme="majorHAnsi"/>
          <w:lang w:val="en-US"/>
        </w:rPr>
        <w:t>, M.A.</w:t>
      </w:r>
      <w:r w:rsidRPr="004F6F6E">
        <w:rPr>
          <w:rFonts w:asciiTheme="majorHAnsi" w:hAnsiTheme="majorHAnsi"/>
        </w:rPr>
        <w:tab/>
      </w:r>
      <w:r w:rsidRPr="004F6F6E">
        <w:rPr>
          <w:rFonts w:asciiTheme="majorHAnsi" w:hAnsiTheme="majorHAnsi"/>
          <w:lang w:val="en-US"/>
        </w:rPr>
        <w:t>1996</w:t>
      </w:r>
      <w:r w:rsidR="00B22E1C">
        <w:rPr>
          <w:rFonts w:asciiTheme="majorHAnsi" w:hAnsiTheme="majorHAnsi"/>
          <w:lang w:val="en-US"/>
        </w:rPr>
        <w:t>, 1999</w:t>
      </w:r>
      <w:r w:rsidRPr="004F6F6E">
        <w:rPr>
          <w:rFonts w:asciiTheme="majorHAnsi" w:hAnsiTheme="majorHAnsi"/>
        </w:rPr>
        <w:tab/>
      </w:r>
      <w:r w:rsidRPr="004F6F6E">
        <w:rPr>
          <w:rFonts w:asciiTheme="majorHAnsi" w:hAnsiTheme="majorHAnsi"/>
          <w:lang w:val="en-US"/>
        </w:rPr>
        <w:t>Economics</w:t>
      </w:r>
    </w:p>
    <w:p w14:paraId="0014109B" w14:textId="79074CA5" w:rsidR="00515881" w:rsidRPr="004F6F6E" w:rsidRDefault="00515881" w:rsidP="00515881">
      <w:pPr>
        <w:pStyle w:val="Biotext"/>
        <w:tabs>
          <w:tab w:val="left" w:pos="3060"/>
          <w:tab w:val="left" w:pos="3960"/>
          <w:tab w:val="left" w:pos="4860"/>
        </w:tabs>
        <w:rPr>
          <w:rFonts w:asciiTheme="majorHAnsi" w:hAnsiTheme="majorHAnsi"/>
        </w:rPr>
      </w:pPr>
      <w:r w:rsidRPr="004F6F6E">
        <w:rPr>
          <w:rFonts w:asciiTheme="majorHAnsi" w:hAnsiTheme="majorHAnsi"/>
        </w:rPr>
        <w:t>University of California at Irvine</w:t>
      </w:r>
      <w:r w:rsidRPr="004F6F6E">
        <w:rPr>
          <w:rFonts w:asciiTheme="majorHAnsi" w:hAnsiTheme="majorHAnsi"/>
        </w:rPr>
        <w:tab/>
        <w:t>Ph.D.</w:t>
      </w:r>
      <w:r w:rsidRPr="004F6F6E">
        <w:rPr>
          <w:rFonts w:asciiTheme="majorHAnsi" w:hAnsiTheme="majorHAnsi"/>
        </w:rPr>
        <w:tab/>
      </w:r>
      <w:r w:rsidRPr="004F6F6E">
        <w:rPr>
          <w:rFonts w:asciiTheme="majorHAnsi" w:hAnsiTheme="majorHAnsi"/>
          <w:lang w:val="en-US"/>
        </w:rPr>
        <w:t>2004</w:t>
      </w:r>
      <w:r w:rsidRPr="004F6F6E">
        <w:rPr>
          <w:rFonts w:asciiTheme="majorHAnsi" w:hAnsiTheme="majorHAnsi"/>
        </w:rPr>
        <w:tab/>
      </w:r>
      <w:r w:rsidR="00B22E1C">
        <w:rPr>
          <w:rFonts w:asciiTheme="majorHAnsi" w:hAnsiTheme="majorHAnsi"/>
          <w:lang w:val="en-US"/>
        </w:rPr>
        <w:tab/>
      </w:r>
      <w:r w:rsidRPr="004F6F6E">
        <w:rPr>
          <w:rFonts w:asciiTheme="majorHAnsi" w:hAnsiTheme="majorHAnsi"/>
          <w:lang w:val="en-US"/>
        </w:rPr>
        <w:t>Economics</w:t>
      </w:r>
      <w:r w:rsidRPr="004F6F6E">
        <w:rPr>
          <w:rFonts w:asciiTheme="majorHAnsi" w:hAnsiTheme="majorHAnsi"/>
        </w:rPr>
        <w:tab/>
      </w:r>
    </w:p>
    <w:p w14:paraId="1CCDBA31" w14:textId="77777777" w:rsidR="00515881" w:rsidRPr="004F6F6E" w:rsidRDefault="00515881" w:rsidP="00515881">
      <w:pPr>
        <w:pStyle w:val="Bioheading"/>
        <w:rPr>
          <w:rFonts w:asciiTheme="majorHAnsi" w:hAnsiTheme="majorHAnsi"/>
          <w:sz w:val="20"/>
        </w:rPr>
      </w:pPr>
      <w:r w:rsidRPr="004F6F6E">
        <w:rPr>
          <w:rFonts w:asciiTheme="majorHAnsi" w:hAnsiTheme="majorHAnsi"/>
          <w:sz w:val="20"/>
        </w:rPr>
        <w:t>APPOINTMENT:</w:t>
      </w:r>
    </w:p>
    <w:p w14:paraId="1B6C9FE7" w14:textId="77777777" w:rsidR="00515881" w:rsidRPr="004F6F6E" w:rsidRDefault="00515881" w:rsidP="00515881">
      <w:pPr>
        <w:pStyle w:val="Biotext"/>
        <w:ind w:left="1440" w:hanging="1440"/>
        <w:rPr>
          <w:rFonts w:asciiTheme="majorHAnsi" w:hAnsiTheme="majorHAnsi"/>
        </w:rPr>
      </w:pPr>
      <w:r w:rsidRPr="004F6F6E">
        <w:rPr>
          <w:rFonts w:asciiTheme="majorHAnsi" w:hAnsiTheme="majorHAnsi"/>
        </w:rPr>
        <w:t>2011-present</w:t>
      </w:r>
      <w:r w:rsidRPr="004F6F6E">
        <w:rPr>
          <w:rFonts w:asciiTheme="majorHAnsi" w:hAnsiTheme="majorHAnsi"/>
        </w:rPr>
        <w:tab/>
        <w:t>Associate Professor of Economics, California State University, Long Beach</w:t>
      </w:r>
    </w:p>
    <w:p w14:paraId="313F2794" w14:textId="77777777" w:rsidR="00515881" w:rsidRPr="00B22E1C" w:rsidRDefault="00515881" w:rsidP="00515881">
      <w:pPr>
        <w:pStyle w:val="Biotext"/>
        <w:rPr>
          <w:rFonts w:asciiTheme="majorHAnsi" w:hAnsiTheme="majorHAnsi"/>
          <w:lang w:val="en-US"/>
        </w:rPr>
      </w:pPr>
      <w:r w:rsidRPr="004F6F6E">
        <w:rPr>
          <w:rFonts w:asciiTheme="majorHAnsi" w:hAnsiTheme="majorHAnsi"/>
        </w:rPr>
        <w:t>200</w:t>
      </w:r>
      <w:r w:rsidRPr="004F6F6E">
        <w:rPr>
          <w:rFonts w:asciiTheme="majorHAnsi" w:hAnsiTheme="majorHAnsi"/>
          <w:lang w:val="en-US"/>
        </w:rPr>
        <w:t>5</w:t>
      </w:r>
      <w:r w:rsidRPr="004F6F6E">
        <w:rPr>
          <w:rFonts w:asciiTheme="majorHAnsi" w:hAnsiTheme="majorHAnsi"/>
        </w:rPr>
        <w:t>-2011</w:t>
      </w:r>
      <w:r w:rsidRPr="004F6F6E">
        <w:rPr>
          <w:rFonts w:asciiTheme="majorHAnsi" w:hAnsiTheme="majorHAnsi"/>
        </w:rPr>
        <w:tab/>
        <w:t>Assistant Professor of Economics, California State University, Long Beach</w:t>
      </w:r>
    </w:p>
    <w:p w14:paraId="092F0530" w14:textId="77777777" w:rsidR="00515881" w:rsidRPr="004F6F6E" w:rsidRDefault="00515881" w:rsidP="00515881">
      <w:pPr>
        <w:pStyle w:val="Bioheading"/>
        <w:rPr>
          <w:rFonts w:asciiTheme="majorHAnsi" w:hAnsiTheme="majorHAnsi"/>
          <w:sz w:val="20"/>
        </w:rPr>
      </w:pPr>
      <w:r w:rsidRPr="004F6F6E">
        <w:rPr>
          <w:rFonts w:asciiTheme="majorHAnsi" w:hAnsiTheme="majorHAnsi"/>
          <w:sz w:val="20"/>
        </w:rPr>
        <w:t>SELECTED PUBLICATIONS:</w:t>
      </w:r>
    </w:p>
    <w:p w14:paraId="6BE6BD7B" w14:textId="77777777" w:rsidR="00515881" w:rsidRPr="004F6F6E" w:rsidRDefault="00515881" w:rsidP="00515881">
      <w:pPr>
        <w:pStyle w:val="Biotext"/>
        <w:rPr>
          <w:rFonts w:asciiTheme="majorHAnsi" w:hAnsiTheme="majorHAnsi"/>
          <w:i/>
          <w:lang w:val="en-US"/>
        </w:rPr>
      </w:pPr>
      <w:r w:rsidRPr="004F6F6E">
        <w:rPr>
          <w:rFonts w:asciiTheme="majorHAnsi" w:hAnsiTheme="majorHAnsi"/>
          <w:i/>
        </w:rPr>
        <w:t>“The Impact of Traffic Images on Travel Time Valuation in Stated-Preference Choice Experiments” (with Luis I. Rizzi and Juan Pablo Limonado), Transportmetrica (8), 427–442, November 2012</w:t>
      </w:r>
    </w:p>
    <w:p w14:paraId="0DFFF69F" w14:textId="77777777" w:rsidR="00515881" w:rsidRPr="004F6F6E" w:rsidRDefault="00515881" w:rsidP="00515881">
      <w:pPr>
        <w:pStyle w:val="Biotext"/>
        <w:rPr>
          <w:rFonts w:asciiTheme="majorHAnsi" w:hAnsiTheme="majorHAnsi"/>
          <w:i/>
          <w:lang w:val="en-US"/>
        </w:rPr>
      </w:pPr>
      <w:r w:rsidRPr="004F6F6E">
        <w:rPr>
          <w:rFonts w:asciiTheme="majorHAnsi" w:hAnsiTheme="majorHAnsi"/>
          <w:i/>
          <w:lang w:val="en-US"/>
        </w:rPr>
        <w:t>“Spatial Hedonics and the Willingness to Pay for Residential Amenities” (with Kenneth A. Small), Journal of Regional Science (52), 635–647, October 2012.</w:t>
      </w:r>
    </w:p>
    <w:p w14:paraId="2FA4EAA2" w14:textId="77777777" w:rsidR="00515881" w:rsidRPr="004F6F6E" w:rsidRDefault="00515881" w:rsidP="00515881">
      <w:pPr>
        <w:pStyle w:val="Biotext"/>
        <w:rPr>
          <w:rFonts w:asciiTheme="majorHAnsi" w:hAnsiTheme="majorHAnsi"/>
          <w:i/>
          <w:lang w:val="en-US"/>
        </w:rPr>
      </w:pPr>
      <w:r w:rsidRPr="004F6F6E">
        <w:rPr>
          <w:rFonts w:asciiTheme="majorHAnsi" w:hAnsiTheme="majorHAnsi"/>
          <w:i/>
          <w:lang w:val="en-US"/>
        </w:rPr>
        <w:t>“Spatial Multipliers in Hedonic Analysis: a Comment on ‘Spatial Hedonic Models of Airport Noise, Proximity, and Housing Prices’”, Journal of Regional Science (50), 995–998, December 2010.</w:t>
      </w:r>
    </w:p>
    <w:p w14:paraId="64CA1D85" w14:textId="77777777" w:rsidR="00515881" w:rsidRPr="004F6F6E" w:rsidRDefault="00515881" w:rsidP="00515881">
      <w:pPr>
        <w:pStyle w:val="Biotext"/>
        <w:rPr>
          <w:rFonts w:asciiTheme="majorHAnsi" w:hAnsiTheme="majorHAnsi"/>
          <w:i/>
          <w:lang w:val="en-US"/>
        </w:rPr>
      </w:pPr>
      <w:r w:rsidRPr="004F6F6E">
        <w:rPr>
          <w:rFonts w:asciiTheme="majorHAnsi" w:hAnsiTheme="majorHAnsi"/>
          <w:i/>
          <w:lang w:val="en-US"/>
        </w:rPr>
        <w:t>“White-Knuckle Externalities”, Economic Inquiry (47), 304–316, April 2009.</w:t>
      </w:r>
    </w:p>
    <w:p w14:paraId="38DB5AE6" w14:textId="77777777" w:rsidR="00515881" w:rsidRPr="004F6F6E" w:rsidRDefault="00515881" w:rsidP="00515881">
      <w:pPr>
        <w:pStyle w:val="Biotext"/>
        <w:rPr>
          <w:rFonts w:asciiTheme="majorHAnsi" w:hAnsiTheme="majorHAnsi"/>
          <w:i/>
          <w:lang w:val="en-US"/>
        </w:rPr>
      </w:pPr>
      <w:r w:rsidRPr="004F6F6E">
        <w:rPr>
          <w:rFonts w:asciiTheme="majorHAnsi" w:hAnsiTheme="majorHAnsi"/>
          <w:i/>
          <w:lang w:val="en-US"/>
        </w:rPr>
        <w:t>“Defensive Driving and the External Costs of Accidents and Travel Delays”, Transportation Research Part B: Methodological (42), 703–724, November 2008 (lead article).</w:t>
      </w:r>
    </w:p>
    <w:p w14:paraId="523AEC64" w14:textId="77777777" w:rsidR="00515881" w:rsidRPr="004F6F6E" w:rsidRDefault="00515881" w:rsidP="00515881">
      <w:pPr>
        <w:pStyle w:val="Biotext"/>
        <w:rPr>
          <w:rFonts w:asciiTheme="majorHAnsi" w:hAnsiTheme="majorHAnsi"/>
          <w:i/>
          <w:lang w:val="en-US"/>
        </w:rPr>
      </w:pPr>
      <w:r w:rsidRPr="004F6F6E">
        <w:rPr>
          <w:rFonts w:asciiTheme="majorHAnsi" w:hAnsiTheme="majorHAnsi"/>
          <w:i/>
          <w:lang w:val="en-US"/>
        </w:rPr>
        <w:t>“Estimating Commuters’ ‘Value of Time’ with Noisy Data: a Multiple Imputation Approach” (with David Brownstone), Transportation Research Part B: Methodological (39), 865–889, December 2005 (lead article).</w:t>
      </w:r>
    </w:p>
    <w:p w14:paraId="398B9311" w14:textId="77777777" w:rsidR="00515881" w:rsidRPr="004F6F6E" w:rsidRDefault="00515881" w:rsidP="00515881">
      <w:pPr>
        <w:pStyle w:val="Biotext"/>
        <w:rPr>
          <w:rFonts w:asciiTheme="majorHAnsi" w:hAnsiTheme="majorHAnsi"/>
          <w:i/>
          <w:lang w:val="en-US"/>
        </w:rPr>
      </w:pPr>
      <w:r w:rsidRPr="004F6F6E">
        <w:rPr>
          <w:rFonts w:asciiTheme="majorHAnsi" w:hAnsiTheme="majorHAnsi"/>
          <w:i/>
          <w:lang w:val="en-US"/>
        </w:rPr>
        <w:t>“Congestion Pricing Theory”.  In Kenneth Button, Peter Nijkamp, and Henry Vega (eds.), A Dictionary of Transport Analysis, Cheltenham: Edward Elgar, forthcoming.</w:t>
      </w:r>
    </w:p>
    <w:p w14:paraId="3A95CBBE" w14:textId="77777777" w:rsidR="00515881" w:rsidRPr="004F6F6E" w:rsidRDefault="00515881" w:rsidP="00515881">
      <w:pPr>
        <w:pStyle w:val="Biotext"/>
        <w:rPr>
          <w:rFonts w:asciiTheme="majorHAnsi" w:hAnsiTheme="majorHAnsi"/>
          <w:i/>
          <w:lang w:val="en-US"/>
        </w:rPr>
      </w:pPr>
      <w:r w:rsidRPr="004F6F6E">
        <w:rPr>
          <w:rFonts w:asciiTheme="majorHAnsi" w:hAnsiTheme="majorHAnsi"/>
          <w:i/>
          <w:lang w:val="en-US"/>
        </w:rPr>
        <w:t>“Bubbles”.  In David R. Henderson (ed.), The Concise Encyclopedia of Economics, 2nd edition, Library of Economics and Liberty, Indianapolis: Liberty Fund, 2008.</w:t>
      </w:r>
    </w:p>
    <w:p w14:paraId="1FB60653" w14:textId="77777777" w:rsidR="00515881" w:rsidRPr="004F6F6E" w:rsidRDefault="00515881" w:rsidP="00515881">
      <w:pPr>
        <w:pStyle w:val="Bioheading"/>
        <w:rPr>
          <w:rFonts w:asciiTheme="majorHAnsi" w:hAnsiTheme="majorHAnsi"/>
          <w:sz w:val="20"/>
        </w:rPr>
      </w:pPr>
      <w:r w:rsidRPr="004F6F6E">
        <w:rPr>
          <w:rFonts w:asciiTheme="majorHAnsi" w:hAnsiTheme="majorHAnsi"/>
          <w:sz w:val="20"/>
        </w:rPr>
        <w:t>ACADEMIC, PROFESSIONAL AND SERVICE ACTIVITIES:</w:t>
      </w:r>
    </w:p>
    <w:p w14:paraId="251D70E0" w14:textId="77777777" w:rsidR="00515881" w:rsidRPr="004F6F6E" w:rsidRDefault="00515881" w:rsidP="00515881">
      <w:pPr>
        <w:pStyle w:val="Biotext"/>
        <w:numPr>
          <w:ilvl w:val="0"/>
          <w:numId w:val="29"/>
        </w:numPr>
        <w:ind w:left="360"/>
        <w:rPr>
          <w:rFonts w:asciiTheme="majorHAnsi" w:hAnsiTheme="majorHAnsi"/>
        </w:rPr>
      </w:pPr>
      <w:r w:rsidRPr="004F6F6E">
        <w:rPr>
          <w:rFonts w:asciiTheme="majorHAnsi" w:hAnsiTheme="majorHAnsi"/>
          <w:lang w:val="en-US"/>
        </w:rPr>
        <w:t>Grants</w:t>
      </w:r>
    </w:p>
    <w:p w14:paraId="7580093A" w14:textId="77777777" w:rsidR="00515881" w:rsidRPr="004F6F6E" w:rsidRDefault="00515881" w:rsidP="00515881">
      <w:pPr>
        <w:pStyle w:val="Biotext"/>
        <w:ind w:firstLine="0"/>
        <w:rPr>
          <w:rFonts w:asciiTheme="majorHAnsi" w:hAnsiTheme="majorHAnsi"/>
          <w:i/>
          <w:lang w:val="en-US"/>
        </w:rPr>
      </w:pPr>
      <w:r w:rsidRPr="004F6F6E">
        <w:rPr>
          <w:rFonts w:asciiTheme="majorHAnsi" w:hAnsiTheme="majorHAnsi"/>
          <w:i/>
        </w:rPr>
        <w:lastRenderedPageBreak/>
        <w:t>“Accident Rates and Safety Policies for Trucks Serving the San Pedro Bay Ports”, U.S.</w:t>
      </w:r>
      <w:r w:rsidRPr="004F6F6E">
        <w:rPr>
          <w:rFonts w:asciiTheme="majorHAnsi" w:hAnsiTheme="majorHAnsi"/>
          <w:i/>
          <w:lang w:val="en-US"/>
        </w:rPr>
        <w:t xml:space="preserve"> </w:t>
      </w:r>
      <w:r w:rsidRPr="004F6F6E">
        <w:rPr>
          <w:rFonts w:asciiTheme="majorHAnsi" w:hAnsiTheme="majorHAnsi"/>
          <w:i/>
        </w:rPr>
        <w:t xml:space="preserve">Department of </w:t>
      </w:r>
      <w:r w:rsidRPr="004F6F6E">
        <w:rPr>
          <w:rFonts w:asciiTheme="majorHAnsi" w:hAnsiTheme="majorHAnsi"/>
          <w:i/>
          <w:lang w:val="en-US"/>
        </w:rPr>
        <w:tab/>
      </w:r>
      <w:r w:rsidRPr="004F6F6E">
        <w:rPr>
          <w:rFonts w:asciiTheme="majorHAnsi" w:hAnsiTheme="majorHAnsi"/>
          <w:i/>
        </w:rPr>
        <w:t>Transportation</w:t>
      </w:r>
      <w:r w:rsidRPr="004F6F6E">
        <w:rPr>
          <w:rFonts w:asciiTheme="majorHAnsi" w:hAnsiTheme="majorHAnsi"/>
          <w:i/>
          <w:lang w:val="en-US"/>
        </w:rPr>
        <w:t xml:space="preserve">, </w:t>
      </w:r>
      <w:r w:rsidRPr="004F6F6E">
        <w:rPr>
          <w:rFonts w:asciiTheme="majorHAnsi" w:hAnsiTheme="majorHAnsi"/>
          <w:i/>
        </w:rPr>
        <w:t>California Department of Transportation</w:t>
      </w:r>
      <w:r w:rsidRPr="004F6F6E">
        <w:rPr>
          <w:rFonts w:asciiTheme="majorHAnsi" w:hAnsiTheme="majorHAnsi"/>
          <w:i/>
          <w:lang w:val="en-US"/>
        </w:rPr>
        <w:t>, and METRANS</w:t>
      </w:r>
      <w:r w:rsidRPr="004F6F6E">
        <w:rPr>
          <w:rFonts w:asciiTheme="majorHAnsi" w:hAnsiTheme="majorHAnsi"/>
          <w:i/>
        </w:rPr>
        <w:t xml:space="preserve"> ($78,441).</w:t>
      </w:r>
      <w:r w:rsidRPr="004F6F6E">
        <w:rPr>
          <w:rFonts w:asciiTheme="majorHAnsi" w:hAnsiTheme="majorHAnsi"/>
          <w:i/>
          <w:lang w:val="en-US"/>
        </w:rPr>
        <w:t xml:space="preserve"> 2008.</w:t>
      </w:r>
    </w:p>
    <w:p w14:paraId="4BEEFDB1" w14:textId="77777777" w:rsidR="00515881" w:rsidRPr="004F6F6E" w:rsidRDefault="00515881" w:rsidP="00515881">
      <w:pPr>
        <w:pStyle w:val="Biotext"/>
        <w:ind w:left="720"/>
        <w:rPr>
          <w:rFonts w:asciiTheme="majorHAnsi" w:hAnsiTheme="majorHAnsi"/>
          <w:lang w:val="en-US"/>
        </w:rPr>
      </w:pPr>
      <w:r w:rsidRPr="004F6F6E">
        <w:rPr>
          <w:rFonts w:asciiTheme="majorHAnsi" w:hAnsiTheme="majorHAnsi"/>
          <w:i/>
          <w:lang w:val="en-US"/>
        </w:rPr>
        <w:t xml:space="preserve">“Evaluating the Efficiency of Traffic Mitigation Fees at the San Pedro Bay Ports in a Congestion Pricing Framework”, </w:t>
      </w:r>
      <w:r w:rsidRPr="004F6F6E">
        <w:rPr>
          <w:rFonts w:asciiTheme="majorHAnsi" w:hAnsiTheme="majorHAnsi"/>
          <w:i/>
        </w:rPr>
        <w:t>U.S.</w:t>
      </w:r>
      <w:r w:rsidRPr="004F6F6E">
        <w:rPr>
          <w:rFonts w:asciiTheme="majorHAnsi" w:hAnsiTheme="majorHAnsi"/>
          <w:i/>
          <w:lang w:val="en-US"/>
        </w:rPr>
        <w:t xml:space="preserve"> </w:t>
      </w:r>
      <w:r w:rsidRPr="004F6F6E">
        <w:rPr>
          <w:rFonts w:asciiTheme="majorHAnsi" w:hAnsiTheme="majorHAnsi"/>
          <w:i/>
        </w:rPr>
        <w:t>Department of Transportation</w:t>
      </w:r>
      <w:r w:rsidRPr="004F6F6E">
        <w:rPr>
          <w:rFonts w:asciiTheme="majorHAnsi" w:hAnsiTheme="majorHAnsi"/>
          <w:i/>
          <w:lang w:val="en-US"/>
        </w:rPr>
        <w:t xml:space="preserve">, </w:t>
      </w:r>
      <w:r w:rsidRPr="004F6F6E">
        <w:rPr>
          <w:rFonts w:asciiTheme="majorHAnsi" w:hAnsiTheme="majorHAnsi"/>
          <w:i/>
        </w:rPr>
        <w:t>California Department of Transportation</w:t>
      </w:r>
      <w:r w:rsidRPr="004F6F6E">
        <w:rPr>
          <w:rFonts w:asciiTheme="majorHAnsi" w:hAnsiTheme="majorHAnsi"/>
          <w:i/>
          <w:lang w:val="en-US"/>
        </w:rPr>
        <w:t xml:space="preserve">, and METRANS ($65,130). </w:t>
      </w:r>
      <w:r w:rsidRPr="004F6F6E">
        <w:rPr>
          <w:rFonts w:asciiTheme="majorHAnsi" w:hAnsiTheme="majorHAnsi"/>
          <w:lang w:val="en-US"/>
        </w:rPr>
        <w:t>2006.</w:t>
      </w:r>
    </w:p>
    <w:p w14:paraId="2A874073" w14:textId="77777777" w:rsidR="00515881" w:rsidRPr="004F6F6E" w:rsidRDefault="00515881" w:rsidP="00515881">
      <w:pPr>
        <w:pStyle w:val="Biotext"/>
        <w:numPr>
          <w:ilvl w:val="0"/>
          <w:numId w:val="29"/>
        </w:numPr>
        <w:ind w:left="360"/>
        <w:rPr>
          <w:rFonts w:asciiTheme="majorHAnsi" w:hAnsiTheme="majorHAnsi"/>
        </w:rPr>
      </w:pPr>
      <w:r w:rsidRPr="004F6F6E">
        <w:rPr>
          <w:rFonts w:asciiTheme="majorHAnsi" w:hAnsiTheme="majorHAnsi"/>
          <w:lang w:val="en-US"/>
        </w:rPr>
        <w:t>Selected Peer-Reviewed and Invited Presentations</w:t>
      </w:r>
    </w:p>
    <w:p w14:paraId="21C04AC1" w14:textId="77777777" w:rsidR="00515881" w:rsidRPr="004F6F6E" w:rsidRDefault="00515881" w:rsidP="00515881">
      <w:pPr>
        <w:pStyle w:val="Biotext"/>
        <w:ind w:firstLine="0"/>
        <w:rPr>
          <w:rFonts w:asciiTheme="majorHAnsi" w:hAnsiTheme="majorHAnsi"/>
        </w:rPr>
      </w:pPr>
      <w:r w:rsidRPr="004F6F6E">
        <w:rPr>
          <w:rFonts w:asciiTheme="majorHAnsi" w:hAnsiTheme="majorHAnsi"/>
        </w:rPr>
        <w:t xml:space="preserve">METRANS Research Seminar Series, University of Southern California </w:t>
      </w:r>
      <w:r w:rsidRPr="004F6F6E">
        <w:rPr>
          <w:rFonts w:asciiTheme="majorHAnsi" w:hAnsiTheme="majorHAnsi"/>
          <w:lang w:val="en-US"/>
        </w:rPr>
        <w:t xml:space="preserve">(2012, 2007), </w:t>
      </w:r>
      <w:r w:rsidRPr="004F6F6E">
        <w:rPr>
          <w:rFonts w:asciiTheme="majorHAnsi" w:hAnsiTheme="majorHAnsi"/>
        </w:rPr>
        <w:t>Western Economic Association International Annual Conference</w:t>
      </w:r>
      <w:r w:rsidRPr="004F6F6E">
        <w:rPr>
          <w:rFonts w:asciiTheme="majorHAnsi" w:hAnsiTheme="majorHAnsi"/>
          <w:lang w:val="en-US"/>
        </w:rPr>
        <w:t xml:space="preserve"> (2011, 2010, 2007), 52nd Annual Transportation Research Forum (2011), Caltrans Research Webinar Series for Transportation Professionals (2010), Time Use Observatory Workshop, Universidad de Chile, Santiago, Chile (2009), UTC-PATH Conference (2008), National Urban Freight Conference (2007, 2006), ”, Institute for Operations Research and Management Sciences International Conference (2006), University of California Transportation Center Annual Conference (2004)</w:t>
      </w:r>
    </w:p>
    <w:p w14:paraId="690092D2" w14:textId="77777777" w:rsidR="00515881" w:rsidRPr="004F6F6E" w:rsidRDefault="00515881" w:rsidP="00515881">
      <w:pPr>
        <w:pStyle w:val="Biotext"/>
        <w:numPr>
          <w:ilvl w:val="0"/>
          <w:numId w:val="29"/>
        </w:numPr>
        <w:ind w:left="360"/>
        <w:rPr>
          <w:rFonts w:asciiTheme="majorHAnsi" w:hAnsiTheme="majorHAnsi"/>
        </w:rPr>
      </w:pPr>
      <w:r w:rsidRPr="004F6F6E">
        <w:rPr>
          <w:rFonts w:asciiTheme="majorHAnsi" w:hAnsiTheme="majorHAnsi"/>
          <w:lang w:val="en-US"/>
        </w:rPr>
        <w:t>Refereeing for Peer-Reviewed Journals</w:t>
      </w:r>
    </w:p>
    <w:p w14:paraId="560D71C8" w14:textId="77777777" w:rsidR="00515881" w:rsidRPr="004F6F6E" w:rsidRDefault="00515881" w:rsidP="00515881">
      <w:pPr>
        <w:pStyle w:val="Biotext"/>
        <w:ind w:firstLine="0"/>
        <w:rPr>
          <w:rFonts w:asciiTheme="majorHAnsi" w:hAnsiTheme="majorHAnsi"/>
          <w:lang w:val="en-US"/>
        </w:rPr>
      </w:pPr>
      <w:r w:rsidRPr="004F6F6E">
        <w:rPr>
          <w:rFonts w:asciiTheme="majorHAnsi" w:hAnsiTheme="majorHAnsi"/>
          <w:i/>
        </w:rPr>
        <w:t>Economic Inquiry, Journal of Regional Science, Regional Science and Urban Economics (3), Journal of Transport Economics and Policy, Research in Transportation Economics, Risk Analysis, Southern Economic Journal, Transport Reviews (2), Transportation Research Part A (3), Transportation Research Part B (2), Transportation Research Part C, Transportation Research Record: Journal of the Transportation Research Board, Transportmetrica (4), Urban Forestry &amp; Urban Greening</w:t>
      </w:r>
    </w:p>
    <w:p w14:paraId="2272CA30" w14:textId="377B6A77" w:rsidR="00515881" w:rsidRPr="00B22E1C" w:rsidRDefault="00515881" w:rsidP="00B22E1C">
      <w:pPr>
        <w:pStyle w:val="Biotext"/>
        <w:numPr>
          <w:ilvl w:val="0"/>
          <w:numId w:val="29"/>
        </w:numPr>
        <w:ind w:left="360"/>
        <w:rPr>
          <w:rFonts w:asciiTheme="majorHAnsi" w:hAnsiTheme="majorHAnsi"/>
          <w:lang w:val="en-US"/>
        </w:rPr>
      </w:pPr>
      <w:r w:rsidRPr="00B22E1C">
        <w:rPr>
          <w:rFonts w:asciiTheme="majorHAnsi" w:hAnsiTheme="majorHAnsi"/>
          <w:lang w:val="en-US"/>
        </w:rPr>
        <w:t>Selected Service Activities</w:t>
      </w:r>
      <w:r w:rsidR="003161F5" w:rsidRPr="00B22E1C">
        <w:rPr>
          <w:rFonts w:asciiTheme="majorHAnsi" w:hAnsiTheme="majorHAnsi"/>
          <w:lang w:val="en-US"/>
        </w:rPr>
        <w:t>:</w:t>
      </w:r>
      <w:r w:rsidR="00B22E1C">
        <w:rPr>
          <w:rFonts w:asciiTheme="majorHAnsi" w:hAnsiTheme="majorHAnsi"/>
          <w:lang w:val="en-US"/>
        </w:rPr>
        <w:t xml:space="preserve">  </w:t>
      </w:r>
      <w:r w:rsidRPr="00B22E1C">
        <w:rPr>
          <w:rFonts w:asciiTheme="majorHAnsi" w:hAnsiTheme="majorHAnsi"/>
        </w:rPr>
        <w:t>Associate Chair, Department of Economics</w:t>
      </w:r>
      <w:r w:rsidRPr="00B22E1C">
        <w:rPr>
          <w:rFonts w:asciiTheme="majorHAnsi" w:hAnsiTheme="majorHAnsi"/>
          <w:lang w:val="en-US"/>
        </w:rPr>
        <w:t>; Vice Chair, University Program Assessment and Review Council; Undergraduate Advisor and Coordinator, Department of Economics; University Partners for Success Faculty Mentor</w:t>
      </w:r>
    </w:p>
    <w:p w14:paraId="28C35AD9" w14:textId="77777777" w:rsidR="00515881" w:rsidRPr="00B22E1C" w:rsidRDefault="00515881" w:rsidP="00515881">
      <w:pPr>
        <w:pStyle w:val="bioname"/>
        <w:rPr>
          <w:rFonts w:asciiTheme="majorHAnsi" w:hAnsiTheme="majorHAnsi"/>
          <w:sz w:val="24"/>
          <w:szCs w:val="24"/>
        </w:rPr>
      </w:pPr>
      <w:r w:rsidRPr="00B22E1C">
        <w:rPr>
          <w:rFonts w:asciiTheme="majorHAnsi" w:hAnsiTheme="majorHAnsi"/>
          <w:sz w:val="24"/>
          <w:szCs w:val="24"/>
          <w:lang w:val="en-US"/>
        </w:rPr>
        <w:br w:type="page"/>
      </w:r>
      <w:r w:rsidRPr="00B22E1C">
        <w:rPr>
          <w:rFonts w:asciiTheme="majorHAnsi" w:hAnsiTheme="majorHAnsi"/>
          <w:sz w:val="24"/>
          <w:szCs w:val="24"/>
        </w:rPr>
        <w:lastRenderedPageBreak/>
        <w:t>Xuemei Su</w:t>
      </w:r>
    </w:p>
    <w:p w14:paraId="6980EE47" w14:textId="77777777" w:rsidR="00515881" w:rsidRPr="004F6F6E" w:rsidRDefault="00515881" w:rsidP="00515881">
      <w:pPr>
        <w:pStyle w:val="Bioheading"/>
        <w:rPr>
          <w:rFonts w:asciiTheme="majorHAnsi" w:hAnsiTheme="majorHAnsi"/>
          <w:sz w:val="20"/>
        </w:rPr>
      </w:pPr>
      <w:r w:rsidRPr="004F6F6E">
        <w:rPr>
          <w:rFonts w:asciiTheme="majorHAnsi" w:hAnsiTheme="majorHAnsi"/>
          <w:sz w:val="20"/>
        </w:rPr>
        <w:t>PROFESSIONAL PREPARATION</w:t>
      </w:r>
    </w:p>
    <w:p w14:paraId="12420385" w14:textId="77777777" w:rsidR="00515881" w:rsidRPr="004F6F6E" w:rsidRDefault="00515881" w:rsidP="00515881">
      <w:pPr>
        <w:pStyle w:val="Biotext"/>
        <w:tabs>
          <w:tab w:val="left" w:pos="3060"/>
          <w:tab w:val="left" w:pos="3960"/>
          <w:tab w:val="left" w:pos="4860"/>
        </w:tabs>
        <w:rPr>
          <w:rFonts w:asciiTheme="majorHAnsi" w:hAnsiTheme="majorHAnsi"/>
        </w:rPr>
      </w:pPr>
      <w:r w:rsidRPr="004F6F6E">
        <w:rPr>
          <w:rFonts w:asciiTheme="majorHAnsi" w:eastAsia="SimHei" w:hAnsiTheme="majorHAnsi"/>
        </w:rPr>
        <w:t>Dongbei University of Finance and Economics</w:t>
      </w:r>
      <w:r w:rsidRPr="004F6F6E">
        <w:rPr>
          <w:rFonts w:asciiTheme="majorHAnsi" w:hAnsiTheme="majorHAnsi"/>
        </w:rPr>
        <w:tab/>
        <w:t>B.S.</w:t>
      </w:r>
      <w:r w:rsidRPr="004F6F6E">
        <w:rPr>
          <w:rFonts w:asciiTheme="majorHAnsi" w:hAnsiTheme="majorHAnsi"/>
        </w:rPr>
        <w:tab/>
        <w:t>1998</w:t>
      </w:r>
      <w:r w:rsidRPr="004F6F6E">
        <w:rPr>
          <w:rFonts w:asciiTheme="majorHAnsi" w:hAnsiTheme="majorHAnsi"/>
        </w:rPr>
        <w:tab/>
        <w:t>Business Administration</w:t>
      </w:r>
    </w:p>
    <w:p w14:paraId="098DC41C" w14:textId="77777777" w:rsidR="00515881" w:rsidRPr="004F6F6E" w:rsidRDefault="00515881" w:rsidP="00515881">
      <w:pPr>
        <w:pStyle w:val="Biotext"/>
        <w:tabs>
          <w:tab w:val="left" w:pos="3060"/>
          <w:tab w:val="left" w:pos="3960"/>
          <w:tab w:val="left" w:pos="4860"/>
        </w:tabs>
        <w:rPr>
          <w:rFonts w:asciiTheme="majorHAnsi" w:hAnsiTheme="majorHAnsi"/>
        </w:rPr>
      </w:pPr>
      <w:r w:rsidRPr="004F6F6E">
        <w:rPr>
          <w:rFonts w:asciiTheme="majorHAnsi" w:eastAsia="SimHei" w:hAnsiTheme="majorHAnsi"/>
        </w:rPr>
        <w:t>Dongbei University of Finance and Economics</w:t>
      </w:r>
      <w:r w:rsidRPr="004F6F6E">
        <w:rPr>
          <w:rFonts w:asciiTheme="majorHAnsi" w:hAnsiTheme="majorHAnsi"/>
        </w:rPr>
        <w:tab/>
        <w:t>M.A.</w:t>
      </w:r>
      <w:r w:rsidRPr="004F6F6E">
        <w:rPr>
          <w:rFonts w:asciiTheme="majorHAnsi" w:hAnsiTheme="majorHAnsi"/>
        </w:rPr>
        <w:tab/>
        <w:t>2001</w:t>
      </w:r>
      <w:r w:rsidRPr="004F6F6E">
        <w:rPr>
          <w:rFonts w:asciiTheme="majorHAnsi" w:hAnsiTheme="majorHAnsi"/>
        </w:rPr>
        <w:tab/>
        <w:t>Business Administration</w:t>
      </w:r>
      <w:r w:rsidRPr="004F6F6E">
        <w:rPr>
          <w:rFonts w:asciiTheme="majorHAnsi" w:hAnsiTheme="majorHAnsi"/>
        </w:rPr>
        <w:tab/>
      </w:r>
    </w:p>
    <w:p w14:paraId="1EA921E4" w14:textId="77777777" w:rsidR="00515881" w:rsidRPr="004F6F6E" w:rsidRDefault="00515881" w:rsidP="00515881">
      <w:pPr>
        <w:pStyle w:val="Biotext"/>
        <w:tabs>
          <w:tab w:val="left" w:pos="3060"/>
          <w:tab w:val="left" w:pos="3960"/>
          <w:tab w:val="left" w:pos="4860"/>
        </w:tabs>
        <w:rPr>
          <w:rFonts w:asciiTheme="majorHAnsi" w:hAnsiTheme="majorHAnsi"/>
        </w:rPr>
      </w:pPr>
      <w:r w:rsidRPr="004F6F6E">
        <w:rPr>
          <w:rFonts w:asciiTheme="majorHAnsi" w:hAnsiTheme="majorHAnsi"/>
        </w:rPr>
        <w:t>University of Wisconsin-Milwaukee</w:t>
      </w:r>
      <w:r w:rsidRPr="004F6F6E">
        <w:rPr>
          <w:rFonts w:asciiTheme="majorHAnsi" w:hAnsiTheme="majorHAnsi"/>
        </w:rPr>
        <w:tab/>
      </w:r>
      <w:r w:rsidRPr="004F6F6E">
        <w:rPr>
          <w:rFonts w:asciiTheme="majorHAnsi" w:hAnsiTheme="majorHAnsi"/>
        </w:rPr>
        <w:tab/>
        <w:t>Ph.D.</w:t>
      </w:r>
      <w:r w:rsidRPr="004F6F6E">
        <w:rPr>
          <w:rFonts w:asciiTheme="majorHAnsi" w:hAnsiTheme="majorHAnsi"/>
        </w:rPr>
        <w:tab/>
        <w:t>2007</w:t>
      </w:r>
      <w:r w:rsidRPr="004F6F6E">
        <w:rPr>
          <w:rFonts w:asciiTheme="majorHAnsi" w:hAnsiTheme="majorHAnsi"/>
        </w:rPr>
        <w:tab/>
      </w:r>
      <w:r w:rsidRPr="004F6F6E">
        <w:rPr>
          <w:rFonts w:asciiTheme="majorHAnsi" w:hAnsiTheme="majorHAnsi"/>
          <w:bCs/>
        </w:rPr>
        <w:t>Management Science</w:t>
      </w:r>
      <w:r w:rsidRPr="004F6F6E">
        <w:rPr>
          <w:rFonts w:asciiTheme="majorHAnsi" w:hAnsiTheme="majorHAnsi"/>
        </w:rPr>
        <w:tab/>
      </w:r>
    </w:p>
    <w:p w14:paraId="5985F8C0" w14:textId="77777777" w:rsidR="00515881" w:rsidRPr="004F6F6E" w:rsidRDefault="00515881" w:rsidP="00515881">
      <w:pPr>
        <w:pStyle w:val="Bioheading"/>
        <w:rPr>
          <w:rFonts w:asciiTheme="majorHAnsi" w:hAnsiTheme="majorHAnsi"/>
          <w:sz w:val="20"/>
        </w:rPr>
      </w:pPr>
      <w:r w:rsidRPr="004F6F6E">
        <w:rPr>
          <w:rFonts w:asciiTheme="majorHAnsi" w:hAnsiTheme="majorHAnsi"/>
          <w:sz w:val="20"/>
        </w:rPr>
        <w:t>Professional Appointments:</w:t>
      </w:r>
    </w:p>
    <w:p w14:paraId="03A4BE30" w14:textId="77777777" w:rsidR="00515881" w:rsidRPr="004F6F6E" w:rsidRDefault="00515881" w:rsidP="00515881">
      <w:pPr>
        <w:pStyle w:val="Biotext"/>
        <w:ind w:left="1440" w:hanging="1440"/>
        <w:rPr>
          <w:rFonts w:asciiTheme="majorHAnsi" w:hAnsiTheme="majorHAnsi"/>
        </w:rPr>
      </w:pPr>
      <w:r w:rsidRPr="004F6F6E">
        <w:rPr>
          <w:rFonts w:asciiTheme="majorHAnsi" w:hAnsiTheme="majorHAnsi"/>
        </w:rPr>
        <w:t>2007-present</w:t>
      </w:r>
      <w:r w:rsidRPr="004F6F6E">
        <w:rPr>
          <w:rFonts w:asciiTheme="majorHAnsi" w:hAnsiTheme="majorHAnsi"/>
        </w:rPr>
        <w:tab/>
        <w:t>Assitant Professor, College of Business Administration, California State University, Long Beach.</w:t>
      </w:r>
    </w:p>
    <w:p w14:paraId="6220E225" w14:textId="77777777" w:rsidR="00515881" w:rsidRPr="004F6F6E" w:rsidRDefault="00515881" w:rsidP="00515881">
      <w:pPr>
        <w:pStyle w:val="Biotext"/>
        <w:ind w:left="1440" w:hanging="1440"/>
        <w:rPr>
          <w:rFonts w:asciiTheme="majorHAnsi" w:hAnsiTheme="majorHAnsi"/>
        </w:rPr>
      </w:pPr>
      <w:r w:rsidRPr="004F6F6E">
        <w:rPr>
          <w:rFonts w:asciiTheme="majorHAnsi" w:hAnsiTheme="majorHAnsi"/>
        </w:rPr>
        <w:t xml:space="preserve">2005-2007             Adjuct faculty, </w:t>
      </w:r>
      <w:r w:rsidRPr="004F6F6E">
        <w:rPr>
          <w:rFonts w:asciiTheme="majorHAnsi" w:hAnsiTheme="majorHAnsi"/>
          <w:spacing w:val="-2"/>
          <w:lang w:eastAsia="zh-CN"/>
        </w:rPr>
        <w:t>University of Wisconsin Milwaukee.</w:t>
      </w:r>
      <w:r w:rsidRPr="004F6F6E">
        <w:rPr>
          <w:rFonts w:asciiTheme="majorHAnsi" w:hAnsiTheme="majorHAnsi"/>
        </w:rPr>
        <w:t xml:space="preserve"> </w:t>
      </w:r>
    </w:p>
    <w:p w14:paraId="229093D0" w14:textId="77777777" w:rsidR="00515881" w:rsidRPr="004F6F6E" w:rsidRDefault="00515881" w:rsidP="00515881">
      <w:pPr>
        <w:pStyle w:val="Biotext"/>
        <w:rPr>
          <w:rFonts w:asciiTheme="majorHAnsi" w:hAnsiTheme="majorHAnsi"/>
        </w:rPr>
      </w:pPr>
      <w:r w:rsidRPr="004F6F6E">
        <w:rPr>
          <w:rFonts w:asciiTheme="majorHAnsi" w:hAnsiTheme="majorHAnsi"/>
        </w:rPr>
        <w:t>2000-2003</w:t>
      </w:r>
      <w:r w:rsidRPr="004F6F6E">
        <w:rPr>
          <w:rFonts w:asciiTheme="majorHAnsi" w:hAnsiTheme="majorHAnsi"/>
        </w:rPr>
        <w:tab/>
        <w:t>Director of Operations, Beijing Industrial Automation and Control Corp, China</w:t>
      </w:r>
    </w:p>
    <w:p w14:paraId="1F835B65" w14:textId="77777777" w:rsidR="00515881" w:rsidRPr="004F6F6E" w:rsidRDefault="00515881" w:rsidP="00515881">
      <w:pPr>
        <w:pStyle w:val="Bioheading"/>
        <w:rPr>
          <w:rFonts w:asciiTheme="majorHAnsi" w:hAnsiTheme="majorHAnsi"/>
          <w:sz w:val="20"/>
        </w:rPr>
      </w:pPr>
      <w:r w:rsidRPr="004F6F6E">
        <w:rPr>
          <w:rFonts w:asciiTheme="majorHAnsi" w:hAnsiTheme="majorHAnsi"/>
          <w:sz w:val="20"/>
        </w:rPr>
        <w:t>PUBLICATIONS:</w:t>
      </w:r>
    </w:p>
    <w:p w14:paraId="0D55FA73" w14:textId="77777777" w:rsidR="00515881" w:rsidRPr="004F6F6E" w:rsidRDefault="00515881" w:rsidP="00515881">
      <w:pPr>
        <w:ind w:left="360" w:hanging="360"/>
        <w:rPr>
          <w:rStyle w:val="quoted21"/>
          <w:rFonts w:asciiTheme="majorHAnsi" w:hAnsiTheme="majorHAnsi"/>
          <w:b/>
          <w:bCs/>
          <w:sz w:val="20"/>
          <w:szCs w:val="20"/>
        </w:rPr>
      </w:pPr>
      <w:r w:rsidRPr="004F6F6E">
        <w:rPr>
          <w:rFonts w:asciiTheme="majorHAnsi" w:hAnsiTheme="majorHAnsi"/>
          <w:b/>
          <w:bCs/>
          <w:sz w:val="20"/>
          <w:szCs w:val="20"/>
        </w:rPr>
        <w:t>Publications—</w:t>
      </w:r>
      <w:r w:rsidRPr="004F6F6E">
        <w:rPr>
          <w:rFonts w:asciiTheme="majorHAnsi" w:hAnsiTheme="majorHAnsi"/>
          <w:b/>
          <w:sz w:val="20"/>
          <w:szCs w:val="20"/>
        </w:rPr>
        <w:t>Refereed Journals</w:t>
      </w:r>
    </w:p>
    <w:p w14:paraId="3675CF91" w14:textId="77777777" w:rsidR="00515881" w:rsidRPr="00B22E1C" w:rsidRDefault="00515881" w:rsidP="00515881">
      <w:pPr>
        <w:numPr>
          <w:ilvl w:val="0"/>
          <w:numId w:val="35"/>
        </w:numPr>
        <w:adjustRightInd w:val="0"/>
        <w:ind w:left="360"/>
        <w:rPr>
          <w:rFonts w:asciiTheme="majorHAnsi" w:hAnsiTheme="majorHAnsi"/>
          <w:sz w:val="20"/>
          <w:szCs w:val="20"/>
        </w:rPr>
      </w:pPr>
      <w:r w:rsidRPr="00CF42CF">
        <w:rPr>
          <w:rFonts w:asciiTheme="majorHAnsi" w:hAnsiTheme="majorHAnsi"/>
          <w:bCs/>
          <w:kern w:val="32"/>
          <w:sz w:val="20"/>
          <w:szCs w:val="20"/>
          <w:lang w:val="fr-FR"/>
        </w:rPr>
        <w:t xml:space="preserve">Su, X., S.K. Mukhopadhyay (2012). </w:t>
      </w:r>
      <w:r w:rsidRPr="00B22E1C">
        <w:rPr>
          <w:rFonts w:asciiTheme="majorHAnsi" w:hAnsiTheme="majorHAnsi"/>
          <w:bCs/>
          <w:kern w:val="32"/>
          <w:sz w:val="20"/>
          <w:szCs w:val="20"/>
        </w:rPr>
        <w:t xml:space="preserve">Controlling power retailer’s gray activities through contract design, </w:t>
      </w:r>
      <w:r w:rsidRPr="00B22E1C">
        <w:rPr>
          <w:rStyle w:val="quoted21"/>
          <w:rFonts w:asciiTheme="majorHAnsi" w:hAnsiTheme="majorHAnsi"/>
          <w:i/>
          <w:color w:val="000000"/>
          <w:sz w:val="20"/>
          <w:szCs w:val="20"/>
        </w:rPr>
        <w:t>Production and Operations Management</w:t>
      </w:r>
      <w:r w:rsidRPr="00B22E1C">
        <w:rPr>
          <w:rStyle w:val="quoted21"/>
          <w:rFonts w:asciiTheme="majorHAnsi" w:hAnsiTheme="majorHAnsi"/>
          <w:i/>
          <w:sz w:val="20"/>
          <w:szCs w:val="20"/>
        </w:rPr>
        <w:t>,</w:t>
      </w:r>
      <w:r w:rsidRPr="00B22E1C">
        <w:rPr>
          <w:rFonts w:asciiTheme="majorHAnsi" w:hAnsiTheme="majorHAnsi"/>
          <w:sz w:val="20"/>
          <w:szCs w:val="20"/>
        </w:rPr>
        <w:t xml:space="preserve"> 21(1), 145-160. </w:t>
      </w:r>
    </w:p>
    <w:p w14:paraId="42FE4707" w14:textId="77777777" w:rsidR="00515881" w:rsidRPr="00B22E1C" w:rsidRDefault="00515881" w:rsidP="00515881">
      <w:pPr>
        <w:numPr>
          <w:ilvl w:val="0"/>
          <w:numId w:val="35"/>
        </w:numPr>
        <w:adjustRightInd w:val="0"/>
        <w:ind w:left="360"/>
        <w:rPr>
          <w:rFonts w:asciiTheme="majorHAnsi" w:hAnsiTheme="majorHAnsi"/>
          <w:sz w:val="20"/>
          <w:szCs w:val="20"/>
        </w:rPr>
      </w:pPr>
      <w:r w:rsidRPr="00CF42CF">
        <w:rPr>
          <w:rFonts w:asciiTheme="majorHAnsi" w:hAnsiTheme="majorHAnsi"/>
          <w:color w:val="000000"/>
          <w:sz w:val="20"/>
          <w:szCs w:val="20"/>
          <w:lang w:val="fr-FR"/>
        </w:rPr>
        <w:t xml:space="preserve">Su, X., </w:t>
      </w:r>
      <w:r w:rsidRPr="00CF42CF">
        <w:rPr>
          <w:rFonts w:asciiTheme="majorHAnsi" w:hAnsiTheme="majorHAnsi"/>
          <w:sz w:val="20"/>
          <w:szCs w:val="20"/>
          <w:lang w:val="fr-FR"/>
        </w:rPr>
        <w:t xml:space="preserve">L. Wu, X. Yue (2010). </w:t>
      </w:r>
      <w:r w:rsidRPr="00B22E1C">
        <w:rPr>
          <w:rFonts w:asciiTheme="majorHAnsi" w:hAnsiTheme="majorHAnsi"/>
          <w:sz w:val="20"/>
          <w:szCs w:val="20"/>
        </w:rPr>
        <w:t xml:space="preserve">Impact of introducing a direct channel on supply chain performance,  </w:t>
      </w:r>
      <w:r w:rsidRPr="00B22E1C">
        <w:rPr>
          <w:rFonts w:asciiTheme="majorHAnsi" w:hAnsiTheme="majorHAnsi"/>
          <w:i/>
          <w:sz w:val="20"/>
          <w:szCs w:val="20"/>
        </w:rPr>
        <w:t>International Journal of Electronic Business.</w:t>
      </w:r>
      <w:r w:rsidRPr="00B22E1C">
        <w:rPr>
          <w:rFonts w:asciiTheme="majorHAnsi" w:hAnsiTheme="majorHAnsi"/>
          <w:sz w:val="20"/>
          <w:szCs w:val="20"/>
        </w:rPr>
        <w:t xml:space="preserve"> 8(2), 101-121.</w:t>
      </w:r>
    </w:p>
    <w:p w14:paraId="2FF7A099" w14:textId="77777777" w:rsidR="00515881" w:rsidRPr="00B22E1C" w:rsidRDefault="00515881" w:rsidP="00515881">
      <w:pPr>
        <w:numPr>
          <w:ilvl w:val="0"/>
          <w:numId w:val="35"/>
        </w:numPr>
        <w:adjustRightInd w:val="0"/>
        <w:ind w:left="360"/>
        <w:rPr>
          <w:rFonts w:asciiTheme="majorHAnsi" w:hAnsiTheme="majorHAnsi"/>
          <w:sz w:val="20"/>
          <w:szCs w:val="20"/>
        </w:rPr>
      </w:pPr>
      <w:r w:rsidRPr="00B22E1C">
        <w:rPr>
          <w:rFonts w:asciiTheme="majorHAnsi" w:hAnsiTheme="majorHAnsi"/>
          <w:sz w:val="20"/>
          <w:szCs w:val="20"/>
        </w:rPr>
        <w:t>Liu, Y., T. Lin, S. Ram, X. Su</w:t>
      </w:r>
      <w:r w:rsidRPr="00B22E1C">
        <w:rPr>
          <w:rFonts w:asciiTheme="majorHAnsi" w:hAnsiTheme="majorHAnsi"/>
          <w:i/>
          <w:sz w:val="20"/>
          <w:szCs w:val="20"/>
        </w:rPr>
        <w:t xml:space="preserve"> </w:t>
      </w:r>
      <w:r w:rsidRPr="00B22E1C">
        <w:rPr>
          <w:rFonts w:asciiTheme="majorHAnsi" w:hAnsiTheme="majorHAnsi"/>
          <w:sz w:val="20"/>
          <w:szCs w:val="20"/>
        </w:rPr>
        <w:t xml:space="preserve">(2010).  A non-invasive software architecture style for RFID data provisioning, </w:t>
      </w:r>
      <w:r w:rsidRPr="00B22E1C">
        <w:rPr>
          <w:rFonts w:asciiTheme="majorHAnsi" w:hAnsiTheme="majorHAnsi"/>
          <w:i/>
          <w:sz w:val="20"/>
          <w:szCs w:val="20"/>
        </w:rPr>
        <w:t xml:space="preserve">International Journal of Applied Logistics, </w:t>
      </w:r>
      <w:r w:rsidRPr="00B22E1C">
        <w:rPr>
          <w:rFonts w:asciiTheme="majorHAnsi" w:hAnsiTheme="majorHAnsi"/>
          <w:sz w:val="20"/>
          <w:szCs w:val="20"/>
        </w:rPr>
        <w:t>1(1), 1-15.</w:t>
      </w:r>
    </w:p>
    <w:p w14:paraId="49D8EB3E" w14:textId="77777777" w:rsidR="00515881" w:rsidRPr="00B22E1C" w:rsidRDefault="00515881" w:rsidP="00515881">
      <w:pPr>
        <w:numPr>
          <w:ilvl w:val="0"/>
          <w:numId w:val="35"/>
        </w:numPr>
        <w:adjustRightInd w:val="0"/>
        <w:ind w:left="360"/>
        <w:rPr>
          <w:rFonts w:asciiTheme="majorHAnsi" w:hAnsiTheme="majorHAnsi"/>
          <w:sz w:val="20"/>
          <w:szCs w:val="20"/>
        </w:rPr>
      </w:pPr>
      <w:r w:rsidRPr="00B22E1C">
        <w:rPr>
          <w:rFonts w:asciiTheme="majorHAnsi" w:hAnsiTheme="majorHAnsi"/>
          <w:sz w:val="20"/>
          <w:szCs w:val="20"/>
        </w:rPr>
        <w:t xml:space="preserve">Mukhopadhyay, S.K., X. Su, S. Ghose (2009). Motivating retail marketing effort: Optimal contract design,  </w:t>
      </w:r>
      <w:r w:rsidRPr="00B22E1C">
        <w:rPr>
          <w:rFonts w:asciiTheme="majorHAnsi" w:hAnsiTheme="majorHAnsi"/>
          <w:i/>
          <w:sz w:val="20"/>
          <w:szCs w:val="20"/>
        </w:rPr>
        <w:t>Production and Operations Managemen</w:t>
      </w:r>
      <w:r w:rsidRPr="00B22E1C">
        <w:rPr>
          <w:rFonts w:asciiTheme="majorHAnsi" w:hAnsiTheme="majorHAnsi"/>
          <w:sz w:val="20"/>
          <w:szCs w:val="20"/>
        </w:rPr>
        <w:t>t</w:t>
      </w:r>
      <w:r w:rsidRPr="00B22E1C">
        <w:rPr>
          <w:rFonts w:asciiTheme="majorHAnsi" w:hAnsiTheme="majorHAnsi"/>
          <w:i/>
          <w:sz w:val="20"/>
          <w:szCs w:val="20"/>
        </w:rPr>
        <w:t>,</w:t>
      </w:r>
      <w:r w:rsidRPr="00B22E1C">
        <w:rPr>
          <w:rFonts w:asciiTheme="majorHAnsi" w:hAnsiTheme="majorHAnsi"/>
          <w:sz w:val="20"/>
          <w:szCs w:val="20"/>
        </w:rPr>
        <w:t xml:space="preserve"> 18(2),197-211. </w:t>
      </w:r>
    </w:p>
    <w:p w14:paraId="21C58550" w14:textId="77777777" w:rsidR="00515881" w:rsidRPr="00B22E1C" w:rsidRDefault="00515881" w:rsidP="00515881">
      <w:pPr>
        <w:numPr>
          <w:ilvl w:val="0"/>
          <w:numId w:val="35"/>
        </w:numPr>
        <w:adjustRightInd w:val="0"/>
        <w:ind w:left="360"/>
        <w:rPr>
          <w:rFonts w:asciiTheme="majorHAnsi" w:hAnsiTheme="majorHAnsi"/>
          <w:sz w:val="20"/>
          <w:szCs w:val="20"/>
        </w:rPr>
      </w:pPr>
      <w:r w:rsidRPr="00CF42CF">
        <w:rPr>
          <w:rFonts w:asciiTheme="majorHAnsi" w:hAnsiTheme="majorHAnsi"/>
          <w:color w:val="000000"/>
          <w:sz w:val="20"/>
          <w:szCs w:val="20"/>
          <w:lang w:val="fr-FR"/>
        </w:rPr>
        <w:t xml:space="preserve">Jung, J., X. Su, M. Baeza, S. Hong (2008). </w:t>
      </w:r>
      <w:r w:rsidRPr="00B22E1C">
        <w:rPr>
          <w:rFonts w:asciiTheme="majorHAnsi" w:hAnsiTheme="majorHAnsi"/>
          <w:color w:val="000000"/>
          <w:sz w:val="20"/>
          <w:szCs w:val="20"/>
        </w:rPr>
        <w:t xml:space="preserve">The effect of organizational culture stemming from national culture towards quality management deployment, </w:t>
      </w:r>
      <w:r w:rsidRPr="00B22E1C">
        <w:rPr>
          <w:rFonts w:asciiTheme="majorHAnsi" w:hAnsiTheme="majorHAnsi"/>
          <w:i/>
          <w:sz w:val="20"/>
          <w:szCs w:val="20"/>
        </w:rPr>
        <w:t xml:space="preserve">The </w:t>
      </w:r>
      <w:r w:rsidRPr="00B22E1C">
        <w:rPr>
          <w:rFonts w:asciiTheme="majorHAnsi" w:hAnsiTheme="majorHAnsi"/>
          <w:i/>
          <w:sz w:val="20"/>
          <w:szCs w:val="20"/>
          <w:lang w:val="en-GB"/>
        </w:rPr>
        <w:t>TQM Journal,</w:t>
      </w:r>
      <w:r w:rsidRPr="00B22E1C">
        <w:rPr>
          <w:rFonts w:asciiTheme="majorHAnsi" w:hAnsiTheme="majorHAnsi"/>
          <w:color w:val="000000"/>
          <w:sz w:val="20"/>
          <w:szCs w:val="20"/>
        </w:rPr>
        <w:t xml:space="preserve"> </w:t>
      </w:r>
      <w:r w:rsidRPr="00B22E1C">
        <w:rPr>
          <w:rFonts w:asciiTheme="majorHAnsi" w:hAnsiTheme="majorHAnsi"/>
          <w:sz w:val="20"/>
          <w:szCs w:val="20"/>
        </w:rPr>
        <w:t xml:space="preserve">20(6), 622-635. </w:t>
      </w:r>
    </w:p>
    <w:p w14:paraId="31981519" w14:textId="77777777" w:rsidR="00515881" w:rsidRPr="004F6F6E" w:rsidRDefault="00515881" w:rsidP="00515881">
      <w:pPr>
        <w:adjustRightInd w:val="0"/>
        <w:ind w:hanging="360"/>
        <w:rPr>
          <w:rFonts w:asciiTheme="majorHAnsi" w:hAnsiTheme="majorHAnsi"/>
          <w:sz w:val="20"/>
          <w:szCs w:val="20"/>
        </w:rPr>
      </w:pPr>
    </w:p>
    <w:p w14:paraId="326E1B0D" w14:textId="77777777" w:rsidR="00515881" w:rsidRPr="004F6F6E" w:rsidRDefault="00515881" w:rsidP="00515881">
      <w:pPr>
        <w:ind w:left="360" w:hanging="360"/>
        <w:rPr>
          <w:rFonts w:asciiTheme="majorHAnsi" w:hAnsiTheme="majorHAnsi"/>
          <w:sz w:val="20"/>
          <w:szCs w:val="20"/>
        </w:rPr>
      </w:pPr>
      <w:r w:rsidRPr="004F6F6E">
        <w:rPr>
          <w:rFonts w:asciiTheme="majorHAnsi" w:hAnsiTheme="majorHAnsi"/>
          <w:b/>
          <w:bCs/>
          <w:sz w:val="20"/>
          <w:szCs w:val="20"/>
        </w:rPr>
        <w:t>Publications—</w:t>
      </w:r>
      <w:r w:rsidRPr="004F6F6E">
        <w:rPr>
          <w:rFonts w:asciiTheme="majorHAnsi" w:hAnsiTheme="majorHAnsi"/>
          <w:b/>
          <w:sz w:val="20"/>
          <w:szCs w:val="20"/>
        </w:rPr>
        <w:t>Refereed Book Chapters</w:t>
      </w:r>
    </w:p>
    <w:p w14:paraId="451099B0" w14:textId="77777777" w:rsidR="00515881" w:rsidRPr="004F6F6E" w:rsidRDefault="00515881" w:rsidP="00515881">
      <w:pPr>
        <w:widowControl w:val="0"/>
        <w:numPr>
          <w:ilvl w:val="0"/>
          <w:numId w:val="36"/>
        </w:numPr>
        <w:autoSpaceDE w:val="0"/>
        <w:autoSpaceDN w:val="0"/>
        <w:adjustRightInd w:val="0"/>
        <w:rPr>
          <w:rStyle w:val="quoted21"/>
          <w:rFonts w:asciiTheme="majorHAnsi" w:hAnsiTheme="majorHAnsi"/>
          <w:i/>
          <w:color w:val="1F1F1F"/>
          <w:sz w:val="20"/>
          <w:szCs w:val="20"/>
        </w:rPr>
      </w:pPr>
      <w:r w:rsidRPr="00CF42CF">
        <w:rPr>
          <w:rFonts w:asciiTheme="majorHAnsi" w:hAnsiTheme="majorHAnsi"/>
          <w:sz w:val="20"/>
          <w:szCs w:val="20"/>
          <w:lang w:val="fr-FR"/>
        </w:rPr>
        <w:t>Mukhopadhyay, S.K., X. Su (2011).</w:t>
      </w:r>
      <w:r w:rsidRPr="00CF42CF">
        <w:rPr>
          <w:rFonts w:asciiTheme="majorHAnsi" w:hAnsiTheme="majorHAnsi"/>
          <w:color w:val="1F1F1F"/>
          <w:sz w:val="20"/>
          <w:szCs w:val="20"/>
          <w:lang w:val="fr-FR"/>
        </w:rPr>
        <w:t xml:space="preserve"> </w:t>
      </w:r>
      <w:r w:rsidRPr="004F6F6E">
        <w:rPr>
          <w:rFonts w:asciiTheme="majorHAnsi" w:hAnsiTheme="majorHAnsi"/>
          <w:color w:val="1F1F1F"/>
          <w:sz w:val="20"/>
          <w:szCs w:val="20"/>
        </w:rPr>
        <w:t xml:space="preserve">Use of supply chain contract to motivate selling effort. </w:t>
      </w:r>
      <w:r w:rsidRPr="004F6F6E">
        <w:rPr>
          <w:rFonts w:asciiTheme="majorHAnsi" w:hAnsiTheme="majorHAnsi"/>
          <w:i/>
          <w:color w:val="1F1F1F"/>
          <w:sz w:val="20"/>
          <w:szCs w:val="20"/>
        </w:rPr>
        <w:t>Springer's handbook on Innovative Schemes for Supply Chain Coordination under Uncertainty.</w:t>
      </w:r>
    </w:p>
    <w:p w14:paraId="28E4D838" w14:textId="77777777" w:rsidR="00515881" w:rsidRPr="004F6F6E" w:rsidRDefault="00515881" w:rsidP="00515881">
      <w:pPr>
        <w:numPr>
          <w:ilvl w:val="0"/>
          <w:numId w:val="36"/>
        </w:numPr>
        <w:rPr>
          <w:rFonts w:asciiTheme="majorHAnsi" w:hAnsiTheme="majorHAnsi"/>
          <w:color w:val="1F1F1F"/>
          <w:sz w:val="20"/>
          <w:szCs w:val="20"/>
        </w:rPr>
      </w:pPr>
      <w:r w:rsidRPr="004F6F6E">
        <w:rPr>
          <w:rFonts w:asciiTheme="majorHAnsi" w:hAnsiTheme="majorHAnsi"/>
          <w:color w:val="1F1F1F"/>
          <w:sz w:val="20"/>
          <w:szCs w:val="20"/>
        </w:rPr>
        <w:lastRenderedPageBreak/>
        <w:t xml:space="preserve">Su, X. (2010). Innovation and technology management, </w:t>
      </w:r>
      <w:r w:rsidRPr="004F6F6E">
        <w:rPr>
          <w:rFonts w:asciiTheme="majorHAnsi" w:hAnsiTheme="majorHAnsi"/>
          <w:i/>
          <w:color w:val="1F1F1F"/>
          <w:sz w:val="20"/>
          <w:szCs w:val="20"/>
        </w:rPr>
        <w:t>The Volume of Business Administration in the Series on the Frontiers of Western Research in the Humanities and Social Sciences</w:t>
      </w:r>
      <w:r w:rsidRPr="004F6F6E">
        <w:rPr>
          <w:rFonts w:asciiTheme="majorHAnsi" w:hAnsiTheme="majorHAnsi"/>
          <w:color w:val="1F1F1F"/>
          <w:sz w:val="20"/>
          <w:szCs w:val="20"/>
        </w:rPr>
        <w:t xml:space="preserve">, China Renmin University Press. </w:t>
      </w:r>
    </w:p>
    <w:p w14:paraId="6E47A9AB" w14:textId="77777777" w:rsidR="00515881" w:rsidRPr="004F6F6E" w:rsidRDefault="00515881" w:rsidP="00515881">
      <w:pPr>
        <w:adjustRightInd w:val="0"/>
        <w:spacing w:before="100" w:after="100"/>
        <w:ind w:left="360" w:hanging="360"/>
        <w:jc w:val="both"/>
        <w:rPr>
          <w:rFonts w:asciiTheme="majorHAnsi" w:hAnsiTheme="majorHAnsi"/>
          <w:color w:val="000000"/>
          <w:sz w:val="20"/>
          <w:szCs w:val="20"/>
          <w:lang w:eastAsia="zh-CN"/>
        </w:rPr>
      </w:pPr>
      <w:r w:rsidRPr="004F6F6E">
        <w:rPr>
          <w:rFonts w:asciiTheme="majorHAnsi" w:hAnsiTheme="majorHAnsi"/>
          <w:b/>
          <w:bCs/>
          <w:sz w:val="20"/>
          <w:szCs w:val="20"/>
          <w:lang w:eastAsia="zh-CN"/>
        </w:rPr>
        <w:t>Publications—</w:t>
      </w:r>
      <w:r w:rsidRPr="004F6F6E">
        <w:rPr>
          <w:rFonts w:asciiTheme="majorHAnsi" w:hAnsiTheme="majorHAnsi"/>
          <w:b/>
          <w:color w:val="000000"/>
          <w:sz w:val="20"/>
          <w:szCs w:val="20"/>
        </w:rPr>
        <w:t>Refereed</w:t>
      </w:r>
      <w:r w:rsidRPr="004F6F6E">
        <w:rPr>
          <w:rFonts w:asciiTheme="majorHAnsi" w:hAnsiTheme="majorHAnsi"/>
          <w:color w:val="000000"/>
          <w:sz w:val="20"/>
          <w:szCs w:val="20"/>
        </w:rPr>
        <w:t xml:space="preserve"> </w:t>
      </w:r>
      <w:r w:rsidRPr="004F6F6E">
        <w:rPr>
          <w:rFonts w:asciiTheme="majorHAnsi" w:hAnsiTheme="majorHAnsi"/>
          <w:b/>
          <w:color w:val="000000"/>
          <w:sz w:val="20"/>
          <w:szCs w:val="20"/>
        </w:rPr>
        <w:t>Proceedings</w:t>
      </w:r>
    </w:p>
    <w:p w14:paraId="4E44F058" w14:textId="77777777" w:rsidR="00515881" w:rsidRPr="004F6F6E" w:rsidRDefault="00515881" w:rsidP="00515881">
      <w:pPr>
        <w:numPr>
          <w:ilvl w:val="0"/>
          <w:numId w:val="37"/>
        </w:numPr>
        <w:adjustRightInd w:val="0"/>
        <w:jc w:val="both"/>
        <w:rPr>
          <w:rFonts w:asciiTheme="majorHAnsi" w:hAnsiTheme="majorHAnsi"/>
          <w:color w:val="000000"/>
          <w:sz w:val="20"/>
          <w:szCs w:val="20"/>
        </w:rPr>
      </w:pPr>
      <w:r w:rsidRPr="004F6F6E">
        <w:rPr>
          <w:rFonts w:asciiTheme="majorHAnsi" w:hAnsiTheme="majorHAnsi"/>
          <w:color w:val="000000"/>
          <w:sz w:val="20"/>
          <w:szCs w:val="20"/>
        </w:rPr>
        <w:t>“Fighting Gray Market with Marketing Effort”</w:t>
      </w:r>
      <w:r w:rsidRPr="004F6F6E">
        <w:rPr>
          <w:rFonts w:asciiTheme="majorHAnsi" w:hAnsiTheme="majorHAnsi"/>
          <w:iCs/>
          <w:sz w:val="20"/>
          <w:szCs w:val="20"/>
        </w:rPr>
        <w:t xml:space="preserve">, </w:t>
      </w:r>
      <w:r w:rsidRPr="004F6F6E">
        <w:rPr>
          <w:rFonts w:asciiTheme="majorHAnsi" w:hAnsiTheme="majorHAnsi"/>
          <w:sz w:val="20"/>
          <w:szCs w:val="20"/>
        </w:rPr>
        <w:t>with Mukhopadhyay,</w:t>
      </w:r>
      <w:r w:rsidRPr="004F6F6E">
        <w:rPr>
          <w:rFonts w:asciiTheme="majorHAnsi" w:hAnsiTheme="majorHAnsi"/>
          <w:iCs/>
          <w:sz w:val="20"/>
          <w:szCs w:val="20"/>
        </w:rPr>
        <w:t xml:space="preserve"> </w:t>
      </w:r>
      <w:r w:rsidRPr="004F6F6E">
        <w:rPr>
          <w:rFonts w:asciiTheme="majorHAnsi" w:hAnsiTheme="majorHAnsi"/>
          <w:sz w:val="20"/>
          <w:szCs w:val="20"/>
        </w:rPr>
        <w:t xml:space="preserve">S. K. </w:t>
      </w:r>
      <w:r w:rsidRPr="004F6F6E">
        <w:rPr>
          <w:rFonts w:asciiTheme="majorHAnsi" w:hAnsiTheme="majorHAnsi"/>
          <w:i/>
          <w:iCs/>
          <w:sz w:val="20"/>
          <w:szCs w:val="20"/>
        </w:rPr>
        <w:t>Decision Sciences Institute Proceedings</w:t>
      </w:r>
      <w:r w:rsidRPr="004F6F6E">
        <w:rPr>
          <w:rFonts w:asciiTheme="majorHAnsi" w:hAnsiTheme="majorHAnsi"/>
          <w:iCs/>
          <w:sz w:val="20"/>
          <w:szCs w:val="20"/>
        </w:rPr>
        <w:t xml:space="preserve">, </w:t>
      </w:r>
      <w:r w:rsidRPr="004F6F6E">
        <w:rPr>
          <w:rFonts w:asciiTheme="majorHAnsi" w:hAnsiTheme="majorHAnsi"/>
          <w:sz w:val="20"/>
          <w:szCs w:val="20"/>
        </w:rPr>
        <w:t>November 2006</w:t>
      </w:r>
      <w:r w:rsidRPr="004F6F6E">
        <w:rPr>
          <w:rFonts w:asciiTheme="majorHAnsi" w:hAnsiTheme="majorHAnsi"/>
          <w:iCs/>
          <w:sz w:val="20"/>
          <w:szCs w:val="20"/>
        </w:rPr>
        <w:t>.</w:t>
      </w:r>
    </w:p>
    <w:p w14:paraId="45C5371C" w14:textId="77777777" w:rsidR="00515881" w:rsidRPr="004F6F6E" w:rsidRDefault="00515881" w:rsidP="00515881">
      <w:pPr>
        <w:numPr>
          <w:ilvl w:val="0"/>
          <w:numId w:val="37"/>
        </w:numPr>
        <w:rPr>
          <w:rFonts w:asciiTheme="majorHAnsi" w:eastAsia="SimHei" w:hAnsiTheme="majorHAnsi"/>
          <w:sz w:val="20"/>
          <w:szCs w:val="20"/>
        </w:rPr>
      </w:pPr>
      <w:r w:rsidRPr="004F6F6E">
        <w:rPr>
          <w:rFonts w:asciiTheme="majorHAnsi" w:eastAsia="SimHei" w:hAnsiTheme="majorHAnsi"/>
          <w:sz w:val="20"/>
          <w:szCs w:val="20"/>
        </w:rPr>
        <w:t xml:space="preserve">“National Culture and National Entrepreneurial Activity”, with Wu, S., Yao, D and Lim, J.H. </w:t>
      </w:r>
      <w:r w:rsidRPr="004F6F6E">
        <w:rPr>
          <w:rFonts w:asciiTheme="majorHAnsi" w:eastAsia="SimHei" w:hAnsiTheme="majorHAnsi"/>
          <w:i/>
          <w:sz w:val="20"/>
          <w:szCs w:val="20"/>
        </w:rPr>
        <w:t>Journal of Midwest International Business Research</w:t>
      </w:r>
      <w:r w:rsidRPr="004F6F6E">
        <w:rPr>
          <w:rFonts w:asciiTheme="majorHAnsi" w:eastAsia="SimHei" w:hAnsiTheme="majorHAnsi"/>
          <w:sz w:val="20"/>
          <w:szCs w:val="20"/>
        </w:rPr>
        <w:t>, 2005</w:t>
      </w:r>
    </w:p>
    <w:p w14:paraId="39E01087" w14:textId="77777777" w:rsidR="00515881" w:rsidRPr="004F6F6E" w:rsidRDefault="00515881" w:rsidP="00515881">
      <w:pPr>
        <w:pStyle w:val="Bioheading"/>
        <w:rPr>
          <w:rFonts w:asciiTheme="majorHAnsi" w:hAnsiTheme="majorHAnsi"/>
          <w:sz w:val="20"/>
        </w:rPr>
      </w:pPr>
      <w:r w:rsidRPr="004F6F6E">
        <w:rPr>
          <w:rFonts w:asciiTheme="majorHAnsi" w:hAnsiTheme="majorHAnsi"/>
          <w:sz w:val="20"/>
        </w:rPr>
        <w:t>PROFESSIONAL SERVICE:</w:t>
      </w:r>
    </w:p>
    <w:p w14:paraId="63E6DF56" w14:textId="77777777" w:rsidR="00515881" w:rsidRPr="004F6F6E" w:rsidRDefault="00515881" w:rsidP="00515881">
      <w:pPr>
        <w:numPr>
          <w:ilvl w:val="0"/>
          <w:numId w:val="33"/>
        </w:numPr>
        <w:tabs>
          <w:tab w:val="left" w:pos="-720"/>
          <w:tab w:val="left" w:pos="0"/>
        </w:tabs>
        <w:suppressAutoHyphens/>
        <w:rPr>
          <w:rFonts w:asciiTheme="majorHAnsi" w:hAnsiTheme="majorHAnsi"/>
          <w:spacing w:val="-2"/>
          <w:sz w:val="20"/>
          <w:szCs w:val="20"/>
        </w:rPr>
      </w:pPr>
      <w:r w:rsidRPr="004F6F6E">
        <w:rPr>
          <w:rFonts w:asciiTheme="majorHAnsi" w:hAnsiTheme="majorHAnsi"/>
          <w:spacing w:val="-2"/>
          <w:sz w:val="20"/>
          <w:szCs w:val="20"/>
        </w:rPr>
        <w:t xml:space="preserve">Editorial Review Board: Production and Operations Management </w:t>
      </w:r>
    </w:p>
    <w:p w14:paraId="2B12CD58" w14:textId="77777777" w:rsidR="00515881" w:rsidRPr="004F6F6E" w:rsidRDefault="00515881" w:rsidP="00515881">
      <w:pPr>
        <w:numPr>
          <w:ilvl w:val="0"/>
          <w:numId w:val="33"/>
        </w:numPr>
        <w:tabs>
          <w:tab w:val="left" w:pos="-720"/>
          <w:tab w:val="left" w:pos="0"/>
        </w:tabs>
        <w:suppressAutoHyphens/>
        <w:rPr>
          <w:rFonts w:asciiTheme="majorHAnsi" w:hAnsiTheme="majorHAnsi"/>
          <w:spacing w:val="-2"/>
          <w:sz w:val="20"/>
          <w:szCs w:val="20"/>
        </w:rPr>
      </w:pPr>
      <w:r w:rsidRPr="004F6F6E">
        <w:rPr>
          <w:rFonts w:asciiTheme="majorHAnsi" w:hAnsiTheme="majorHAnsi"/>
          <w:spacing w:val="-2"/>
          <w:sz w:val="20"/>
          <w:szCs w:val="20"/>
        </w:rPr>
        <w:t>Senior Editor: International Journal of Operational Research</w:t>
      </w:r>
    </w:p>
    <w:p w14:paraId="0B5C806A" w14:textId="77777777" w:rsidR="00515881" w:rsidRPr="004F6F6E" w:rsidRDefault="00515881" w:rsidP="00515881">
      <w:pPr>
        <w:numPr>
          <w:ilvl w:val="0"/>
          <w:numId w:val="33"/>
        </w:numPr>
        <w:tabs>
          <w:tab w:val="left" w:pos="0"/>
        </w:tabs>
        <w:rPr>
          <w:rFonts w:asciiTheme="majorHAnsi" w:hAnsiTheme="majorHAnsi"/>
          <w:spacing w:val="-2"/>
          <w:sz w:val="20"/>
          <w:szCs w:val="20"/>
        </w:rPr>
      </w:pPr>
      <w:r w:rsidRPr="004F6F6E">
        <w:rPr>
          <w:rFonts w:asciiTheme="majorHAnsi" w:hAnsiTheme="majorHAnsi"/>
          <w:spacing w:val="-2"/>
          <w:sz w:val="20"/>
          <w:szCs w:val="20"/>
        </w:rPr>
        <w:t xml:space="preserve">Faculty representative: Operations and Supply Chain Management Advisory Board  </w:t>
      </w:r>
    </w:p>
    <w:p w14:paraId="76B71502" w14:textId="77777777" w:rsidR="00515881" w:rsidRPr="004F6F6E" w:rsidRDefault="00515881" w:rsidP="00515881">
      <w:pPr>
        <w:pStyle w:val="Bioheading"/>
        <w:rPr>
          <w:rFonts w:asciiTheme="majorHAnsi" w:hAnsiTheme="majorHAnsi"/>
          <w:sz w:val="20"/>
        </w:rPr>
      </w:pPr>
      <w:r w:rsidRPr="004F6F6E">
        <w:rPr>
          <w:rFonts w:asciiTheme="majorHAnsi" w:hAnsiTheme="majorHAnsi"/>
          <w:sz w:val="20"/>
        </w:rPr>
        <w:t>PROFESSIONAL AFFILIATIONS:</w:t>
      </w:r>
    </w:p>
    <w:p w14:paraId="68ADD7E6" w14:textId="77777777" w:rsidR="00515881" w:rsidRPr="004F6F6E" w:rsidRDefault="00515881" w:rsidP="00515881">
      <w:pPr>
        <w:numPr>
          <w:ilvl w:val="0"/>
          <w:numId w:val="34"/>
        </w:numPr>
        <w:rPr>
          <w:rFonts w:asciiTheme="majorHAnsi" w:hAnsiTheme="majorHAnsi"/>
          <w:spacing w:val="-2"/>
          <w:sz w:val="20"/>
          <w:szCs w:val="20"/>
        </w:rPr>
      </w:pPr>
      <w:r w:rsidRPr="004F6F6E">
        <w:rPr>
          <w:rFonts w:asciiTheme="majorHAnsi" w:hAnsiTheme="majorHAnsi"/>
          <w:spacing w:val="-2"/>
          <w:sz w:val="20"/>
          <w:szCs w:val="20"/>
        </w:rPr>
        <w:t>Productions and Operations Management Society (POMS)</w:t>
      </w:r>
    </w:p>
    <w:p w14:paraId="70407B3A" w14:textId="77777777" w:rsidR="00515881" w:rsidRPr="004F6F6E" w:rsidRDefault="00515881" w:rsidP="00515881">
      <w:pPr>
        <w:numPr>
          <w:ilvl w:val="0"/>
          <w:numId w:val="34"/>
        </w:numPr>
        <w:rPr>
          <w:rFonts w:asciiTheme="majorHAnsi" w:hAnsiTheme="majorHAnsi"/>
          <w:sz w:val="20"/>
          <w:szCs w:val="20"/>
        </w:rPr>
      </w:pPr>
      <w:r w:rsidRPr="004F6F6E">
        <w:rPr>
          <w:rFonts w:asciiTheme="majorHAnsi" w:hAnsiTheme="majorHAnsi"/>
          <w:sz w:val="20"/>
          <w:szCs w:val="20"/>
        </w:rPr>
        <w:t>Institute for Operations Research and the Management Sciences (INFORMS)</w:t>
      </w:r>
    </w:p>
    <w:p w14:paraId="74C456C1" w14:textId="77777777" w:rsidR="00515881" w:rsidRPr="004F6F6E" w:rsidRDefault="00515881" w:rsidP="00515881">
      <w:pPr>
        <w:numPr>
          <w:ilvl w:val="0"/>
          <w:numId w:val="34"/>
        </w:numPr>
        <w:rPr>
          <w:rFonts w:asciiTheme="majorHAnsi" w:hAnsiTheme="majorHAnsi"/>
          <w:sz w:val="20"/>
          <w:szCs w:val="20"/>
        </w:rPr>
      </w:pPr>
      <w:r w:rsidRPr="004F6F6E">
        <w:rPr>
          <w:rFonts w:asciiTheme="majorHAnsi" w:hAnsiTheme="majorHAnsi"/>
          <w:sz w:val="20"/>
          <w:szCs w:val="20"/>
        </w:rPr>
        <w:t xml:space="preserve">Decision Science Institute (DSI)          </w:t>
      </w:r>
    </w:p>
    <w:p w14:paraId="2B411F87" w14:textId="77777777" w:rsidR="00515881" w:rsidRPr="000C6056" w:rsidRDefault="00515881" w:rsidP="00515881">
      <w:pPr>
        <w:numPr>
          <w:ilvl w:val="0"/>
          <w:numId w:val="34"/>
        </w:numPr>
        <w:rPr>
          <w:rFonts w:asciiTheme="majorHAnsi" w:hAnsiTheme="majorHAnsi"/>
          <w:sz w:val="20"/>
          <w:szCs w:val="20"/>
        </w:rPr>
      </w:pPr>
      <w:r w:rsidRPr="000C6056">
        <w:rPr>
          <w:rStyle w:val="Hyperlink"/>
          <w:rFonts w:asciiTheme="majorHAnsi" w:hAnsiTheme="majorHAnsi"/>
          <w:color w:val="auto"/>
          <w:sz w:val="20"/>
          <w:szCs w:val="20"/>
          <w:u w:val="none"/>
        </w:rPr>
        <w:t>Manufacturing &amp; Service Operations Management (M&amp;SOM)</w:t>
      </w:r>
    </w:p>
    <w:p w14:paraId="7C6349CB" w14:textId="77777777" w:rsidR="00515881" w:rsidRPr="001309E9" w:rsidRDefault="00515881" w:rsidP="00515881">
      <w:pPr>
        <w:pStyle w:val="bioname"/>
        <w:rPr>
          <w:rFonts w:asciiTheme="majorHAnsi" w:hAnsiTheme="majorHAnsi"/>
          <w:sz w:val="24"/>
          <w:szCs w:val="24"/>
          <w:lang w:val="en-US"/>
        </w:rPr>
      </w:pPr>
      <w:r w:rsidRPr="001309E9">
        <w:rPr>
          <w:rFonts w:asciiTheme="majorHAnsi" w:hAnsiTheme="majorHAnsi" w:cs="Arial"/>
          <w:sz w:val="24"/>
          <w:szCs w:val="24"/>
          <w:lang w:val="en-US"/>
        </w:rPr>
        <w:br w:type="page"/>
      </w:r>
      <w:r w:rsidRPr="001309E9">
        <w:rPr>
          <w:rFonts w:asciiTheme="majorHAnsi" w:hAnsiTheme="majorHAnsi"/>
          <w:sz w:val="24"/>
          <w:szCs w:val="24"/>
          <w:lang w:val="en-US"/>
        </w:rPr>
        <w:lastRenderedPageBreak/>
        <w:t>Steven Yamarik</w:t>
      </w:r>
    </w:p>
    <w:p w14:paraId="0812E317" w14:textId="77777777" w:rsidR="00515881" w:rsidRPr="004F6F6E" w:rsidRDefault="00515881" w:rsidP="00515881">
      <w:pPr>
        <w:pStyle w:val="Bioheading"/>
        <w:rPr>
          <w:rFonts w:asciiTheme="majorHAnsi" w:hAnsiTheme="majorHAnsi"/>
          <w:sz w:val="20"/>
        </w:rPr>
      </w:pPr>
      <w:r w:rsidRPr="004F6F6E">
        <w:rPr>
          <w:rFonts w:asciiTheme="majorHAnsi" w:hAnsiTheme="majorHAnsi"/>
          <w:sz w:val="20"/>
        </w:rPr>
        <w:t>PROFESSIONAL PREPARATION</w:t>
      </w:r>
    </w:p>
    <w:p w14:paraId="579EA406" w14:textId="77777777" w:rsidR="00515881" w:rsidRPr="004F6F6E" w:rsidRDefault="00515881" w:rsidP="00515881">
      <w:pPr>
        <w:pStyle w:val="Biotext"/>
        <w:tabs>
          <w:tab w:val="left" w:pos="3060"/>
          <w:tab w:val="left" w:pos="3960"/>
          <w:tab w:val="left" w:pos="4860"/>
        </w:tabs>
        <w:rPr>
          <w:rFonts w:asciiTheme="majorHAnsi" w:hAnsiTheme="majorHAnsi"/>
          <w:lang w:val="en-US"/>
        </w:rPr>
      </w:pPr>
      <w:r w:rsidRPr="004F6F6E">
        <w:rPr>
          <w:rFonts w:asciiTheme="majorHAnsi" w:hAnsiTheme="majorHAnsi"/>
          <w:lang w:val="en-US"/>
        </w:rPr>
        <w:t>University of North Carolina</w:t>
      </w:r>
      <w:r w:rsidRPr="004F6F6E">
        <w:rPr>
          <w:rFonts w:asciiTheme="majorHAnsi" w:hAnsiTheme="majorHAnsi"/>
        </w:rPr>
        <w:tab/>
        <w:t>B.S.</w:t>
      </w:r>
      <w:r w:rsidRPr="004F6F6E">
        <w:rPr>
          <w:rFonts w:asciiTheme="majorHAnsi" w:hAnsiTheme="majorHAnsi"/>
        </w:rPr>
        <w:tab/>
      </w:r>
      <w:r w:rsidRPr="004F6F6E">
        <w:rPr>
          <w:rFonts w:asciiTheme="majorHAnsi" w:hAnsiTheme="majorHAnsi"/>
          <w:lang w:val="en-US"/>
        </w:rPr>
        <w:t>1989</w:t>
      </w:r>
      <w:r w:rsidRPr="004F6F6E">
        <w:rPr>
          <w:rFonts w:asciiTheme="majorHAnsi" w:hAnsiTheme="majorHAnsi"/>
        </w:rPr>
        <w:tab/>
      </w:r>
      <w:r w:rsidRPr="004F6F6E">
        <w:rPr>
          <w:rFonts w:asciiTheme="majorHAnsi" w:hAnsiTheme="majorHAnsi"/>
          <w:lang w:val="en-US"/>
        </w:rPr>
        <w:t>Economics and History</w:t>
      </w:r>
    </w:p>
    <w:p w14:paraId="7C075CA2" w14:textId="77777777" w:rsidR="00515881" w:rsidRPr="004F6F6E" w:rsidRDefault="00515881" w:rsidP="00515881">
      <w:pPr>
        <w:pStyle w:val="Biotext"/>
        <w:tabs>
          <w:tab w:val="left" w:pos="3060"/>
          <w:tab w:val="left" w:pos="3960"/>
          <w:tab w:val="left" w:pos="4860"/>
        </w:tabs>
        <w:rPr>
          <w:rFonts w:asciiTheme="majorHAnsi" w:hAnsiTheme="majorHAnsi"/>
        </w:rPr>
      </w:pPr>
      <w:r w:rsidRPr="004F6F6E">
        <w:rPr>
          <w:rFonts w:asciiTheme="majorHAnsi" w:hAnsiTheme="majorHAnsi"/>
          <w:lang w:val="en-US"/>
        </w:rPr>
        <w:t>University of North Carolina</w:t>
      </w:r>
      <w:r w:rsidRPr="004F6F6E">
        <w:rPr>
          <w:rFonts w:asciiTheme="majorHAnsi" w:hAnsiTheme="majorHAnsi"/>
        </w:rPr>
        <w:tab/>
        <w:t>Ph.D.</w:t>
      </w:r>
      <w:r w:rsidRPr="004F6F6E">
        <w:rPr>
          <w:rFonts w:asciiTheme="majorHAnsi" w:hAnsiTheme="majorHAnsi"/>
        </w:rPr>
        <w:tab/>
      </w:r>
      <w:r w:rsidRPr="004F6F6E">
        <w:rPr>
          <w:rFonts w:asciiTheme="majorHAnsi" w:hAnsiTheme="majorHAnsi"/>
          <w:lang w:val="en-US"/>
        </w:rPr>
        <w:t>1996</w:t>
      </w:r>
      <w:r w:rsidRPr="004F6F6E">
        <w:rPr>
          <w:rFonts w:asciiTheme="majorHAnsi" w:hAnsiTheme="majorHAnsi"/>
        </w:rPr>
        <w:tab/>
      </w:r>
      <w:r w:rsidRPr="004F6F6E">
        <w:rPr>
          <w:rFonts w:asciiTheme="majorHAnsi" w:hAnsiTheme="majorHAnsi"/>
          <w:lang w:val="en-US"/>
        </w:rPr>
        <w:t>Economics</w:t>
      </w:r>
      <w:r w:rsidRPr="004F6F6E">
        <w:rPr>
          <w:rFonts w:asciiTheme="majorHAnsi" w:hAnsiTheme="majorHAnsi"/>
        </w:rPr>
        <w:tab/>
      </w:r>
    </w:p>
    <w:p w14:paraId="4179A69E" w14:textId="77777777" w:rsidR="00515881" w:rsidRPr="004F6F6E" w:rsidRDefault="00515881" w:rsidP="00515881">
      <w:pPr>
        <w:pStyle w:val="Bioheading"/>
        <w:rPr>
          <w:rFonts w:asciiTheme="majorHAnsi" w:hAnsiTheme="majorHAnsi"/>
          <w:sz w:val="20"/>
        </w:rPr>
      </w:pPr>
      <w:r w:rsidRPr="004F6F6E">
        <w:rPr>
          <w:rFonts w:asciiTheme="majorHAnsi" w:hAnsiTheme="majorHAnsi"/>
          <w:sz w:val="20"/>
        </w:rPr>
        <w:t>APPOINTMENT:</w:t>
      </w:r>
    </w:p>
    <w:p w14:paraId="72F9C74C" w14:textId="77777777" w:rsidR="00515881" w:rsidRPr="004F6F6E" w:rsidRDefault="00515881" w:rsidP="00515881">
      <w:pPr>
        <w:pStyle w:val="Biotext"/>
        <w:ind w:left="1440" w:hanging="1440"/>
        <w:rPr>
          <w:rFonts w:asciiTheme="majorHAnsi" w:hAnsiTheme="majorHAnsi"/>
        </w:rPr>
      </w:pPr>
      <w:r w:rsidRPr="004F6F6E">
        <w:rPr>
          <w:rFonts w:asciiTheme="majorHAnsi" w:hAnsiTheme="majorHAnsi"/>
          <w:lang w:val="en-US"/>
        </w:rPr>
        <w:t>2009</w:t>
      </w:r>
      <w:r w:rsidRPr="004F6F6E">
        <w:rPr>
          <w:rFonts w:asciiTheme="majorHAnsi" w:hAnsiTheme="majorHAnsi"/>
        </w:rPr>
        <w:t>-present</w:t>
      </w:r>
      <w:r w:rsidRPr="004F6F6E">
        <w:rPr>
          <w:rFonts w:asciiTheme="majorHAnsi" w:hAnsiTheme="majorHAnsi"/>
        </w:rPr>
        <w:tab/>
        <w:t>Professor of Economics, California State University, Long Beach</w:t>
      </w:r>
    </w:p>
    <w:p w14:paraId="735FAEE2" w14:textId="77777777" w:rsidR="00515881" w:rsidRPr="004F6F6E" w:rsidRDefault="00515881" w:rsidP="00515881">
      <w:pPr>
        <w:pStyle w:val="Biotext"/>
        <w:rPr>
          <w:rFonts w:asciiTheme="majorHAnsi" w:hAnsiTheme="majorHAnsi"/>
          <w:lang w:val="en-US"/>
        </w:rPr>
      </w:pPr>
      <w:r w:rsidRPr="004F6F6E">
        <w:rPr>
          <w:rFonts w:asciiTheme="majorHAnsi" w:hAnsiTheme="majorHAnsi"/>
          <w:lang w:val="en-US"/>
        </w:rPr>
        <w:t>2011</w:t>
      </w:r>
      <w:r w:rsidRPr="004F6F6E">
        <w:rPr>
          <w:rFonts w:asciiTheme="majorHAnsi" w:hAnsiTheme="majorHAnsi"/>
        </w:rPr>
        <w:t>-201</w:t>
      </w:r>
      <w:r w:rsidRPr="004F6F6E">
        <w:rPr>
          <w:rFonts w:asciiTheme="majorHAnsi" w:hAnsiTheme="majorHAnsi"/>
          <w:lang w:val="en-US"/>
        </w:rPr>
        <w:t>2</w:t>
      </w:r>
      <w:r w:rsidRPr="004F6F6E">
        <w:rPr>
          <w:rFonts w:asciiTheme="majorHAnsi" w:hAnsiTheme="majorHAnsi"/>
        </w:rPr>
        <w:tab/>
        <w:t>Visiting Professor of Economics</w:t>
      </w:r>
      <w:r w:rsidRPr="004F6F6E">
        <w:rPr>
          <w:rFonts w:asciiTheme="majorHAnsi" w:hAnsiTheme="majorHAnsi"/>
          <w:lang w:val="en-US"/>
        </w:rPr>
        <w:t xml:space="preserve"> &amp; Econometrics</w:t>
      </w:r>
      <w:r w:rsidRPr="004F6F6E">
        <w:rPr>
          <w:rFonts w:asciiTheme="majorHAnsi" w:hAnsiTheme="majorHAnsi"/>
        </w:rPr>
        <w:t>, University of Lausanne, Switzerland</w:t>
      </w:r>
    </w:p>
    <w:p w14:paraId="38C5131B" w14:textId="77777777" w:rsidR="00515881" w:rsidRPr="004F6F6E" w:rsidRDefault="00515881" w:rsidP="00515881">
      <w:pPr>
        <w:pStyle w:val="Biotext"/>
        <w:rPr>
          <w:rFonts w:asciiTheme="majorHAnsi" w:hAnsiTheme="majorHAnsi"/>
          <w:lang w:val="en-US"/>
        </w:rPr>
      </w:pPr>
      <w:r w:rsidRPr="004F6F6E">
        <w:rPr>
          <w:rFonts w:asciiTheme="majorHAnsi" w:hAnsiTheme="majorHAnsi"/>
        </w:rPr>
        <w:t>200</w:t>
      </w:r>
      <w:r w:rsidRPr="004F6F6E">
        <w:rPr>
          <w:rFonts w:asciiTheme="majorHAnsi" w:hAnsiTheme="majorHAnsi"/>
          <w:lang w:val="en-US"/>
        </w:rPr>
        <w:t>5</w:t>
      </w:r>
      <w:r w:rsidRPr="004F6F6E">
        <w:rPr>
          <w:rFonts w:asciiTheme="majorHAnsi" w:hAnsiTheme="majorHAnsi"/>
        </w:rPr>
        <w:t>-200</w:t>
      </w:r>
      <w:r w:rsidRPr="004F6F6E">
        <w:rPr>
          <w:rFonts w:asciiTheme="majorHAnsi" w:hAnsiTheme="majorHAnsi"/>
          <w:lang w:val="en-US"/>
        </w:rPr>
        <w:t>9</w:t>
      </w:r>
      <w:r w:rsidRPr="004F6F6E">
        <w:rPr>
          <w:rFonts w:asciiTheme="majorHAnsi" w:hAnsiTheme="majorHAnsi"/>
        </w:rPr>
        <w:tab/>
      </w:r>
      <w:r w:rsidRPr="004F6F6E">
        <w:rPr>
          <w:rFonts w:asciiTheme="majorHAnsi" w:hAnsiTheme="majorHAnsi"/>
          <w:lang w:val="en-US"/>
        </w:rPr>
        <w:t xml:space="preserve">Associate </w:t>
      </w:r>
      <w:r w:rsidRPr="004F6F6E">
        <w:rPr>
          <w:rFonts w:asciiTheme="majorHAnsi" w:hAnsiTheme="majorHAnsi"/>
        </w:rPr>
        <w:t>Professor of Economics, California State University, Long Beach</w:t>
      </w:r>
    </w:p>
    <w:p w14:paraId="7B7AC826" w14:textId="77777777" w:rsidR="00515881" w:rsidRPr="004F6F6E" w:rsidRDefault="00515881" w:rsidP="00515881">
      <w:pPr>
        <w:pStyle w:val="Biotext"/>
        <w:rPr>
          <w:rFonts w:asciiTheme="majorHAnsi" w:hAnsiTheme="majorHAnsi"/>
          <w:lang w:val="en-US"/>
        </w:rPr>
      </w:pPr>
      <w:r w:rsidRPr="004F6F6E">
        <w:rPr>
          <w:rFonts w:asciiTheme="majorHAnsi" w:hAnsiTheme="majorHAnsi"/>
        </w:rPr>
        <w:t>200</w:t>
      </w:r>
      <w:r w:rsidRPr="004F6F6E">
        <w:rPr>
          <w:rFonts w:asciiTheme="majorHAnsi" w:hAnsiTheme="majorHAnsi"/>
          <w:lang w:val="en-US"/>
        </w:rPr>
        <w:t>1</w:t>
      </w:r>
      <w:r w:rsidRPr="004F6F6E">
        <w:rPr>
          <w:rFonts w:asciiTheme="majorHAnsi" w:hAnsiTheme="majorHAnsi"/>
        </w:rPr>
        <w:t>-200</w:t>
      </w:r>
      <w:r w:rsidRPr="004F6F6E">
        <w:rPr>
          <w:rFonts w:asciiTheme="majorHAnsi" w:hAnsiTheme="majorHAnsi"/>
          <w:lang w:val="en-US"/>
        </w:rPr>
        <w:t>5</w:t>
      </w:r>
      <w:r w:rsidRPr="004F6F6E">
        <w:rPr>
          <w:rFonts w:asciiTheme="majorHAnsi" w:hAnsiTheme="majorHAnsi"/>
        </w:rPr>
        <w:tab/>
      </w:r>
      <w:r w:rsidRPr="004F6F6E">
        <w:rPr>
          <w:rFonts w:asciiTheme="majorHAnsi" w:hAnsiTheme="majorHAnsi"/>
          <w:lang w:val="en-US"/>
        </w:rPr>
        <w:t>Visiting Assistant Professor of Economics, Tufts University</w:t>
      </w:r>
    </w:p>
    <w:p w14:paraId="305D55BD" w14:textId="77777777" w:rsidR="00515881" w:rsidRPr="004F6F6E" w:rsidRDefault="00515881" w:rsidP="00515881">
      <w:pPr>
        <w:pStyle w:val="Biotext"/>
        <w:rPr>
          <w:rFonts w:asciiTheme="majorHAnsi" w:hAnsiTheme="majorHAnsi"/>
          <w:lang w:val="en-US"/>
        </w:rPr>
      </w:pPr>
      <w:r w:rsidRPr="004F6F6E">
        <w:rPr>
          <w:rFonts w:asciiTheme="majorHAnsi" w:hAnsiTheme="majorHAnsi"/>
          <w:lang w:val="en-US"/>
        </w:rPr>
        <w:t>1997</w:t>
      </w:r>
      <w:r w:rsidRPr="004F6F6E">
        <w:rPr>
          <w:rFonts w:asciiTheme="majorHAnsi" w:hAnsiTheme="majorHAnsi"/>
        </w:rPr>
        <w:t>-200</w:t>
      </w:r>
      <w:r w:rsidRPr="004F6F6E">
        <w:rPr>
          <w:rFonts w:asciiTheme="majorHAnsi" w:hAnsiTheme="majorHAnsi"/>
          <w:lang w:val="en-US"/>
        </w:rPr>
        <w:t>1</w:t>
      </w:r>
      <w:r w:rsidRPr="004F6F6E">
        <w:rPr>
          <w:rFonts w:asciiTheme="majorHAnsi" w:hAnsiTheme="majorHAnsi"/>
        </w:rPr>
        <w:tab/>
      </w:r>
      <w:r w:rsidRPr="004F6F6E">
        <w:rPr>
          <w:rFonts w:asciiTheme="majorHAnsi" w:hAnsiTheme="majorHAnsi"/>
          <w:lang w:val="en-US"/>
        </w:rPr>
        <w:t>Assistant Professor of Economics, University of Akron</w:t>
      </w:r>
    </w:p>
    <w:p w14:paraId="07AEF7EC" w14:textId="77777777" w:rsidR="00515881" w:rsidRPr="004F6F6E" w:rsidRDefault="00515881" w:rsidP="00515881">
      <w:pPr>
        <w:pStyle w:val="Biotext"/>
        <w:rPr>
          <w:rFonts w:asciiTheme="majorHAnsi" w:hAnsiTheme="majorHAnsi"/>
          <w:lang w:val="en-US"/>
        </w:rPr>
      </w:pPr>
      <w:r w:rsidRPr="004F6F6E">
        <w:rPr>
          <w:rFonts w:asciiTheme="majorHAnsi" w:hAnsiTheme="majorHAnsi"/>
          <w:lang w:val="en-US"/>
        </w:rPr>
        <w:t>1996</w:t>
      </w:r>
      <w:r w:rsidRPr="004F6F6E">
        <w:rPr>
          <w:rFonts w:asciiTheme="majorHAnsi" w:hAnsiTheme="majorHAnsi"/>
        </w:rPr>
        <w:t>-</w:t>
      </w:r>
      <w:r w:rsidRPr="004F6F6E">
        <w:rPr>
          <w:rFonts w:asciiTheme="majorHAnsi" w:hAnsiTheme="majorHAnsi"/>
          <w:lang w:val="en-US"/>
        </w:rPr>
        <w:t>1997</w:t>
      </w:r>
      <w:r w:rsidRPr="004F6F6E">
        <w:rPr>
          <w:rFonts w:asciiTheme="majorHAnsi" w:hAnsiTheme="majorHAnsi"/>
        </w:rPr>
        <w:tab/>
      </w:r>
      <w:r w:rsidRPr="004F6F6E">
        <w:rPr>
          <w:rFonts w:asciiTheme="majorHAnsi" w:hAnsiTheme="majorHAnsi"/>
          <w:lang w:val="en-US"/>
        </w:rPr>
        <w:t>Visiting Assistant Professor of Economics, Oberlin College</w:t>
      </w:r>
    </w:p>
    <w:p w14:paraId="5E69DE6B" w14:textId="77777777" w:rsidR="00515881" w:rsidRPr="004F6F6E" w:rsidRDefault="00515881" w:rsidP="00515881">
      <w:pPr>
        <w:pStyle w:val="Bioheading"/>
        <w:rPr>
          <w:rFonts w:asciiTheme="majorHAnsi" w:hAnsiTheme="majorHAnsi"/>
          <w:sz w:val="20"/>
        </w:rPr>
      </w:pPr>
      <w:r w:rsidRPr="004F6F6E">
        <w:rPr>
          <w:rFonts w:asciiTheme="majorHAnsi" w:hAnsiTheme="majorHAnsi"/>
          <w:sz w:val="20"/>
        </w:rPr>
        <w:t>SELECTED PUBLICATIONS:</w:t>
      </w:r>
    </w:p>
    <w:p w14:paraId="1E8685DD" w14:textId="77777777" w:rsidR="00515881" w:rsidRPr="004F6F6E" w:rsidRDefault="00515881" w:rsidP="00515881">
      <w:pPr>
        <w:pStyle w:val="Biotext"/>
        <w:rPr>
          <w:rFonts w:asciiTheme="majorHAnsi" w:hAnsiTheme="majorHAnsi"/>
          <w:i/>
        </w:rPr>
      </w:pPr>
      <w:r w:rsidRPr="004F6F6E">
        <w:rPr>
          <w:rFonts w:asciiTheme="majorHAnsi" w:hAnsiTheme="majorHAnsi"/>
          <w:i/>
        </w:rPr>
        <w:t xml:space="preserve">“State-Level Capital and Investment: Updates and Implications” Contemporary Economic Policy (2012) DOI: 10.1111/j.1465-7287.2011.00282.x </w:t>
      </w:r>
    </w:p>
    <w:p w14:paraId="29CA44B5" w14:textId="77777777" w:rsidR="00515881" w:rsidRPr="004F6F6E" w:rsidRDefault="00515881" w:rsidP="00515881">
      <w:pPr>
        <w:pStyle w:val="Biotext"/>
        <w:rPr>
          <w:rFonts w:asciiTheme="majorHAnsi" w:hAnsiTheme="majorHAnsi"/>
          <w:i/>
        </w:rPr>
      </w:pPr>
      <w:r w:rsidRPr="004F6F6E">
        <w:rPr>
          <w:rFonts w:asciiTheme="majorHAnsi" w:hAnsiTheme="majorHAnsi"/>
          <w:i/>
        </w:rPr>
        <w:t>“Tax Policy and State Economic Growth: the Long-Run and Short-Run of It” (with A. Ojede), Economics Letters 116 (August 2012), 161-165.</w:t>
      </w:r>
    </w:p>
    <w:p w14:paraId="4FBA89ED" w14:textId="77777777" w:rsidR="00515881" w:rsidRPr="004F6F6E" w:rsidRDefault="00515881" w:rsidP="00515881">
      <w:pPr>
        <w:pStyle w:val="Biotext"/>
        <w:rPr>
          <w:rFonts w:asciiTheme="majorHAnsi" w:hAnsiTheme="majorHAnsi"/>
          <w:i/>
        </w:rPr>
      </w:pPr>
      <w:r w:rsidRPr="004F6F6E">
        <w:rPr>
          <w:rFonts w:asciiTheme="majorHAnsi" w:hAnsiTheme="majorHAnsi"/>
          <w:i/>
        </w:rPr>
        <w:t xml:space="preserve">“Is Natural Openness or Trade Policy Good for the Environment?” (with S. Ghosh) Environment and Development Economics 16 (December 2011), 657-684. </w:t>
      </w:r>
    </w:p>
    <w:p w14:paraId="424A2F73" w14:textId="77777777" w:rsidR="00515881" w:rsidRPr="004F6F6E" w:rsidRDefault="00515881" w:rsidP="00515881">
      <w:pPr>
        <w:pStyle w:val="Biotext"/>
        <w:rPr>
          <w:rFonts w:asciiTheme="majorHAnsi" w:hAnsiTheme="majorHAnsi"/>
          <w:i/>
        </w:rPr>
      </w:pPr>
      <w:r w:rsidRPr="004F6F6E">
        <w:rPr>
          <w:rFonts w:asciiTheme="majorHAnsi" w:hAnsiTheme="majorHAnsi"/>
          <w:i/>
        </w:rPr>
        <w:t>“Human Capital and State-Level Economic Growth: What is the Contribution of Schooling?” The Annals of Regional Science 47 (August 2011), 195-211.</w:t>
      </w:r>
    </w:p>
    <w:p w14:paraId="330B2D43" w14:textId="77777777" w:rsidR="00515881" w:rsidRPr="004F6F6E" w:rsidRDefault="00515881" w:rsidP="00515881">
      <w:pPr>
        <w:pStyle w:val="Biotext"/>
        <w:rPr>
          <w:rFonts w:asciiTheme="majorHAnsi" w:hAnsiTheme="majorHAnsi"/>
          <w:i/>
        </w:rPr>
      </w:pPr>
      <w:r w:rsidRPr="004F6F6E">
        <w:rPr>
          <w:rFonts w:asciiTheme="majorHAnsi" w:hAnsiTheme="majorHAnsi"/>
          <w:i/>
        </w:rPr>
        <w:t>“Corruption is Bad for Growth (Even in the United States)” (with N. Johnson and C. LaFountain) Public Choice 147 (June 2011), 377-393.</w:t>
      </w:r>
    </w:p>
    <w:p w14:paraId="4ED43F0D" w14:textId="77777777" w:rsidR="00515881" w:rsidRPr="004F6F6E" w:rsidRDefault="00515881" w:rsidP="00515881">
      <w:pPr>
        <w:pStyle w:val="Biotext"/>
        <w:rPr>
          <w:rFonts w:asciiTheme="majorHAnsi" w:hAnsiTheme="majorHAnsi"/>
          <w:i/>
        </w:rPr>
      </w:pPr>
      <w:r w:rsidRPr="004F6F6E">
        <w:rPr>
          <w:rFonts w:asciiTheme="majorHAnsi" w:hAnsiTheme="majorHAnsi"/>
          <w:i/>
        </w:rPr>
        <w:t>“War! What is it Good for? A Deep Determinants Analysis of the Cost of Interstate Conflict” (with N. Johnson and R. Compton) Peace Economics, Peace Science and Public Policy 16: 1 (2010), Article 8.</w:t>
      </w:r>
    </w:p>
    <w:p w14:paraId="3F83BC26" w14:textId="77777777" w:rsidR="00515881" w:rsidRPr="004F6F6E" w:rsidRDefault="00515881" w:rsidP="00515881">
      <w:pPr>
        <w:pStyle w:val="Biotext"/>
        <w:rPr>
          <w:rFonts w:asciiTheme="majorHAnsi" w:hAnsiTheme="majorHAnsi"/>
          <w:i/>
        </w:rPr>
      </w:pPr>
      <w:r w:rsidRPr="004F6F6E">
        <w:rPr>
          <w:rFonts w:asciiTheme="majorHAnsi" w:hAnsiTheme="majorHAnsi"/>
          <w:i/>
        </w:rPr>
        <w:t>“Estimating Returns to Schooling from State-Level Data: A Macro-Mincerian Approach” The B.E. Journal in Macroeconomics 8: 1 (Contributions 2008), Article 23.</w:t>
      </w:r>
    </w:p>
    <w:p w14:paraId="3BD5E342" w14:textId="77777777" w:rsidR="00515881" w:rsidRPr="004F6F6E" w:rsidRDefault="00515881" w:rsidP="00515881">
      <w:pPr>
        <w:pStyle w:val="Biotext"/>
        <w:rPr>
          <w:rFonts w:asciiTheme="majorHAnsi" w:hAnsiTheme="majorHAnsi"/>
          <w:i/>
        </w:rPr>
      </w:pPr>
      <w:r w:rsidRPr="004F6F6E">
        <w:rPr>
          <w:rFonts w:asciiTheme="majorHAnsi" w:hAnsiTheme="majorHAnsi"/>
          <w:i/>
        </w:rPr>
        <w:t>“Does Cooperative Learning Improve Student Learning Outcomes?” Journal of Economic Education 38 (Summer 2007), 259-277.</w:t>
      </w:r>
    </w:p>
    <w:p w14:paraId="177C3292" w14:textId="77777777" w:rsidR="00515881" w:rsidRPr="004F6F6E" w:rsidRDefault="00515881" w:rsidP="00515881">
      <w:pPr>
        <w:pStyle w:val="Biotext"/>
        <w:rPr>
          <w:rFonts w:asciiTheme="majorHAnsi" w:hAnsiTheme="majorHAnsi"/>
          <w:i/>
        </w:rPr>
      </w:pPr>
      <w:r w:rsidRPr="004F6F6E">
        <w:rPr>
          <w:rFonts w:asciiTheme="majorHAnsi" w:hAnsiTheme="majorHAnsi"/>
          <w:i/>
        </w:rPr>
        <w:lastRenderedPageBreak/>
        <w:t xml:space="preserve">“International Trade, Technology and Wage Inequalities: Evidence from Granger-causality Tests” (with S. Ghosh) Review of International Economics 15 (May 2007), 321-346. </w:t>
      </w:r>
    </w:p>
    <w:p w14:paraId="12ACCB7B" w14:textId="77777777" w:rsidR="00515881" w:rsidRPr="004F6F6E" w:rsidRDefault="00515881" w:rsidP="00515881">
      <w:pPr>
        <w:pStyle w:val="Biotext"/>
        <w:rPr>
          <w:rFonts w:asciiTheme="majorHAnsi" w:hAnsiTheme="majorHAnsi"/>
          <w:i/>
        </w:rPr>
      </w:pPr>
      <w:r w:rsidRPr="004F6F6E">
        <w:rPr>
          <w:rFonts w:asciiTheme="majorHAnsi" w:hAnsiTheme="majorHAnsi"/>
          <w:i/>
        </w:rPr>
        <w:t>“Solow and the States: New Evidence” Regional Studies 40 (August 2006): 571-582.</w:t>
      </w:r>
    </w:p>
    <w:p w14:paraId="0A06E941" w14:textId="77777777" w:rsidR="00515881" w:rsidRPr="004F6F6E" w:rsidRDefault="00515881" w:rsidP="00515881">
      <w:pPr>
        <w:pStyle w:val="Biotext"/>
        <w:rPr>
          <w:rFonts w:asciiTheme="majorHAnsi" w:hAnsiTheme="majorHAnsi"/>
          <w:i/>
        </w:rPr>
      </w:pPr>
      <w:r w:rsidRPr="004F6F6E">
        <w:rPr>
          <w:rFonts w:asciiTheme="majorHAnsi" w:hAnsiTheme="majorHAnsi"/>
          <w:i/>
        </w:rPr>
        <w:t xml:space="preserve">“Do Regional Trading Arrangements Harm the Environment? An Analysis of 162 Countries in 1990” (with S. Ghosh) Applied Econometrics and International Development 6-2           (April-June 2006). </w:t>
      </w:r>
    </w:p>
    <w:p w14:paraId="462F2599" w14:textId="77777777" w:rsidR="00515881" w:rsidRPr="004F6F6E" w:rsidRDefault="00515881" w:rsidP="00515881">
      <w:pPr>
        <w:pStyle w:val="Biotext"/>
        <w:rPr>
          <w:rFonts w:asciiTheme="majorHAnsi" w:hAnsiTheme="majorHAnsi"/>
          <w:i/>
        </w:rPr>
      </w:pPr>
      <w:r w:rsidRPr="004F6F6E">
        <w:rPr>
          <w:rFonts w:asciiTheme="majorHAnsi" w:hAnsiTheme="majorHAnsi"/>
          <w:i/>
        </w:rPr>
        <w:t>“A Sensitivity Analysis of the Gravity Model” (with S. Ghosh) The International Trade Journal 19 (Spring 2005): 83-126.</w:t>
      </w:r>
    </w:p>
    <w:p w14:paraId="19C24742" w14:textId="77777777" w:rsidR="00515881" w:rsidRPr="004F6F6E" w:rsidRDefault="00515881" w:rsidP="00515881">
      <w:pPr>
        <w:pStyle w:val="Biotext"/>
        <w:rPr>
          <w:rFonts w:asciiTheme="majorHAnsi" w:hAnsiTheme="majorHAnsi"/>
          <w:i/>
        </w:rPr>
      </w:pPr>
      <w:r w:rsidRPr="004F6F6E">
        <w:rPr>
          <w:rFonts w:asciiTheme="majorHAnsi" w:hAnsiTheme="majorHAnsi"/>
          <w:i/>
        </w:rPr>
        <w:t xml:space="preserve">“Are Regional Trading Arrangements Trade Creating? An Application of Extreme Bounds Analysis” (with S. Ghosh), Journal of International Economics 63 (July 2004): 369-395. </w:t>
      </w:r>
    </w:p>
    <w:p w14:paraId="4D347F4D" w14:textId="77777777" w:rsidR="00515881" w:rsidRPr="004F6F6E" w:rsidRDefault="00515881" w:rsidP="00515881">
      <w:pPr>
        <w:pStyle w:val="Biotext"/>
        <w:rPr>
          <w:rFonts w:asciiTheme="majorHAnsi" w:hAnsiTheme="majorHAnsi"/>
          <w:i/>
        </w:rPr>
      </w:pPr>
      <w:r w:rsidRPr="004F6F6E">
        <w:rPr>
          <w:rFonts w:asciiTheme="majorHAnsi" w:hAnsiTheme="majorHAnsi"/>
          <w:i/>
        </w:rPr>
        <w:t>“Does Trade Creation Measure Up? A Reexamination of the Effects of Regional Trading Arrangements” (with S. Ghosh), Economics Letters 82 (February 2004): 213-219.</w:t>
      </w:r>
    </w:p>
    <w:p w14:paraId="72047C05" w14:textId="77777777" w:rsidR="00515881" w:rsidRPr="004F6F6E" w:rsidRDefault="00515881" w:rsidP="00515881">
      <w:pPr>
        <w:pStyle w:val="Biotext"/>
        <w:rPr>
          <w:rFonts w:asciiTheme="majorHAnsi" w:hAnsiTheme="majorHAnsi"/>
          <w:i/>
        </w:rPr>
      </w:pPr>
      <w:r w:rsidRPr="004F6F6E">
        <w:rPr>
          <w:rFonts w:asciiTheme="majorHAnsi" w:hAnsiTheme="majorHAnsi"/>
          <w:i/>
        </w:rPr>
        <w:t>“Regional Convergence: Evidence from a New State-by-State Capital Stock Series,” (with G.A. Garofalo), The Review of Economics and Statistics 84 (May 2002): 316-323.</w:t>
      </w:r>
    </w:p>
    <w:p w14:paraId="3116BDDC" w14:textId="77777777" w:rsidR="00515881" w:rsidRPr="004F6F6E" w:rsidRDefault="00515881" w:rsidP="00515881">
      <w:pPr>
        <w:pStyle w:val="Biotext"/>
        <w:rPr>
          <w:rFonts w:asciiTheme="majorHAnsi" w:hAnsiTheme="majorHAnsi"/>
          <w:i/>
        </w:rPr>
      </w:pPr>
      <w:r w:rsidRPr="004F6F6E">
        <w:rPr>
          <w:rFonts w:asciiTheme="majorHAnsi" w:hAnsiTheme="majorHAnsi"/>
          <w:i/>
        </w:rPr>
        <w:t>“Nonlinear Tax Structures and Endogenous Growth,” The Manchester School 69 (January 2001): 16-30.</w:t>
      </w:r>
    </w:p>
    <w:p w14:paraId="507E6614" w14:textId="77777777" w:rsidR="00515881" w:rsidRPr="004F6F6E" w:rsidRDefault="00515881" w:rsidP="00515881">
      <w:pPr>
        <w:pStyle w:val="Biotext"/>
        <w:rPr>
          <w:rFonts w:asciiTheme="majorHAnsi" w:hAnsiTheme="majorHAnsi"/>
          <w:i/>
          <w:lang w:val="en-US"/>
        </w:rPr>
      </w:pPr>
      <w:r w:rsidRPr="004F6F6E">
        <w:rPr>
          <w:rFonts w:asciiTheme="majorHAnsi" w:hAnsiTheme="majorHAnsi"/>
          <w:i/>
        </w:rPr>
        <w:t>“Can Tax Policy Help Explain State-Level Macroeconomic Growth?” Economics Letters 68 (August 2000): 211-215.</w:t>
      </w:r>
    </w:p>
    <w:p w14:paraId="1C1F0035" w14:textId="77777777" w:rsidR="00515881" w:rsidRPr="004F6F6E" w:rsidRDefault="00515881" w:rsidP="00515881">
      <w:pPr>
        <w:pStyle w:val="Bioheading"/>
        <w:rPr>
          <w:rFonts w:asciiTheme="majorHAnsi" w:hAnsiTheme="majorHAnsi"/>
          <w:sz w:val="20"/>
          <w:lang w:val="en-US"/>
        </w:rPr>
      </w:pPr>
      <w:r w:rsidRPr="004F6F6E">
        <w:rPr>
          <w:rFonts w:asciiTheme="majorHAnsi" w:hAnsiTheme="majorHAnsi"/>
          <w:sz w:val="20"/>
        </w:rPr>
        <w:t>ACADEMIC, PROFESSIONAL AND SERVICE ACTIVITIES:</w:t>
      </w:r>
    </w:p>
    <w:p w14:paraId="6C57BD27" w14:textId="77777777" w:rsidR="00515881" w:rsidRPr="004F6F6E" w:rsidRDefault="00515881" w:rsidP="00515881">
      <w:pPr>
        <w:pStyle w:val="Biotext"/>
        <w:numPr>
          <w:ilvl w:val="0"/>
          <w:numId w:val="29"/>
        </w:numPr>
        <w:ind w:left="360"/>
        <w:rPr>
          <w:rFonts w:asciiTheme="majorHAnsi" w:hAnsiTheme="majorHAnsi"/>
        </w:rPr>
      </w:pPr>
      <w:r w:rsidRPr="004F6F6E">
        <w:rPr>
          <w:rFonts w:asciiTheme="majorHAnsi" w:hAnsiTheme="majorHAnsi"/>
          <w:lang w:val="en-US"/>
        </w:rPr>
        <w:t xml:space="preserve">Co-Editor, </w:t>
      </w:r>
      <w:r w:rsidRPr="004F6F6E">
        <w:rPr>
          <w:rFonts w:asciiTheme="majorHAnsi" w:hAnsiTheme="majorHAnsi"/>
          <w:i/>
          <w:lang w:val="en-US"/>
        </w:rPr>
        <w:t>Contemporary Economic Policy,</w:t>
      </w:r>
      <w:r w:rsidRPr="004F6F6E">
        <w:rPr>
          <w:rFonts w:asciiTheme="majorHAnsi" w:hAnsiTheme="majorHAnsi"/>
          <w:lang w:val="en-US"/>
        </w:rPr>
        <w:t xml:space="preserve"> 2006-2011</w:t>
      </w:r>
    </w:p>
    <w:p w14:paraId="7D008171" w14:textId="77777777" w:rsidR="00515881" w:rsidRPr="004F6F6E" w:rsidRDefault="00515881" w:rsidP="00515881">
      <w:pPr>
        <w:pStyle w:val="Biotext"/>
        <w:numPr>
          <w:ilvl w:val="0"/>
          <w:numId w:val="29"/>
        </w:numPr>
        <w:ind w:left="360"/>
        <w:rPr>
          <w:rFonts w:asciiTheme="majorHAnsi" w:hAnsiTheme="majorHAnsi"/>
        </w:rPr>
      </w:pPr>
      <w:r w:rsidRPr="004F6F6E">
        <w:rPr>
          <w:rFonts w:asciiTheme="majorHAnsi" w:hAnsiTheme="majorHAnsi"/>
          <w:lang w:val="en-US"/>
        </w:rPr>
        <w:t>Chair, Department of Economics Retention, Tenure, and Promotion Committee, 2009-2011</w:t>
      </w:r>
    </w:p>
    <w:bookmarkEnd w:id="1"/>
    <w:p w14:paraId="6A480087" w14:textId="77777777" w:rsidR="00186820" w:rsidRDefault="00186820" w:rsidP="00515881">
      <w:pPr>
        <w:jc w:val="center"/>
        <w:rPr>
          <w:b/>
          <w:szCs w:val="22"/>
        </w:rPr>
      </w:pPr>
    </w:p>
    <w:p w14:paraId="15A36D00" w14:textId="4E588788" w:rsidR="006D163F" w:rsidRDefault="006D163F" w:rsidP="006D163F">
      <w:pPr>
        <w:jc w:val="center"/>
        <w:rPr>
          <w:b/>
          <w:szCs w:val="22"/>
        </w:rPr>
      </w:pPr>
      <w:r>
        <w:rPr>
          <w:b/>
          <w:szCs w:val="22"/>
        </w:rPr>
        <w:t>ATTACHMENT B</w:t>
      </w:r>
    </w:p>
    <w:p w14:paraId="7D067155" w14:textId="3A02D4DD" w:rsidR="006D163F" w:rsidRDefault="006D163F" w:rsidP="006D163F">
      <w:pPr>
        <w:jc w:val="center"/>
        <w:rPr>
          <w:b/>
          <w:szCs w:val="22"/>
        </w:rPr>
      </w:pPr>
      <w:r>
        <w:rPr>
          <w:b/>
          <w:szCs w:val="22"/>
        </w:rPr>
        <w:t>University Library and Learning Resources Report</w:t>
      </w:r>
    </w:p>
    <w:p w14:paraId="19ACF9BB" w14:textId="77777777" w:rsidR="006D163F" w:rsidRDefault="006D163F" w:rsidP="006D163F">
      <w:pPr>
        <w:jc w:val="center"/>
        <w:rPr>
          <w:b/>
          <w:szCs w:val="22"/>
        </w:rPr>
      </w:pPr>
    </w:p>
    <w:p w14:paraId="1BF52D70" w14:textId="77777777" w:rsidR="006D163F" w:rsidRPr="006D163F" w:rsidRDefault="006D163F" w:rsidP="006D163F">
      <w:pPr>
        <w:jc w:val="center"/>
        <w:rPr>
          <w:rFonts w:ascii="Times New Roman" w:hAnsi="Times New Roman" w:cs="Times New Roman"/>
          <w:b/>
        </w:rPr>
      </w:pPr>
    </w:p>
    <w:p w14:paraId="605D21BC" w14:textId="77777777" w:rsidR="006D163F" w:rsidRPr="006D163F" w:rsidRDefault="006D163F" w:rsidP="006D163F">
      <w:pPr>
        <w:numPr>
          <w:ilvl w:val="0"/>
          <w:numId w:val="40"/>
        </w:numPr>
        <w:rPr>
          <w:rFonts w:ascii="Times New Roman" w:hAnsi="Times New Roman" w:cs="Times New Roman"/>
          <w:b/>
        </w:rPr>
      </w:pPr>
      <w:r w:rsidRPr="006D163F">
        <w:rPr>
          <w:rFonts w:ascii="Times New Roman" w:hAnsi="Times New Roman" w:cs="Times New Roman"/>
          <w:b/>
        </w:rPr>
        <w:t>Library Services</w:t>
      </w:r>
    </w:p>
    <w:p w14:paraId="6FE41903" w14:textId="77777777" w:rsidR="006D163F" w:rsidRPr="006D163F" w:rsidRDefault="006D163F" w:rsidP="006D163F">
      <w:pPr>
        <w:rPr>
          <w:rFonts w:ascii="Times New Roman" w:hAnsi="Times New Roman" w:cs="Times New Roman"/>
          <w:b/>
        </w:rPr>
      </w:pPr>
    </w:p>
    <w:p w14:paraId="1CA081A0" w14:textId="77777777" w:rsidR="006D163F" w:rsidRPr="006D163F" w:rsidRDefault="006D163F" w:rsidP="006D163F">
      <w:pPr>
        <w:numPr>
          <w:ilvl w:val="0"/>
          <w:numId w:val="23"/>
        </w:numPr>
        <w:rPr>
          <w:rFonts w:ascii="Times New Roman" w:hAnsi="Times New Roman" w:cs="Times New Roman"/>
          <w:b/>
        </w:rPr>
      </w:pPr>
      <w:r w:rsidRPr="006D163F">
        <w:rPr>
          <w:rFonts w:ascii="Times New Roman" w:hAnsi="Times New Roman" w:cs="Times New Roman"/>
          <w:b/>
        </w:rPr>
        <w:t>The Library in General</w:t>
      </w:r>
    </w:p>
    <w:p w14:paraId="5499A26D" w14:textId="77777777" w:rsidR="006D163F" w:rsidRPr="006D163F" w:rsidRDefault="006D163F" w:rsidP="006D163F">
      <w:pPr>
        <w:rPr>
          <w:rFonts w:ascii="Times New Roman" w:hAnsi="Times New Roman" w:cs="Times New Roman"/>
          <w:b/>
        </w:rPr>
      </w:pPr>
    </w:p>
    <w:p w14:paraId="24F91E7E" w14:textId="77777777" w:rsidR="006D163F" w:rsidRPr="006D163F" w:rsidRDefault="006D163F" w:rsidP="006D163F">
      <w:pPr>
        <w:rPr>
          <w:rFonts w:ascii="Times New Roman" w:hAnsi="Times New Roman" w:cs="Times New Roman"/>
        </w:rPr>
      </w:pPr>
      <w:r w:rsidRPr="006D163F">
        <w:rPr>
          <w:rFonts w:ascii="Times New Roman" w:hAnsi="Times New Roman" w:cs="Times New Roman"/>
        </w:rPr>
        <w:lastRenderedPageBreak/>
        <w:t>The University Library is a six-story structure which houses more than one million volumes, more than 1 million microforms, and extensive collections of other non-print materials, including a media collection that contains DVDs, CDs as well as older formats such as LPs, VHS, cassette tapes, and slides along with appropriate viewing and listening equipment. The library subscribes to close to 200 electronic databases that provide access to millions of full text articles across a multitude of disciplines.</w:t>
      </w:r>
    </w:p>
    <w:p w14:paraId="04139B06" w14:textId="77777777" w:rsidR="006D163F" w:rsidRPr="006D163F" w:rsidRDefault="006D163F" w:rsidP="006D163F">
      <w:pPr>
        <w:rPr>
          <w:rFonts w:ascii="Times New Roman" w:hAnsi="Times New Roman" w:cs="Times New Roman"/>
        </w:rPr>
      </w:pPr>
    </w:p>
    <w:p w14:paraId="7F2EE116" w14:textId="77777777" w:rsidR="006D163F" w:rsidRPr="006D163F" w:rsidRDefault="006D163F" w:rsidP="006D163F">
      <w:pPr>
        <w:rPr>
          <w:rFonts w:ascii="Times New Roman" w:hAnsi="Times New Roman" w:cs="Times New Roman"/>
        </w:rPr>
      </w:pPr>
      <w:r w:rsidRPr="006D163F">
        <w:rPr>
          <w:rFonts w:ascii="Times New Roman" w:hAnsi="Times New Roman" w:cs="Times New Roman"/>
        </w:rPr>
        <w:t>The CSULB University Library is open more than any other library in the CSU system.  The library schedule during regular session is as follows:</w:t>
      </w:r>
    </w:p>
    <w:p w14:paraId="447DF3C4" w14:textId="77777777" w:rsidR="006D163F" w:rsidRPr="006D163F" w:rsidRDefault="006D163F" w:rsidP="006D163F">
      <w:pPr>
        <w:rPr>
          <w:rFonts w:ascii="Times New Roman" w:hAnsi="Times New Roman" w:cs="Times New Roman"/>
        </w:rPr>
      </w:pPr>
      <w:r w:rsidRPr="006D163F">
        <w:rPr>
          <w:rFonts w:ascii="Times New Roman" w:hAnsi="Times New Roman" w:cs="Times New Roman"/>
        </w:rPr>
        <w:t>Monday – Thursday:  6:45 a.m. – 11:00 p.m.</w:t>
      </w:r>
    </w:p>
    <w:p w14:paraId="2EFD79E6" w14:textId="77777777" w:rsidR="006D163F" w:rsidRPr="006D163F" w:rsidRDefault="006D163F" w:rsidP="006D163F">
      <w:pPr>
        <w:rPr>
          <w:rFonts w:ascii="Times New Roman" w:hAnsi="Times New Roman" w:cs="Times New Roman"/>
        </w:rPr>
      </w:pPr>
      <w:r w:rsidRPr="006D163F">
        <w:rPr>
          <w:rFonts w:ascii="Times New Roman" w:hAnsi="Times New Roman" w:cs="Times New Roman"/>
        </w:rPr>
        <w:t>Friday:  6:45 a.m. – 5:00 p.m.</w:t>
      </w:r>
    </w:p>
    <w:p w14:paraId="4D3A4246" w14:textId="77777777" w:rsidR="006D163F" w:rsidRPr="006D163F" w:rsidRDefault="006D163F" w:rsidP="006D163F">
      <w:pPr>
        <w:rPr>
          <w:rFonts w:ascii="Times New Roman" w:hAnsi="Times New Roman" w:cs="Times New Roman"/>
        </w:rPr>
      </w:pPr>
      <w:r w:rsidRPr="006D163F">
        <w:rPr>
          <w:rFonts w:ascii="Times New Roman" w:hAnsi="Times New Roman" w:cs="Times New Roman"/>
        </w:rPr>
        <w:t>Saturday: 10:00 a.m. – 5:00 p.m.</w:t>
      </w:r>
    </w:p>
    <w:p w14:paraId="4F0D497A" w14:textId="77777777" w:rsidR="006D163F" w:rsidRPr="006D163F" w:rsidRDefault="006D163F" w:rsidP="006D163F">
      <w:pPr>
        <w:rPr>
          <w:rFonts w:ascii="Times New Roman" w:hAnsi="Times New Roman" w:cs="Times New Roman"/>
        </w:rPr>
      </w:pPr>
      <w:r w:rsidRPr="006D163F">
        <w:rPr>
          <w:rFonts w:ascii="Times New Roman" w:hAnsi="Times New Roman" w:cs="Times New Roman"/>
        </w:rPr>
        <w:t>Sunday:  12:30 p.m. – 11:00 p.m.</w:t>
      </w:r>
    </w:p>
    <w:p w14:paraId="4BC8A330" w14:textId="77777777" w:rsidR="006D163F" w:rsidRPr="006D163F" w:rsidRDefault="006D163F" w:rsidP="006D163F">
      <w:pPr>
        <w:rPr>
          <w:rFonts w:ascii="Times New Roman" w:hAnsi="Times New Roman" w:cs="Times New Roman"/>
        </w:rPr>
      </w:pPr>
      <w:r w:rsidRPr="006D163F">
        <w:rPr>
          <w:rFonts w:ascii="Times New Roman" w:hAnsi="Times New Roman" w:cs="Times New Roman"/>
        </w:rPr>
        <w:t>For the week before and the week of finals, the library opens its doors for 24 hour service and provides free coffee after midnight while supplies last!</w:t>
      </w:r>
    </w:p>
    <w:p w14:paraId="6B29486B" w14:textId="77777777" w:rsidR="006D163F" w:rsidRPr="006D163F" w:rsidRDefault="006D163F" w:rsidP="006D163F">
      <w:pPr>
        <w:rPr>
          <w:rFonts w:ascii="Times New Roman" w:hAnsi="Times New Roman" w:cs="Times New Roman"/>
        </w:rPr>
      </w:pPr>
    </w:p>
    <w:p w14:paraId="29CC24DD" w14:textId="77777777" w:rsidR="006D163F" w:rsidRPr="006D163F" w:rsidRDefault="006D163F" w:rsidP="006D163F">
      <w:pPr>
        <w:numPr>
          <w:ilvl w:val="0"/>
          <w:numId w:val="23"/>
        </w:numPr>
        <w:spacing w:after="200" w:line="276" w:lineRule="auto"/>
        <w:rPr>
          <w:rFonts w:ascii="Times New Roman" w:hAnsi="Times New Roman" w:cs="Times New Roman"/>
          <w:b/>
        </w:rPr>
      </w:pPr>
      <w:r w:rsidRPr="006D163F">
        <w:rPr>
          <w:rFonts w:ascii="Times New Roman" w:hAnsi="Times New Roman" w:cs="Times New Roman"/>
          <w:b/>
        </w:rPr>
        <w:t>Reference Services</w:t>
      </w:r>
    </w:p>
    <w:p w14:paraId="17AEECA8" w14:textId="77777777" w:rsidR="006D163F" w:rsidRPr="006D163F" w:rsidRDefault="006D163F" w:rsidP="006D163F">
      <w:pPr>
        <w:rPr>
          <w:rFonts w:ascii="Times New Roman" w:hAnsi="Times New Roman" w:cs="Times New Roman"/>
        </w:rPr>
      </w:pPr>
      <w:r w:rsidRPr="006D163F">
        <w:rPr>
          <w:rFonts w:ascii="Times New Roman" w:hAnsi="Times New Roman" w:cs="Times New Roman"/>
        </w:rPr>
        <w:t>The Spidell Technology Center, where Reference services are located, is the place to get started with research. There are approximately 200 computers that are fully internet capable and offer access to the entirety of research services the library provides, as well as Microsoft products, many other specialized software programs, MACs, color printing, and scanners.  There is a large Reference book collection with many encyclopedias, dictionaries, and bibliographies and indexes. Subject specialist librarians are available to explain and interpret these materials and are available for consultation at the following hours:</w:t>
      </w:r>
    </w:p>
    <w:p w14:paraId="2CB9AF9D" w14:textId="77777777" w:rsidR="006D163F" w:rsidRPr="006D163F" w:rsidRDefault="006D163F" w:rsidP="006D163F">
      <w:pPr>
        <w:rPr>
          <w:rFonts w:ascii="Times New Roman" w:hAnsi="Times New Roman" w:cs="Times New Roman"/>
        </w:rPr>
      </w:pPr>
      <w:r w:rsidRPr="006D163F">
        <w:rPr>
          <w:rFonts w:ascii="Times New Roman" w:hAnsi="Times New Roman" w:cs="Times New Roman"/>
        </w:rPr>
        <w:t>Monday – Thursday:  10:00 a.m. – 7:00 p.m.</w:t>
      </w:r>
    </w:p>
    <w:p w14:paraId="6A92F7EB" w14:textId="77777777" w:rsidR="006D163F" w:rsidRPr="006D163F" w:rsidRDefault="006D163F" w:rsidP="006D163F">
      <w:pPr>
        <w:rPr>
          <w:rFonts w:ascii="Times New Roman" w:hAnsi="Times New Roman" w:cs="Times New Roman"/>
          <w:highlight w:val="cyan"/>
        </w:rPr>
      </w:pPr>
      <w:r w:rsidRPr="006D163F">
        <w:rPr>
          <w:rFonts w:ascii="Times New Roman" w:hAnsi="Times New Roman" w:cs="Times New Roman"/>
        </w:rPr>
        <w:t>Friday:  10:00 a.m. – 4:00 p.m.</w:t>
      </w:r>
    </w:p>
    <w:p w14:paraId="233DE311" w14:textId="77777777" w:rsidR="006D163F" w:rsidRPr="006D163F" w:rsidRDefault="006D163F" w:rsidP="006D163F">
      <w:pPr>
        <w:rPr>
          <w:rFonts w:ascii="Times New Roman" w:hAnsi="Times New Roman" w:cs="Times New Roman"/>
        </w:rPr>
      </w:pPr>
      <w:r w:rsidRPr="006D163F">
        <w:rPr>
          <w:rFonts w:ascii="Times New Roman" w:hAnsi="Times New Roman" w:cs="Times New Roman"/>
        </w:rPr>
        <w:lastRenderedPageBreak/>
        <w:t>Sunday:  12:30 p.m. – 6:30 p.m.</w:t>
      </w:r>
    </w:p>
    <w:p w14:paraId="183CBDD9" w14:textId="77777777" w:rsidR="006D163F" w:rsidRPr="006D163F" w:rsidRDefault="006D163F" w:rsidP="006D163F">
      <w:pPr>
        <w:rPr>
          <w:rFonts w:ascii="Times New Roman" w:hAnsi="Times New Roman" w:cs="Times New Roman"/>
          <w:b/>
        </w:rPr>
      </w:pPr>
    </w:p>
    <w:p w14:paraId="6D4BE9EC" w14:textId="77777777" w:rsidR="006D163F" w:rsidRPr="006D163F" w:rsidRDefault="006D163F" w:rsidP="006D163F">
      <w:pPr>
        <w:numPr>
          <w:ilvl w:val="0"/>
          <w:numId w:val="23"/>
        </w:numPr>
        <w:spacing w:after="200" w:line="276" w:lineRule="auto"/>
        <w:rPr>
          <w:rFonts w:ascii="Times New Roman" w:hAnsi="Times New Roman" w:cs="Times New Roman"/>
          <w:b/>
        </w:rPr>
      </w:pPr>
      <w:r w:rsidRPr="006D163F">
        <w:rPr>
          <w:rFonts w:ascii="Times New Roman" w:hAnsi="Times New Roman" w:cs="Times New Roman"/>
          <w:b/>
        </w:rPr>
        <w:t>Library Instruction</w:t>
      </w:r>
    </w:p>
    <w:p w14:paraId="1459F680" w14:textId="77777777" w:rsidR="006D163F" w:rsidRPr="006D163F" w:rsidRDefault="006D163F" w:rsidP="006D163F">
      <w:pPr>
        <w:rPr>
          <w:rFonts w:ascii="Times New Roman" w:hAnsi="Times New Roman" w:cs="Times New Roman"/>
        </w:rPr>
      </w:pPr>
      <w:r w:rsidRPr="006D163F">
        <w:rPr>
          <w:rFonts w:ascii="Times New Roman" w:hAnsi="Times New Roman" w:cs="Times New Roman"/>
        </w:rPr>
        <w:t xml:space="preserve">To foster Information Competence on the CSULB Campus, the subject librarians offer approximately 600 individual information literacy sessions each academic year.  </w:t>
      </w:r>
    </w:p>
    <w:p w14:paraId="5A525867" w14:textId="77777777" w:rsidR="006D163F" w:rsidRPr="006D163F" w:rsidRDefault="006D163F" w:rsidP="006D163F">
      <w:pPr>
        <w:ind w:left="1080"/>
        <w:rPr>
          <w:rFonts w:ascii="Times New Roman" w:hAnsi="Times New Roman" w:cs="Times New Roman"/>
        </w:rPr>
      </w:pPr>
    </w:p>
    <w:p w14:paraId="24164155" w14:textId="77777777" w:rsidR="006D163F" w:rsidRPr="006D163F" w:rsidRDefault="006D163F" w:rsidP="006D163F">
      <w:pPr>
        <w:rPr>
          <w:rFonts w:ascii="Times New Roman" w:hAnsi="Times New Roman" w:cs="Times New Roman"/>
        </w:rPr>
      </w:pPr>
      <w:r w:rsidRPr="006D163F">
        <w:rPr>
          <w:rFonts w:ascii="Times New Roman" w:hAnsi="Times New Roman" w:cs="Times New Roman"/>
        </w:rPr>
        <w:t xml:space="preserve">During these sessions for the College of Business and its majors, which includes the Department of Management &amp; HRM, the College of Business Librarian covers basic search techniques, an introduction and demonstration of the online Library Catalog (COAST), the research databases for journal article searching, proper citing of information sources, as well as critical thinking and evaluation skills for utilizing information.  For graduate students, other topics are added to sessions.  </w:t>
      </w:r>
    </w:p>
    <w:p w14:paraId="04D53286" w14:textId="77777777" w:rsidR="006D163F" w:rsidRPr="006D163F" w:rsidRDefault="006D163F" w:rsidP="006D163F">
      <w:pPr>
        <w:ind w:left="1080"/>
        <w:rPr>
          <w:rFonts w:ascii="Times New Roman" w:hAnsi="Times New Roman" w:cs="Times New Roman"/>
        </w:rPr>
      </w:pPr>
    </w:p>
    <w:p w14:paraId="01FFED97" w14:textId="77777777" w:rsidR="006D163F" w:rsidRPr="006D163F" w:rsidRDefault="006D163F" w:rsidP="006D163F">
      <w:pPr>
        <w:rPr>
          <w:rFonts w:ascii="Times New Roman" w:hAnsi="Times New Roman" w:cs="Times New Roman"/>
        </w:rPr>
      </w:pPr>
      <w:r w:rsidRPr="006D163F">
        <w:rPr>
          <w:rFonts w:ascii="Times New Roman" w:hAnsi="Times New Roman" w:cs="Times New Roman"/>
        </w:rPr>
        <w:t>In addition to the scheduled instruction sessions, the College of Business Librarian and the Economics Librarian are also available for one-on-one consultations with faculty and students on an as-needed basis.</w:t>
      </w:r>
    </w:p>
    <w:p w14:paraId="524A6217" w14:textId="77777777" w:rsidR="006D163F" w:rsidRPr="006D163F" w:rsidRDefault="006D163F" w:rsidP="006D163F">
      <w:pPr>
        <w:rPr>
          <w:rFonts w:ascii="Times New Roman" w:hAnsi="Times New Roman" w:cs="Times New Roman"/>
        </w:rPr>
      </w:pPr>
    </w:p>
    <w:p w14:paraId="0AA1FAF5" w14:textId="77777777" w:rsidR="006D163F" w:rsidRPr="006D163F" w:rsidRDefault="006D163F" w:rsidP="006D163F">
      <w:pPr>
        <w:numPr>
          <w:ilvl w:val="0"/>
          <w:numId w:val="23"/>
        </w:numPr>
        <w:rPr>
          <w:rFonts w:ascii="Times New Roman" w:hAnsi="Times New Roman" w:cs="Times New Roman"/>
          <w:b/>
        </w:rPr>
      </w:pPr>
      <w:r w:rsidRPr="006D163F">
        <w:rPr>
          <w:rFonts w:ascii="Times New Roman" w:hAnsi="Times New Roman" w:cs="Times New Roman"/>
          <w:b/>
        </w:rPr>
        <w:t>Interlibrary Loan Services (ILS)</w:t>
      </w:r>
    </w:p>
    <w:p w14:paraId="03253105" w14:textId="77777777" w:rsidR="006D163F" w:rsidRPr="006D163F" w:rsidRDefault="006D163F" w:rsidP="006D163F">
      <w:pPr>
        <w:ind w:left="1080"/>
        <w:rPr>
          <w:rFonts w:ascii="Times New Roman" w:hAnsi="Times New Roman" w:cs="Times New Roman"/>
          <w:b/>
        </w:rPr>
      </w:pPr>
    </w:p>
    <w:p w14:paraId="44D64024" w14:textId="77777777" w:rsidR="006D163F" w:rsidRPr="006D163F" w:rsidRDefault="006D163F" w:rsidP="006D163F">
      <w:pPr>
        <w:rPr>
          <w:rFonts w:ascii="Times New Roman" w:hAnsi="Times New Roman" w:cs="Times New Roman"/>
        </w:rPr>
      </w:pPr>
      <w:r w:rsidRPr="006D163F">
        <w:rPr>
          <w:rFonts w:ascii="Times New Roman" w:hAnsi="Times New Roman" w:cs="Times New Roman"/>
        </w:rPr>
        <w:t xml:space="preserve">The realities of smaller budgets, burgeoning amounts of available information, and the increasing demands of faculty and student research have made access to other library collections in the region, state, and nation increasingly important.  The Library’s Interlibrary Loan services are an unparalleled set of services that meet these needs.  Easy online request interfaces and prompt fulfillment of requests to thousands by participating libraries allows for seamless access to thousands of materials the Library unfortunately cannot purchase.  </w:t>
      </w:r>
    </w:p>
    <w:p w14:paraId="6A678F2D" w14:textId="77777777" w:rsidR="006D163F" w:rsidRPr="006D163F" w:rsidRDefault="006D163F" w:rsidP="006D163F">
      <w:pPr>
        <w:pStyle w:val="NormalWeb"/>
        <w:rPr>
          <w:rFonts w:ascii="Times New Roman" w:hAnsi="Times New Roman"/>
          <w:sz w:val="24"/>
          <w:szCs w:val="24"/>
          <w:lang w:val="en"/>
        </w:rPr>
      </w:pPr>
      <w:r w:rsidRPr="006D163F">
        <w:rPr>
          <w:rFonts w:ascii="Times New Roman" w:hAnsi="Times New Roman"/>
          <w:sz w:val="24"/>
          <w:szCs w:val="24"/>
          <w:lang w:val="en"/>
        </w:rPr>
        <w:lastRenderedPageBreak/>
        <w:t xml:space="preserve">Interlibrary Services offers two options to obtain materials not currently available (i.e. checked out, temporarily unavailable, we don't own it, etc.) at CSULB:  </w:t>
      </w:r>
      <w:hyperlink r:id="rId16" w:anchor="beachreach" w:history="1">
        <w:r w:rsidRPr="006D163F">
          <w:rPr>
            <w:rStyle w:val="Hyperlink"/>
            <w:rFonts w:ascii="Times New Roman" w:hAnsi="Times New Roman"/>
            <w:b/>
            <w:bCs/>
            <w:sz w:val="24"/>
            <w:szCs w:val="24"/>
            <w:lang w:val="en"/>
          </w:rPr>
          <w:t>BeachReach</w:t>
        </w:r>
      </w:hyperlink>
      <w:r w:rsidRPr="006D163F">
        <w:rPr>
          <w:rStyle w:val="Strong"/>
          <w:rFonts w:ascii="Times New Roman" w:hAnsi="Times New Roman"/>
          <w:sz w:val="24"/>
          <w:szCs w:val="24"/>
          <w:lang w:val="en"/>
        </w:rPr>
        <w:t xml:space="preserve"> and </w:t>
      </w:r>
      <w:hyperlink r:id="rId17" w:anchor="LINK+" w:history="1">
        <w:r w:rsidRPr="006D163F">
          <w:rPr>
            <w:rStyle w:val="Strong"/>
            <w:rFonts w:ascii="Times New Roman" w:hAnsi="Times New Roman"/>
            <w:sz w:val="24"/>
            <w:szCs w:val="24"/>
            <w:lang w:val="en"/>
          </w:rPr>
          <w:t>LINK+</w:t>
        </w:r>
      </w:hyperlink>
      <w:r w:rsidRPr="006D163F">
        <w:rPr>
          <w:rFonts w:ascii="Times New Roman" w:hAnsi="Times New Roman"/>
          <w:sz w:val="24"/>
          <w:szCs w:val="24"/>
          <w:lang w:val="en"/>
        </w:rPr>
        <w:t xml:space="preserve"> (each are described in detail below). </w:t>
      </w:r>
      <w:r w:rsidRPr="006D163F">
        <w:rPr>
          <w:rStyle w:val="Emphasis"/>
          <w:rFonts w:ascii="Times New Roman" w:hAnsi="Times New Roman"/>
          <w:sz w:val="24"/>
          <w:szCs w:val="24"/>
          <w:lang w:val="en"/>
        </w:rPr>
        <w:t>These services are available to all current CSULB students, faculty, and staff only</w:t>
      </w:r>
      <w:r w:rsidRPr="006D163F">
        <w:rPr>
          <w:rFonts w:ascii="Times New Roman" w:hAnsi="Times New Roman"/>
          <w:sz w:val="24"/>
          <w:szCs w:val="24"/>
          <w:lang w:val="en"/>
        </w:rPr>
        <w:t>.</w:t>
      </w:r>
    </w:p>
    <w:p w14:paraId="21ECA9FC" w14:textId="77777777" w:rsidR="006D163F" w:rsidRPr="006D163F" w:rsidRDefault="006D163F" w:rsidP="006D163F">
      <w:pPr>
        <w:rPr>
          <w:rFonts w:ascii="Times New Roman" w:hAnsi="Times New Roman" w:cs="Times New Roman"/>
          <w:i/>
        </w:rPr>
      </w:pPr>
      <w:r w:rsidRPr="006D163F">
        <w:rPr>
          <w:rFonts w:ascii="Times New Roman" w:hAnsi="Times New Roman" w:cs="Times New Roman"/>
          <w:i/>
        </w:rPr>
        <w:t>LINK+</w:t>
      </w:r>
    </w:p>
    <w:p w14:paraId="0F41ECF6" w14:textId="4710D534" w:rsidR="006D163F" w:rsidRPr="006D163F" w:rsidRDefault="006D163F" w:rsidP="006D163F">
      <w:pPr>
        <w:rPr>
          <w:rFonts w:ascii="Times New Roman" w:hAnsi="Times New Roman" w:cs="Times New Roman"/>
        </w:rPr>
      </w:pPr>
      <w:r w:rsidRPr="006D163F">
        <w:rPr>
          <w:rFonts w:ascii="Times New Roman" w:hAnsi="Times New Roman" w:cs="Times New Roman"/>
        </w:rPr>
        <w:t>Link+ is a consortium that allows for a single search to be b</w:t>
      </w:r>
      <w:r w:rsidR="002E1058">
        <w:rPr>
          <w:rFonts w:ascii="Times New Roman" w:hAnsi="Times New Roman" w:cs="Times New Roman"/>
        </w:rPr>
        <w:t xml:space="preserve">roadcast to more than </w:t>
      </w:r>
      <w:r w:rsidRPr="006D163F">
        <w:rPr>
          <w:rFonts w:ascii="Times New Roman" w:hAnsi="Times New Roman" w:cs="Times New Roman"/>
        </w:rPr>
        <w:t>fifty regional libraries.  This service is for books and selected media only and the delivery time is within 2-4 working days.  The service is available to CSULB students and faculty via COAST, thereby allowing requests to be made from any computer anywhere in the world.</w:t>
      </w:r>
    </w:p>
    <w:p w14:paraId="6F2C469F" w14:textId="77777777" w:rsidR="006D163F" w:rsidRPr="006D163F" w:rsidRDefault="006D163F" w:rsidP="006D163F">
      <w:pPr>
        <w:rPr>
          <w:rFonts w:ascii="Times New Roman" w:hAnsi="Times New Roman" w:cs="Times New Roman"/>
        </w:rPr>
      </w:pPr>
    </w:p>
    <w:p w14:paraId="109E36E1" w14:textId="77777777" w:rsidR="006D163F" w:rsidRPr="006D163F" w:rsidRDefault="006D163F" w:rsidP="006D163F">
      <w:pPr>
        <w:rPr>
          <w:rFonts w:ascii="Times New Roman" w:hAnsi="Times New Roman" w:cs="Times New Roman"/>
          <w:lang w:val="en"/>
        </w:rPr>
      </w:pPr>
      <w:bookmarkStart w:id="2" w:name="beachreach"/>
      <w:bookmarkEnd w:id="2"/>
      <w:r w:rsidRPr="006D163F">
        <w:rPr>
          <w:rFonts w:ascii="Times New Roman" w:hAnsi="Times New Roman" w:cs="Times New Roman"/>
          <w:bCs/>
          <w:i/>
          <w:lang w:val="en"/>
        </w:rPr>
        <w:t>BeachReach</w:t>
      </w:r>
      <w:r w:rsidRPr="006D163F">
        <w:rPr>
          <w:rFonts w:ascii="Times New Roman" w:hAnsi="Times New Roman" w:cs="Times New Roman"/>
          <w:color w:val="333333"/>
          <w:lang w:val="en"/>
        </w:rPr>
        <w:br/>
      </w:r>
      <w:hyperlink r:id="rId18" w:history="1">
        <w:r w:rsidRPr="006D163F">
          <w:rPr>
            <w:rFonts w:ascii="Times New Roman" w:hAnsi="Times New Roman" w:cs="Times New Roman"/>
            <w:lang w:val="en"/>
          </w:rPr>
          <w:t>BeachReach</w:t>
        </w:r>
      </w:hyperlink>
      <w:r w:rsidRPr="006D163F">
        <w:rPr>
          <w:rFonts w:ascii="Times New Roman" w:hAnsi="Times New Roman" w:cs="Times New Roman"/>
          <w:lang w:val="en"/>
        </w:rPr>
        <w:t xml:space="preserve"> allows you to request any kind of material.  </w:t>
      </w:r>
      <w:r w:rsidRPr="006D163F">
        <w:rPr>
          <w:rFonts w:ascii="Times New Roman" w:hAnsi="Times New Roman" w:cs="Times New Roman"/>
          <w:bCs/>
          <w:lang w:val="en"/>
        </w:rPr>
        <w:t xml:space="preserve">Try </w:t>
      </w:r>
      <w:hyperlink r:id="rId19" w:anchor="LINK+" w:history="1">
        <w:r w:rsidRPr="006D163F">
          <w:rPr>
            <w:rFonts w:ascii="Times New Roman" w:hAnsi="Times New Roman" w:cs="Times New Roman"/>
            <w:bCs/>
            <w:u w:val="single"/>
            <w:lang w:val="en"/>
          </w:rPr>
          <w:t>Link+</w:t>
        </w:r>
      </w:hyperlink>
      <w:r w:rsidRPr="006D163F">
        <w:rPr>
          <w:rFonts w:ascii="Times New Roman" w:hAnsi="Times New Roman" w:cs="Times New Roman"/>
          <w:bCs/>
          <w:lang w:val="en"/>
        </w:rPr>
        <w:t xml:space="preserve"> first for book requests as it has a faster service time for books.</w:t>
      </w:r>
    </w:p>
    <w:p w14:paraId="20AC059F" w14:textId="77777777" w:rsidR="006D163F" w:rsidRPr="006D163F" w:rsidRDefault="006D163F" w:rsidP="006D163F">
      <w:pPr>
        <w:numPr>
          <w:ilvl w:val="0"/>
          <w:numId w:val="41"/>
        </w:numPr>
        <w:spacing w:before="100" w:beforeAutospacing="1"/>
        <w:rPr>
          <w:rFonts w:ascii="Times New Roman" w:hAnsi="Times New Roman" w:cs="Times New Roman"/>
          <w:lang w:val="en"/>
        </w:rPr>
      </w:pPr>
      <w:r w:rsidRPr="006D163F">
        <w:rPr>
          <w:rFonts w:ascii="Times New Roman" w:hAnsi="Times New Roman" w:cs="Times New Roman"/>
          <w:lang w:val="en"/>
        </w:rPr>
        <w:t xml:space="preserve">Articles, book chapters, conference proceedings, dissertations and books can be borrowed through BeachReach. </w:t>
      </w:r>
    </w:p>
    <w:p w14:paraId="02605ADD" w14:textId="77777777" w:rsidR="006D163F" w:rsidRPr="006D163F" w:rsidRDefault="006D163F" w:rsidP="006D163F">
      <w:pPr>
        <w:numPr>
          <w:ilvl w:val="0"/>
          <w:numId w:val="41"/>
        </w:numPr>
        <w:spacing w:before="100" w:beforeAutospacing="1"/>
        <w:rPr>
          <w:rFonts w:ascii="Times New Roman" w:hAnsi="Times New Roman" w:cs="Times New Roman"/>
          <w:lang w:val="en"/>
        </w:rPr>
      </w:pPr>
      <w:r w:rsidRPr="006D163F">
        <w:rPr>
          <w:rFonts w:ascii="Times New Roman" w:hAnsi="Times New Roman" w:cs="Times New Roman"/>
          <w:lang w:val="en"/>
        </w:rPr>
        <w:t xml:space="preserve">Average delivery time for articles and book chapters is 2-5 business days. </w:t>
      </w:r>
    </w:p>
    <w:p w14:paraId="458A894E" w14:textId="77777777" w:rsidR="006D163F" w:rsidRPr="006D163F" w:rsidRDefault="006D163F" w:rsidP="006D163F">
      <w:pPr>
        <w:numPr>
          <w:ilvl w:val="0"/>
          <w:numId w:val="41"/>
        </w:numPr>
        <w:spacing w:before="100" w:beforeAutospacing="1" w:after="100" w:afterAutospacing="1"/>
        <w:rPr>
          <w:rFonts w:ascii="Times New Roman" w:hAnsi="Times New Roman" w:cs="Times New Roman"/>
          <w:lang w:val="en"/>
        </w:rPr>
      </w:pPr>
      <w:r w:rsidRPr="006D163F">
        <w:rPr>
          <w:rFonts w:ascii="Times New Roman" w:hAnsi="Times New Roman" w:cs="Times New Roman"/>
          <w:lang w:val="en"/>
        </w:rPr>
        <w:t xml:space="preserve">Average delivery time for books and media materials varies depending on availability and how far the item has to travel.  It can range from a few days up to two weeks. </w:t>
      </w:r>
    </w:p>
    <w:p w14:paraId="6EC257F1" w14:textId="77777777" w:rsidR="006D163F" w:rsidRPr="006D163F" w:rsidRDefault="006D163F" w:rsidP="006D163F">
      <w:pPr>
        <w:numPr>
          <w:ilvl w:val="0"/>
          <w:numId w:val="41"/>
        </w:numPr>
        <w:spacing w:before="100" w:beforeAutospacing="1" w:after="100" w:afterAutospacing="1"/>
        <w:rPr>
          <w:rFonts w:ascii="Times New Roman" w:hAnsi="Times New Roman" w:cs="Times New Roman"/>
          <w:lang w:val="en"/>
        </w:rPr>
      </w:pPr>
      <w:r w:rsidRPr="006D163F">
        <w:rPr>
          <w:rFonts w:ascii="Times New Roman" w:hAnsi="Times New Roman" w:cs="Times New Roman"/>
          <w:lang w:val="en"/>
        </w:rPr>
        <w:t xml:space="preserve">You will receive an email notification when your requests are electronically delivered to your </w:t>
      </w:r>
      <w:hyperlink r:id="rId20" w:history="1">
        <w:r w:rsidRPr="006D163F">
          <w:rPr>
            <w:rFonts w:ascii="Times New Roman" w:hAnsi="Times New Roman" w:cs="Times New Roman"/>
            <w:u w:val="single"/>
            <w:lang w:val="en"/>
          </w:rPr>
          <w:t>BeachReach Account</w:t>
        </w:r>
      </w:hyperlink>
      <w:r w:rsidRPr="006D163F">
        <w:rPr>
          <w:rFonts w:ascii="Times New Roman" w:hAnsi="Times New Roman" w:cs="Times New Roman"/>
          <w:lang w:val="en"/>
        </w:rPr>
        <w:t xml:space="preserve"> or are ready for pick up. </w:t>
      </w:r>
    </w:p>
    <w:p w14:paraId="30B4AAE5" w14:textId="77777777" w:rsidR="006D163F" w:rsidRDefault="006D163F" w:rsidP="006D163F">
      <w:pPr>
        <w:numPr>
          <w:ilvl w:val="0"/>
          <w:numId w:val="41"/>
        </w:numPr>
        <w:spacing w:before="100" w:beforeAutospacing="1" w:after="100" w:afterAutospacing="1"/>
        <w:rPr>
          <w:rFonts w:ascii="Times New Roman" w:hAnsi="Times New Roman" w:cs="Times New Roman"/>
          <w:lang w:val="en"/>
        </w:rPr>
      </w:pPr>
      <w:r w:rsidRPr="006D163F">
        <w:rPr>
          <w:rFonts w:ascii="Times New Roman" w:hAnsi="Times New Roman" w:cs="Times New Roman"/>
          <w:lang w:val="en"/>
        </w:rPr>
        <w:t xml:space="preserve">Books and media that cannot be delivered to you electronically can be picked up at the Circulation Desk (1st floor). </w:t>
      </w:r>
    </w:p>
    <w:p w14:paraId="4E9E0F15" w14:textId="77777777" w:rsidR="00EF3EAA" w:rsidRPr="006D163F" w:rsidRDefault="00EF3EAA" w:rsidP="00EF3EAA">
      <w:pPr>
        <w:spacing w:before="100" w:beforeAutospacing="1" w:after="100" w:afterAutospacing="1"/>
        <w:ind w:left="1440"/>
        <w:rPr>
          <w:rFonts w:ascii="Times New Roman" w:hAnsi="Times New Roman" w:cs="Times New Roman"/>
          <w:lang w:val="en"/>
        </w:rPr>
      </w:pPr>
    </w:p>
    <w:p w14:paraId="1E0CCDB6" w14:textId="77777777" w:rsidR="006D163F" w:rsidRPr="006D163F" w:rsidRDefault="006D163F" w:rsidP="006D163F">
      <w:pPr>
        <w:numPr>
          <w:ilvl w:val="0"/>
          <w:numId w:val="23"/>
        </w:numPr>
        <w:spacing w:after="200" w:line="276" w:lineRule="auto"/>
        <w:rPr>
          <w:rFonts w:ascii="Times New Roman" w:hAnsi="Times New Roman" w:cs="Times New Roman"/>
          <w:b/>
        </w:rPr>
      </w:pPr>
      <w:r w:rsidRPr="006D163F">
        <w:rPr>
          <w:rFonts w:ascii="Times New Roman" w:hAnsi="Times New Roman" w:cs="Times New Roman"/>
          <w:b/>
        </w:rPr>
        <w:lastRenderedPageBreak/>
        <w:t>The Library Web Page</w:t>
      </w:r>
    </w:p>
    <w:p w14:paraId="6C3C93A2" w14:textId="77777777" w:rsidR="006D163F" w:rsidRPr="006D163F" w:rsidRDefault="006D163F" w:rsidP="006D163F">
      <w:pPr>
        <w:rPr>
          <w:rFonts w:ascii="Times New Roman" w:hAnsi="Times New Roman" w:cs="Times New Roman"/>
        </w:rPr>
      </w:pPr>
      <w:r w:rsidRPr="006D163F">
        <w:rPr>
          <w:rFonts w:ascii="Times New Roman" w:hAnsi="Times New Roman" w:cs="Times New Roman"/>
        </w:rPr>
        <w:t>The Library’s web page, located at http://www.csulb.edu/library/ offers one-stop shopping for easily accessible information and research.  Services available off the Library’s main page include:</w:t>
      </w:r>
    </w:p>
    <w:p w14:paraId="6AF8A9DB" w14:textId="77777777" w:rsidR="006D163F" w:rsidRPr="006D163F" w:rsidRDefault="006D163F" w:rsidP="006D163F">
      <w:pPr>
        <w:numPr>
          <w:ilvl w:val="0"/>
          <w:numId w:val="24"/>
        </w:numPr>
        <w:rPr>
          <w:rFonts w:ascii="Times New Roman" w:hAnsi="Times New Roman" w:cs="Times New Roman"/>
        </w:rPr>
      </w:pPr>
      <w:r w:rsidRPr="006D163F">
        <w:rPr>
          <w:rFonts w:ascii="Times New Roman" w:hAnsi="Times New Roman" w:cs="Times New Roman"/>
        </w:rPr>
        <w:t>A current list of the Library’s hours</w:t>
      </w:r>
    </w:p>
    <w:p w14:paraId="60992813" w14:textId="77777777" w:rsidR="006D163F" w:rsidRPr="006D163F" w:rsidRDefault="006D163F" w:rsidP="006D163F">
      <w:pPr>
        <w:numPr>
          <w:ilvl w:val="0"/>
          <w:numId w:val="24"/>
        </w:numPr>
        <w:rPr>
          <w:rFonts w:ascii="Times New Roman" w:hAnsi="Times New Roman" w:cs="Times New Roman"/>
        </w:rPr>
      </w:pPr>
      <w:r w:rsidRPr="006D163F">
        <w:rPr>
          <w:rFonts w:ascii="Times New Roman" w:hAnsi="Times New Roman" w:cs="Times New Roman"/>
        </w:rPr>
        <w:t>Access to COAST, the Library’s catalog</w:t>
      </w:r>
    </w:p>
    <w:p w14:paraId="6EA341EF" w14:textId="77777777" w:rsidR="006D163F" w:rsidRPr="006D163F" w:rsidRDefault="006D163F" w:rsidP="006D163F">
      <w:pPr>
        <w:numPr>
          <w:ilvl w:val="0"/>
          <w:numId w:val="24"/>
        </w:numPr>
        <w:rPr>
          <w:rFonts w:ascii="Times New Roman" w:hAnsi="Times New Roman" w:cs="Times New Roman"/>
        </w:rPr>
      </w:pPr>
      <w:r w:rsidRPr="006D163F">
        <w:rPr>
          <w:rFonts w:ascii="Times New Roman" w:hAnsi="Times New Roman" w:cs="Times New Roman"/>
        </w:rPr>
        <w:t>Access to the Library’s research databases</w:t>
      </w:r>
    </w:p>
    <w:p w14:paraId="08255049" w14:textId="77777777" w:rsidR="006D163F" w:rsidRPr="006D163F" w:rsidRDefault="006D163F" w:rsidP="006D163F">
      <w:pPr>
        <w:numPr>
          <w:ilvl w:val="0"/>
          <w:numId w:val="24"/>
        </w:numPr>
        <w:rPr>
          <w:rFonts w:ascii="Times New Roman" w:hAnsi="Times New Roman" w:cs="Times New Roman"/>
        </w:rPr>
      </w:pPr>
      <w:r w:rsidRPr="006D163F">
        <w:rPr>
          <w:rFonts w:ascii="Times New Roman" w:hAnsi="Times New Roman" w:cs="Times New Roman"/>
        </w:rPr>
        <w:t>Librarian listings by name or by subject area that includes their phone numbers, office locations, office hours, and email addresses</w:t>
      </w:r>
    </w:p>
    <w:p w14:paraId="1A85A78F" w14:textId="77777777" w:rsidR="006D163F" w:rsidRPr="006D163F" w:rsidRDefault="006D163F" w:rsidP="006D163F">
      <w:pPr>
        <w:numPr>
          <w:ilvl w:val="0"/>
          <w:numId w:val="24"/>
        </w:numPr>
        <w:rPr>
          <w:rFonts w:ascii="Times New Roman" w:hAnsi="Times New Roman" w:cs="Times New Roman"/>
        </w:rPr>
      </w:pPr>
      <w:r w:rsidRPr="006D163F">
        <w:rPr>
          <w:rFonts w:ascii="Times New Roman" w:hAnsi="Times New Roman" w:cs="Times New Roman"/>
        </w:rPr>
        <w:t xml:space="preserve">Request forms for instruction sessions, consultations with a Librarian, and Interlibrary Services </w:t>
      </w:r>
    </w:p>
    <w:p w14:paraId="1479E4C8" w14:textId="77777777" w:rsidR="006D163F" w:rsidRPr="006D163F" w:rsidRDefault="006D163F" w:rsidP="006D163F">
      <w:pPr>
        <w:numPr>
          <w:ilvl w:val="0"/>
          <w:numId w:val="24"/>
        </w:numPr>
        <w:rPr>
          <w:rFonts w:ascii="Times New Roman" w:hAnsi="Times New Roman" w:cs="Times New Roman"/>
        </w:rPr>
      </w:pPr>
      <w:r w:rsidRPr="006D163F">
        <w:rPr>
          <w:rFonts w:ascii="Times New Roman" w:hAnsi="Times New Roman" w:cs="Times New Roman"/>
        </w:rPr>
        <w:t>The Library’s 24/7 chat with a Librarian online service</w:t>
      </w:r>
    </w:p>
    <w:p w14:paraId="234A793E" w14:textId="77777777" w:rsidR="006D163F" w:rsidRPr="006D163F" w:rsidRDefault="006D163F" w:rsidP="006D163F">
      <w:pPr>
        <w:rPr>
          <w:rFonts w:ascii="Times New Roman" w:hAnsi="Times New Roman" w:cs="Times New Roman"/>
          <w:b/>
        </w:rPr>
      </w:pPr>
    </w:p>
    <w:p w14:paraId="7B19F5EB" w14:textId="77777777" w:rsidR="006D163F" w:rsidRPr="006D163F" w:rsidRDefault="006D163F" w:rsidP="006D163F">
      <w:pPr>
        <w:rPr>
          <w:rFonts w:ascii="Times New Roman" w:hAnsi="Times New Roman" w:cs="Times New Roman"/>
        </w:rPr>
      </w:pPr>
      <w:r w:rsidRPr="006D163F">
        <w:rPr>
          <w:rFonts w:ascii="Times New Roman" w:hAnsi="Times New Roman" w:cs="Times New Roman"/>
        </w:rPr>
        <w:t xml:space="preserve">The Business Librarian and the Economics Librarian have created in-depth research guides utilizing state of the art web 2.0 tools. The Business Research Guide can be found at </w:t>
      </w:r>
      <w:hyperlink r:id="rId21" w:history="1">
        <w:r w:rsidRPr="006D163F">
          <w:rPr>
            <w:rStyle w:val="Hyperlink"/>
            <w:rFonts w:ascii="Times New Roman" w:hAnsi="Times New Roman" w:cs="Times New Roman"/>
          </w:rPr>
          <w:t>http://csulb.libguides.com/business</w:t>
        </w:r>
      </w:hyperlink>
      <w:r w:rsidRPr="006D163F">
        <w:rPr>
          <w:rFonts w:ascii="Times New Roman" w:hAnsi="Times New Roman" w:cs="Times New Roman"/>
        </w:rPr>
        <w:t xml:space="preserve">. The Economics Research Guide can be found at </w:t>
      </w:r>
      <w:hyperlink r:id="rId22" w:history="1">
        <w:r w:rsidRPr="006D163F">
          <w:rPr>
            <w:rStyle w:val="Hyperlink"/>
            <w:rFonts w:ascii="Times New Roman" w:hAnsi="Times New Roman" w:cs="Times New Roman"/>
          </w:rPr>
          <w:t>http://csulb.libguides.com/econ?hs=a</w:t>
        </w:r>
      </w:hyperlink>
      <w:r w:rsidRPr="006D163F">
        <w:rPr>
          <w:rFonts w:ascii="Times New Roman" w:hAnsi="Times New Roman" w:cs="Times New Roman"/>
        </w:rPr>
        <w:t>.</w:t>
      </w:r>
    </w:p>
    <w:p w14:paraId="2DFC33A1" w14:textId="77777777" w:rsidR="006D163F" w:rsidRPr="006D163F" w:rsidRDefault="006D163F" w:rsidP="006D163F">
      <w:pPr>
        <w:rPr>
          <w:rFonts w:ascii="Times New Roman" w:hAnsi="Times New Roman" w:cs="Times New Roman"/>
        </w:rPr>
      </w:pPr>
      <w:r w:rsidRPr="006D163F">
        <w:rPr>
          <w:rFonts w:ascii="Times New Roman" w:hAnsi="Times New Roman" w:cs="Times New Roman"/>
        </w:rPr>
        <w:t>Areas of interest on these pages include:</w:t>
      </w:r>
    </w:p>
    <w:p w14:paraId="3F5579AF" w14:textId="77777777" w:rsidR="006D163F" w:rsidRPr="006D163F" w:rsidRDefault="006D163F" w:rsidP="006D163F">
      <w:pPr>
        <w:numPr>
          <w:ilvl w:val="0"/>
          <w:numId w:val="24"/>
        </w:numPr>
        <w:rPr>
          <w:rFonts w:ascii="Times New Roman" w:hAnsi="Times New Roman" w:cs="Times New Roman"/>
        </w:rPr>
      </w:pPr>
      <w:r w:rsidRPr="006D163F">
        <w:rPr>
          <w:rFonts w:ascii="Times New Roman" w:hAnsi="Times New Roman" w:cs="Times New Roman"/>
        </w:rPr>
        <w:t>Detailed information on searching for books/media information on a business topic.</w:t>
      </w:r>
    </w:p>
    <w:p w14:paraId="4D2A1261" w14:textId="77777777" w:rsidR="006D163F" w:rsidRPr="006D163F" w:rsidRDefault="006D163F" w:rsidP="006D163F">
      <w:pPr>
        <w:numPr>
          <w:ilvl w:val="0"/>
          <w:numId w:val="24"/>
        </w:numPr>
        <w:rPr>
          <w:rFonts w:ascii="Times New Roman" w:hAnsi="Times New Roman" w:cs="Times New Roman"/>
        </w:rPr>
      </w:pPr>
      <w:r w:rsidRPr="006D163F">
        <w:rPr>
          <w:rFonts w:ascii="Times New Roman" w:hAnsi="Times New Roman" w:cs="Times New Roman"/>
        </w:rPr>
        <w:t>Detailed information on searching for article information on a business topic.</w:t>
      </w:r>
    </w:p>
    <w:p w14:paraId="620FEAFA" w14:textId="77777777" w:rsidR="006D163F" w:rsidRPr="006D163F" w:rsidRDefault="006D163F" w:rsidP="006D163F">
      <w:pPr>
        <w:numPr>
          <w:ilvl w:val="0"/>
          <w:numId w:val="24"/>
        </w:numPr>
        <w:rPr>
          <w:rFonts w:ascii="Times New Roman" w:hAnsi="Times New Roman" w:cs="Times New Roman"/>
        </w:rPr>
      </w:pPr>
      <w:r w:rsidRPr="006D163F">
        <w:rPr>
          <w:rFonts w:ascii="Times New Roman" w:hAnsi="Times New Roman" w:cs="Times New Roman"/>
        </w:rPr>
        <w:t>Contact information for the Business Librarian and the Economics Librarian including links to email and a form to schedule an appointment with a librarian.</w:t>
      </w:r>
    </w:p>
    <w:p w14:paraId="17B66D90" w14:textId="77777777" w:rsidR="006D163F" w:rsidRPr="006D163F" w:rsidRDefault="006D163F" w:rsidP="006D163F">
      <w:pPr>
        <w:numPr>
          <w:ilvl w:val="0"/>
          <w:numId w:val="24"/>
        </w:numPr>
        <w:rPr>
          <w:rFonts w:ascii="Times New Roman" w:hAnsi="Times New Roman" w:cs="Times New Roman"/>
        </w:rPr>
      </w:pPr>
      <w:r w:rsidRPr="006D163F">
        <w:rPr>
          <w:rFonts w:ascii="Times New Roman" w:hAnsi="Times New Roman" w:cs="Times New Roman"/>
        </w:rPr>
        <w:t>Information on doing research off campus.</w:t>
      </w:r>
    </w:p>
    <w:p w14:paraId="4C95E0A3" w14:textId="77777777" w:rsidR="006D163F" w:rsidRPr="006D163F" w:rsidRDefault="006D163F" w:rsidP="006D163F">
      <w:pPr>
        <w:numPr>
          <w:ilvl w:val="0"/>
          <w:numId w:val="24"/>
        </w:numPr>
        <w:rPr>
          <w:rFonts w:ascii="Times New Roman" w:hAnsi="Times New Roman" w:cs="Times New Roman"/>
        </w:rPr>
      </w:pPr>
      <w:r w:rsidRPr="006D163F">
        <w:rPr>
          <w:rFonts w:ascii="Times New Roman" w:hAnsi="Times New Roman" w:cs="Times New Roman"/>
        </w:rPr>
        <w:t>General Library Information for ease of use.</w:t>
      </w:r>
    </w:p>
    <w:p w14:paraId="2CD7B751" w14:textId="77777777" w:rsidR="006D163F" w:rsidRDefault="006D163F" w:rsidP="006D163F">
      <w:pPr>
        <w:ind w:left="1080"/>
        <w:rPr>
          <w:rFonts w:ascii="Times New Roman" w:hAnsi="Times New Roman" w:cs="Times New Roman"/>
          <w:b/>
        </w:rPr>
      </w:pPr>
    </w:p>
    <w:p w14:paraId="637A3267" w14:textId="77777777" w:rsidR="006D163F" w:rsidRPr="006D163F" w:rsidRDefault="006D163F" w:rsidP="006D163F">
      <w:pPr>
        <w:ind w:left="1080"/>
        <w:rPr>
          <w:rFonts w:ascii="Times New Roman" w:hAnsi="Times New Roman" w:cs="Times New Roman"/>
          <w:b/>
        </w:rPr>
      </w:pPr>
    </w:p>
    <w:p w14:paraId="6AA059B1" w14:textId="77777777" w:rsidR="006D163F" w:rsidRPr="006D163F" w:rsidRDefault="006D163F" w:rsidP="006D163F">
      <w:pPr>
        <w:numPr>
          <w:ilvl w:val="0"/>
          <w:numId w:val="40"/>
        </w:numPr>
        <w:rPr>
          <w:rFonts w:ascii="Times New Roman" w:hAnsi="Times New Roman" w:cs="Times New Roman"/>
          <w:b/>
        </w:rPr>
      </w:pPr>
      <w:r w:rsidRPr="006D163F">
        <w:rPr>
          <w:rFonts w:ascii="Times New Roman" w:hAnsi="Times New Roman" w:cs="Times New Roman"/>
          <w:b/>
        </w:rPr>
        <w:t>Library Collections</w:t>
      </w:r>
    </w:p>
    <w:p w14:paraId="249DCF24" w14:textId="77777777" w:rsidR="006D163F" w:rsidRPr="006D163F" w:rsidRDefault="006D163F" w:rsidP="006D163F">
      <w:pPr>
        <w:ind w:left="360"/>
        <w:rPr>
          <w:rFonts w:ascii="Times New Roman" w:hAnsi="Times New Roman" w:cs="Times New Roman"/>
          <w:b/>
        </w:rPr>
      </w:pPr>
    </w:p>
    <w:p w14:paraId="55206ADF" w14:textId="77777777" w:rsidR="006D163F" w:rsidRPr="006D163F" w:rsidRDefault="006D163F" w:rsidP="006D163F">
      <w:pPr>
        <w:numPr>
          <w:ilvl w:val="0"/>
          <w:numId w:val="25"/>
        </w:numPr>
        <w:rPr>
          <w:rFonts w:ascii="Times New Roman" w:hAnsi="Times New Roman" w:cs="Times New Roman"/>
          <w:b/>
        </w:rPr>
      </w:pPr>
      <w:r w:rsidRPr="006D163F">
        <w:rPr>
          <w:rFonts w:ascii="Times New Roman" w:hAnsi="Times New Roman" w:cs="Times New Roman"/>
          <w:b/>
        </w:rPr>
        <w:t>Philosophy</w:t>
      </w:r>
    </w:p>
    <w:p w14:paraId="57B0E233" w14:textId="77777777" w:rsidR="006D163F" w:rsidRPr="006D163F" w:rsidRDefault="006D163F" w:rsidP="006D163F">
      <w:pPr>
        <w:ind w:left="1080"/>
        <w:rPr>
          <w:rFonts w:ascii="Times New Roman" w:hAnsi="Times New Roman" w:cs="Times New Roman"/>
          <w:b/>
        </w:rPr>
      </w:pPr>
    </w:p>
    <w:p w14:paraId="37E29BAA" w14:textId="77777777" w:rsidR="006D163F" w:rsidRPr="006D163F" w:rsidRDefault="006D163F" w:rsidP="006D163F">
      <w:pPr>
        <w:rPr>
          <w:rFonts w:ascii="Times New Roman" w:hAnsi="Times New Roman" w:cs="Times New Roman"/>
        </w:rPr>
      </w:pPr>
      <w:r w:rsidRPr="006D163F">
        <w:rPr>
          <w:rFonts w:ascii="Times New Roman" w:hAnsi="Times New Roman" w:cs="Times New Roman"/>
        </w:rPr>
        <w:t>Development and maintenance of a strong, well-used and curriculum-centered collection is a joint faculty/Library venture. The faculty in the department works closely with the subject specialist librarians, recommending new materials to be added to the collection and helping to evaluate new and existing publications.  The Library relies on and values this participation and attempts to maintain continuous communication with the department on other matters as well, such as addressing any concern’s faculty may have regarding any aspect of the library’s collections or services.</w:t>
      </w:r>
    </w:p>
    <w:p w14:paraId="0B7A9A22" w14:textId="77777777" w:rsidR="006D163F" w:rsidRPr="006D163F" w:rsidRDefault="006D163F" w:rsidP="006D163F">
      <w:pPr>
        <w:rPr>
          <w:rFonts w:ascii="Times New Roman" w:hAnsi="Times New Roman" w:cs="Times New Roman"/>
        </w:rPr>
      </w:pPr>
    </w:p>
    <w:p w14:paraId="7977C7DD" w14:textId="77777777" w:rsidR="006D163F" w:rsidRPr="006D163F" w:rsidRDefault="006D163F" w:rsidP="006D163F">
      <w:pPr>
        <w:numPr>
          <w:ilvl w:val="0"/>
          <w:numId w:val="25"/>
        </w:numPr>
        <w:spacing w:after="200" w:line="276" w:lineRule="auto"/>
        <w:rPr>
          <w:rFonts w:ascii="Times New Roman" w:hAnsi="Times New Roman" w:cs="Times New Roman"/>
          <w:b/>
        </w:rPr>
      </w:pPr>
      <w:r w:rsidRPr="006D163F">
        <w:rPr>
          <w:rFonts w:ascii="Times New Roman" w:hAnsi="Times New Roman" w:cs="Times New Roman"/>
          <w:b/>
        </w:rPr>
        <w:t>Description</w:t>
      </w:r>
    </w:p>
    <w:p w14:paraId="033B6E5D" w14:textId="77777777" w:rsidR="006D163F" w:rsidRPr="006D163F" w:rsidRDefault="006D163F" w:rsidP="006D163F">
      <w:pPr>
        <w:rPr>
          <w:rFonts w:ascii="Times New Roman" w:hAnsi="Times New Roman" w:cs="Times New Roman"/>
        </w:rPr>
      </w:pPr>
      <w:r w:rsidRPr="006D163F">
        <w:rPr>
          <w:rFonts w:ascii="Times New Roman" w:hAnsi="Times New Roman" w:cs="Times New Roman"/>
        </w:rPr>
        <w:t>The Library utilizes the Library of Congress classification scheme for the organization of its materials thereby approximating the academic departments.  It is hard to narrow down the library materials on this subject since it is a subject that encompasses many different areas. The areas that more specifically relate to global supply chain management, but are not necessarily limited to them, can be found in the following classification stems of this scheme:</w:t>
      </w:r>
    </w:p>
    <w:p w14:paraId="1A0589AE" w14:textId="77777777" w:rsidR="006D163F" w:rsidRPr="006D163F" w:rsidRDefault="006D163F" w:rsidP="006D163F">
      <w:pPr>
        <w:numPr>
          <w:ilvl w:val="0"/>
          <w:numId w:val="26"/>
        </w:numPr>
        <w:rPr>
          <w:rFonts w:ascii="Times New Roman" w:hAnsi="Times New Roman" w:cs="Times New Roman"/>
        </w:rPr>
      </w:pPr>
      <w:r w:rsidRPr="006D163F">
        <w:rPr>
          <w:rFonts w:ascii="Times New Roman" w:hAnsi="Times New Roman" w:cs="Times New Roman"/>
        </w:rPr>
        <w:t xml:space="preserve">HC, HD and HF </w:t>
      </w:r>
    </w:p>
    <w:p w14:paraId="617F8BE9" w14:textId="77777777" w:rsidR="006D163F" w:rsidRPr="006D163F" w:rsidRDefault="006D163F" w:rsidP="006D163F">
      <w:pPr>
        <w:numPr>
          <w:ilvl w:val="0"/>
          <w:numId w:val="26"/>
        </w:numPr>
        <w:rPr>
          <w:rFonts w:ascii="Times New Roman" w:hAnsi="Times New Roman" w:cs="Times New Roman"/>
        </w:rPr>
      </w:pPr>
      <w:r w:rsidRPr="006D163F">
        <w:rPr>
          <w:rFonts w:ascii="Times New Roman" w:hAnsi="Times New Roman" w:cs="Times New Roman"/>
        </w:rPr>
        <w:t xml:space="preserve">TE and TS </w:t>
      </w:r>
    </w:p>
    <w:p w14:paraId="75276739" w14:textId="77777777" w:rsidR="006D163F" w:rsidRPr="006D163F" w:rsidRDefault="006D163F" w:rsidP="006D163F">
      <w:pPr>
        <w:ind w:left="1440"/>
        <w:rPr>
          <w:rFonts w:ascii="Times New Roman" w:hAnsi="Times New Roman" w:cs="Times New Roman"/>
        </w:rPr>
      </w:pPr>
    </w:p>
    <w:p w14:paraId="03AFE009" w14:textId="77777777" w:rsidR="006D163F" w:rsidRPr="006D163F" w:rsidRDefault="006D163F" w:rsidP="006D163F">
      <w:pPr>
        <w:rPr>
          <w:rFonts w:ascii="Times New Roman" w:hAnsi="Times New Roman" w:cs="Times New Roman"/>
        </w:rPr>
      </w:pPr>
      <w:r w:rsidRPr="006D163F">
        <w:rPr>
          <w:rFonts w:ascii="Times New Roman" w:hAnsi="Times New Roman" w:cs="Times New Roman"/>
        </w:rPr>
        <w:t xml:space="preserve">Like other academic libraries nationwide, CSULB has seen a decline in resources available for library materials at a time when inflation and publisher price increases have driven up subscription prices. This makes maintaining the current collection difficult and subscribing to new titles challenging.  </w:t>
      </w:r>
    </w:p>
    <w:p w14:paraId="0D326328" w14:textId="77777777" w:rsidR="006D163F" w:rsidRPr="006D163F" w:rsidRDefault="006D163F" w:rsidP="006D163F">
      <w:pPr>
        <w:rPr>
          <w:rFonts w:ascii="Times New Roman" w:hAnsi="Times New Roman" w:cs="Times New Roman"/>
        </w:rPr>
      </w:pPr>
    </w:p>
    <w:p w14:paraId="6112BD9C" w14:textId="77777777" w:rsidR="006D163F" w:rsidRPr="006D163F" w:rsidRDefault="006D163F" w:rsidP="006D163F">
      <w:pPr>
        <w:rPr>
          <w:rFonts w:ascii="Times New Roman" w:hAnsi="Times New Roman" w:cs="Times New Roman"/>
        </w:rPr>
      </w:pPr>
      <w:r w:rsidRPr="006D163F">
        <w:rPr>
          <w:rFonts w:ascii="Times New Roman" w:hAnsi="Times New Roman" w:cs="Times New Roman"/>
        </w:rPr>
        <w:t xml:space="preserve">The Library currently subscribes to more than 200 electronic databases, which are the primary research tool for finding journal, magazine and newspaper articles. There are several of these databases that are used specifically for research in global supply chain management. The Library subscribes to ABI Inform Complete, Business Source Premier, EconLit, </w:t>
      </w:r>
      <w:r w:rsidRPr="006D163F">
        <w:rPr>
          <w:rFonts w:ascii="Times New Roman" w:hAnsi="Times New Roman" w:cs="Times New Roman"/>
        </w:rPr>
        <w:lastRenderedPageBreak/>
        <w:t>IEEE Xplore, Compendex and Science Direct which would cover business and economics related material as well as more technical material.</w:t>
      </w:r>
    </w:p>
    <w:p w14:paraId="2700FFD6" w14:textId="77777777" w:rsidR="006D163F" w:rsidRPr="006D163F" w:rsidRDefault="006D163F" w:rsidP="006D163F">
      <w:pPr>
        <w:rPr>
          <w:rFonts w:ascii="Times New Roman" w:hAnsi="Times New Roman" w:cs="Times New Roman"/>
        </w:rPr>
      </w:pPr>
    </w:p>
    <w:p w14:paraId="6C637960" w14:textId="77777777" w:rsidR="006D163F" w:rsidRPr="006D163F" w:rsidRDefault="006D163F" w:rsidP="006D163F">
      <w:pPr>
        <w:numPr>
          <w:ilvl w:val="0"/>
          <w:numId w:val="25"/>
        </w:numPr>
        <w:spacing w:after="200" w:line="276" w:lineRule="auto"/>
        <w:rPr>
          <w:rFonts w:ascii="Times New Roman" w:hAnsi="Times New Roman" w:cs="Times New Roman"/>
          <w:b/>
        </w:rPr>
      </w:pPr>
      <w:r w:rsidRPr="006D163F">
        <w:rPr>
          <w:rFonts w:ascii="Times New Roman" w:hAnsi="Times New Roman" w:cs="Times New Roman"/>
          <w:b/>
        </w:rPr>
        <w:t>Budget</w:t>
      </w:r>
    </w:p>
    <w:p w14:paraId="3F344066" w14:textId="77777777" w:rsidR="006D163F" w:rsidRPr="006D163F" w:rsidRDefault="006D163F" w:rsidP="006D163F">
      <w:pPr>
        <w:rPr>
          <w:rFonts w:ascii="Times New Roman" w:hAnsi="Times New Roman" w:cs="Times New Roman"/>
        </w:rPr>
      </w:pPr>
      <w:r w:rsidRPr="006D163F">
        <w:rPr>
          <w:rFonts w:ascii="Times New Roman" w:hAnsi="Times New Roman" w:cs="Times New Roman"/>
        </w:rPr>
        <w:t>While the library’s core collection is robust it must also be noted that the Library is not able to augment the allocated funds for additional books and journal subscriptions for this program.  In other words, while the library has been able to retain access to a healthy selection of expensive electronic databases available funds for books have been reduced drastically; and at this time the available amount does not meet the full book needs for the college as currently constituted. Needless to say the creation of a new program will strain that budget even further.  One solution is for college to provide an annual library budget augmentation, when new programs are instituted to enable the library to acquire highly recommended books requested by the program.</w:t>
      </w:r>
    </w:p>
    <w:p w14:paraId="313D8D6C" w14:textId="77777777" w:rsidR="006D163F" w:rsidRDefault="006D163F">
      <w:pPr>
        <w:rPr>
          <w:b/>
          <w:szCs w:val="22"/>
        </w:rPr>
      </w:pPr>
      <w:r>
        <w:rPr>
          <w:b/>
          <w:szCs w:val="22"/>
        </w:rPr>
        <w:br w:type="page"/>
      </w:r>
    </w:p>
    <w:p w14:paraId="1A126785" w14:textId="28FA9BF3" w:rsidR="00515881" w:rsidRDefault="00515881" w:rsidP="00515881">
      <w:pPr>
        <w:jc w:val="center"/>
        <w:rPr>
          <w:b/>
          <w:szCs w:val="22"/>
        </w:rPr>
      </w:pPr>
      <w:r w:rsidRPr="00D6625A">
        <w:rPr>
          <w:b/>
          <w:szCs w:val="22"/>
        </w:rPr>
        <w:lastRenderedPageBreak/>
        <w:t xml:space="preserve">ATTACHMENT </w:t>
      </w:r>
      <w:r w:rsidR="00186820">
        <w:rPr>
          <w:b/>
          <w:szCs w:val="22"/>
        </w:rPr>
        <w:t>C</w:t>
      </w:r>
    </w:p>
    <w:p w14:paraId="4F1A1110" w14:textId="5DAE892D" w:rsidR="00515881" w:rsidRPr="00375249" w:rsidRDefault="0042384A" w:rsidP="00515881">
      <w:pPr>
        <w:jc w:val="center"/>
        <w:rPr>
          <w:b/>
          <w:szCs w:val="22"/>
        </w:rPr>
      </w:pPr>
      <w:r>
        <w:rPr>
          <w:b/>
          <w:szCs w:val="22"/>
        </w:rPr>
        <w:t xml:space="preserve">Relevant </w:t>
      </w:r>
      <w:r w:rsidR="00515881" w:rsidRPr="00375249">
        <w:rPr>
          <w:b/>
          <w:szCs w:val="22"/>
        </w:rPr>
        <w:t>Journa</w:t>
      </w:r>
      <w:r w:rsidR="006D163F">
        <w:rPr>
          <w:b/>
          <w:szCs w:val="22"/>
        </w:rPr>
        <w:t>l Availability at CSULB Library</w:t>
      </w:r>
    </w:p>
    <w:p w14:paraId="360D720C" w14:textId="77777777" w:rsidR="00515881" w:rsidRPr="00D6625A" w:rsidRDefault="00515881" w:rsidP="00515881">
      <w:pPr>
        <w:rPr>
          <w:szCs w:val="22"/>
        </w:rPr>
      </w:pPr>
    </w:p>
    <w:p w14:paraId="3CDD0B07" w14:textId="77777777" w:rsidR="00515881" w:rsidRPr="00D6625A" w:rsidRDefault="00515881" w:rsidP="00515881">
      <w:pPr>
        <w:rPr>
          <w:szCs w:val="22"/>
        </w:rPr>
      </w:pPr>
    </w:p>
    <w:tbl>
      <w:tblPr>
        <w:tblW w:w="10530" w:type="dxa"/>
        <w:tblInd w:w="-432" w:type="dxa"/>
        <w:tblLayout w:type="fixed"/>
        <w:tblLook w:val="04A0" w:firstRow="1" w:lastRow="0" w:firstColumn="1" w:lastColumn="0" w:noHBand="0" w:noVBand="1"/>
      </w:tblPr>
      <w:tblGrid>
        <w:gridCol w:w="4950"/>
        <w:gridCol w:w="1260"/>
        <w:gridCol w:w="1170"/>
        <w:gridCol w:w="3150"/>
      </w:tblGrid>
      <w:tr w:rsidR="00515881" w:rsidRPr="006A700D" w14:paraId="00035FAE" w14:textId="77777777" w:rsidTr="0042384A">
        <w:tc>
          <w:tcPr>
            <w:tcW w:w="4950" w:type="dxa"/>
            <w:tcBorders>
              <w:top w:val="single" w:sz="4" w:space="0" w:color="auto"/>
              <w:bottom w:val="single" w:sz="4" w:space="0" w:color="auto"/>
            </w:tcBorders>
            <w:shd w:val="clear" w:color="auto" w:fill="auto"/>
            <w:vAlign w:val="center"/>
          </w:tcPr>
          <w:p w14:paraId="06FCEF20" w14:textId="77777777" w:rsidR="00515881" w:rsidRPr="006A700D" w:rsidRDefault="00515881" w:rsidP="006C4AC8">
            <w:pPr>
              <w:ind w:left="-3"/>
              <w:rPr>
                <w:rFonts w:asciiTheme="majorHAnsi" w:hAnsiTheme="majorHAnsi"/>
                <w:b/>
                <w:i/>
                <w:iCs/>
                <w:color w:val="000000"/>
                <w:sz w:val="22"/>
                <w:szCs w:val="22"/>
              </w:rPr>
            </w:pPr>
            <w:r w:rsidRPr="006A700D">
              <w:rPr>
                <w:rFonts w:asciiTheme="majorHAnsi" w:hAnsiTheme="majorHAnsi"/>
                <w:b/>
                <w:color w:val="000000"/>
                <w:sz w:val="22"/>
                <w:szCs w:val="22"/>
              </w:rPr>
              <w:t>Top Ranked Global Supply Chain Journals</w:t>
            </w:r>
          </w:p>
        </w:tc>
        <w:tc>
          <w:tcPr>
            <w:tcW w:w="1260" w:type="dxa"/>
            <w:tcBorders>
              <w:top w:val="single" w:sz="4" w:space="0" w:color="auto"/>
              <w:bottom w:val="single" w:sz="4" w:space="0" w:color="auto"/>
            </w:tcBorders>
            <w:shd w:val="clear" w:color="auto" w:fill="auto"/>
            <w:vAlign w:val="center"/>
          </w:tcPr>
          <w:p w14:paraId="306E6176" w14:textId="77777777" w:rsidR="00515881" w:rsidRPr="006A700D" w:rsidRDefault="00515881" w:rsidP="006C4AC8">
            <w:pPr>
              <w:ind w:left="-108"/>
              <w:jc w:val="center"/>
              <w:rPr>
                <w:rFonts w:asciiTheme="majorHAnsi" w:hAnsiTheme="majorHAnsi"/>
                <w:b/>
                <w:i/>
                <w:iCs/>
                <w:color w:val="000000"/>
                <w:sz w:val="22"/>
                <w:szCs w:val="22"/>
              </w:rPr>
            </w:pPr>
            <w:r w:rsidRPr="006A700D">
              <w:rPr>
                <w:rFonts w:asciiTheme="majorHAnsi" w:hAnsiTheme="majorHAnsi"/>
                <w:b/>
                <w:color w:val="000000"/>
                <w:sz w:val="22"/>
                <w:szCs w:val="22"/>
              </w:rPr>
              <w:t>Discipline</w:t>
            </w:r>
          </w:p>
        </w:tc>
        <w:tc>
          <w:tcPr>
            <w:tcW w:w="1170" w:type="dxa"/>
            <w:tcBorders>
              <w:top w:val="single" w:sz="4" w:space="0" w:color="auto"/>
              <w:bottom w:val="single" w:sz="4" w:space="0" w:color="auto"/>
            </w:tcBorders>
            <w:shd w:val="clear" w:color="auto" w:fill="auto"/>
            <w:vAlign w:val="center"/>
          </w:tcPr>
          <w:p w14:paraId="159DC69C" w14:textId="77777777" w:rsidR="00515881" w:rsidRPr="006A700D" w:rsidRDefault="00515881" w:rsidP="006C4AC8">
            <w:pPr>
              <w:ind w:left="-18"/>
              <w:jc w:val="center"/>
              <w:rPr>
                <w:rFonts w:asciiTheme="majorHAnsi" w:hAnsiTheme="majorHAnsi"/>
                <w:b/>
                <w:color w:val="000000"/>
                <w:sz w:val="22"/>
                <w:szCs w:val="22"/>
              </w:rPr>
            </w:pPr>
            <w:r w:rsidRPr="006A700D">
              <w:rPr>
                <w:rFonts w:asciiTheme="majorHAnsi" w:hAnsiTheme="majorHAnsi"/>
                <w:b/>
                <w:color w:val="000000"/>
                <w:sz w:val="22"/>
                <w:szCs w:val="22"/>
              </w:rPr>
              <w:t xml:space="preserve">Avg. of 6 rankings </w:t>
            </w:r>
          </w:p>
        </w:tc>
        <w:tc>
          <w:tcPr>
            <w:tcW w:w="3150" w:type="dxa"/>
            <w:tcBorders>
              <w:top w:val="single" w:sz="4" w:space="0" w:color="auto"/>
              <w:bottom w:val="single" w:sz="4" w:space="0" w:color="auto"/>
            </w:tcBorders>
            <w:shd w:val="clear" w:color="auto" w:fill="auto"/>
            <w:vAlign w:val="bottom"/>
          </w:tcPr>
          <w:p w14:paraId="60D900DF" w14:textId="77777777" w:rsidR="00515881" w:rsidRPr="006A700D" w:rsidRDefault="00515881" w:rsidP="006C4AC8">
            <w:pPr>
              <w:ind w:left="-18"/>
              <w:jc w:val="center"/>
              <w:rPr>
                <w:rFonts w:asciiTheme="majorHAnsi" w:hAnsiTheme="majorHAnsi"/>
                <w:b/>
                <w:color w:val="000000"/>
                <w:sz w:val="22"/>
                <w:szCs w:val="22"/>
              </w:rPr>
            </w:pPr>
            <w:r w:rsidRPr="006A700D">
              <w:rPr>
                <w:rFonts w:asciiTheme="majorHAnsi" w:hAnsiTheme="majorHAnsi"/>
                <w:b/>
                <w:color w:val="000000"/>
                <w:sz w:val="22"/>
                <w:szCs w:val="22"/>
              </w:rPr>
              <w:t>Available Hard Copy or Electronically</w:t>
            </w:r>
          </w:p>
        </w:tc>
      </w:tr>
      <w:tr w:rsidR="00515881" w:rsidRPr="006A700D" w14:paraId="25DFAC33" w14:textId="77777777" w:rsidTr="0042384A">
        <w:tc>
          <w:tcPr>
            <w:tcW w:w="4950" w:type="dxa"/>
            <w:tcBorders>
              <w:top w:val="single" w:sz="4" w:space="0" w:color="auto"/>
            </w:tcBorders>
            <w:shd w:val="clear" w:color="auto" w:fill="auto"/>
            <w:vAlign w:val="center"/>
          </w:tcPr>
          <w:p w14:paraId="1C7A4292" w14:textId="77777777" w:rsidR="00515881" w:rsidRPr="006A700D" w:rsidRDefault="00515881" w:rsidP="006C4AC8">
            <w:pPr>
              <w:ind w:left="-3"/>
              <w:rPr>
                <w:rFonts w:asciiTheme="majorHAnsi" w:hAnsiTheme="majorHAnsi"/>
                <w:i/>
                <w:iCs/>
                <w:color w:val="000000"/>
                <w:sz w:val="22"/>
                <w:szCs w:val="22"/>
              </w:rPr>
            </w:pPr>
            <w:r w:rsidRPr="006A700D">
              <w:rPr>
                <w:rFonts w:asciiTheme="majorHAnsi" w:hAnsiTheme="majorHAnsi"/>
                <w:i/>
                <w:iCs/>
                <w:color w:val="000000"/>
                <w:sz w:val="22"/>
                <w:szCs w:val="22"/>
              </w:rPr>
              <w:t xml:space="preserve">Management Science                                             </w:t>
            </w:r>
          </w:p>
        </w:tc>
        <w:tc>
          <w:tcPr>
            <w:tcW w:w="1260" w:type="dxa"/>
            <w:tcBorders>
              <w:top w:val="single" w:sz="4" w:space="0" w:color="auto"/>
            </w:tcBorders>
            <w:shd w:val="clear" w:color="auto" w:fill="auto"/>
            <w:vAlign w:val="center"/>
          </w:tcPr>
          <w:p w14:paraId="1958A2E6" w14:textId="77777777" w:rsidR="00515881" w:rsidRPr="006A700D" w:rsidRDefault="00515881" w:rsidP="006C4AC8">
            <w:pPr>
              <w:ind w:left="-18"/>
              <w:jc w:val="center"/>
              <w:rPr>
                <w:rFonts w:asciiTheme="majorHAnsi" w:hAnsiTheme="majorHAnsi"/>
                <w:i/>
                <w:iCs/>
                <w:color w:val="000000"/>
                <w:sz w:val="22"/>
                <w:szCs w:val="22"/>
              </w:rPr>
            </w:pPr>
            <w:r w:rsidRPr="006A700D">
              <w:rPr>
                <w:rFonts w:asciiTheme="majorHAnsi" w:hAnsiTheme="majorHAnsi"/>
                <w:i/>
                <w:iCs/>
                <w:color w:val="000000"/>
                <w:sz w:val="22"/>
                <w:szCs w:val="22"/>
              </w:rPr>
              <w:t>MS</w:t>
            </w:r>
          </w:p>
        </w:tc>
        <w:tc>
          <w:tcPr>
            <w:tcW w:w="1170" w:type="dxa"/>
            <w:tcBorders>
              <w:top w:val="single" w:sz="4" w:space="0" w:color="auto"/>
            </w:tcBorders>
            <w:shd w:val="clear" w:color="auto" w:fill="auto"/>
            <w:vAlign w:val="center"/>
          </w:tcPr>
          <w:p w14:paraId="786E1A45" w14:textId="77777777" w:rsidR="00515881" w:rsidRPr="006A700D" w:rsidRDefault="00515881" w:rsidP="006C4AC8">
            <w:pPr>
              <w:ind w:left="-108"/>
              <w:jc w:val="center"/>
              <w:rPr>
                <w:rFonts w:asciiTheme="majorHAnsi" w:hAnsiTheme="majorHAnsi"/>
                <w:color w:val="000000"/>
                <w:sz w:val="22"/>
                <w:szCs w:val="22"/>
              </w:rPr>
            </w:pPr>
            <w:r w:rsidRPr="006A700D">
              <w:rPr>
                <w:rFonts w:asciiTheme="majorHAnsi" w:hAnsiTheme="majorHAnsi"/>
                <w:color w:val="000000"/>
                <w:sz w:val="22"/>
                <w:szCs w:val="22"/>
              </w:rPr>
              <w:t>2</w:t>
            </w:r>
          </w:p>
        </w:tc>
        <w:tc>
          <w:tcPr>
            <w:tcW w:w="3150" w:type="dxa"/>
            <w:tcBorders>
              <w:top w:val="single" w:sz="4" w:space="0" w:color="auto"/>
            </w:tcBorders>
            <w:shd w:val="clear" w:color="auto" w:fill="auto"/>
            <w:vAlign w:val="bottom"/>
          </w:tcPr>
          <w:p w14:paraId="32F2C0EA" w14:textId="77777777" w:rsidR="00515881" w:rsidRPr="006A700D" w:rsidRDefault="00515881" w:rsidP="006C4AC8">
            <w:pPr>
              <w:jc w:val="center"/>
              <w:rPr>
                <w:rFonts w:asciiTheme="majorHAnsi" w:hAnsiTheme="majorHAnsi"/>
                <w:color w:val="000000"/>
                <w:sz w:val="22"/>
                <w:szCs w:val="22"/>
              </w:rPr>
            </w:pPr>
            <w:r w:rsidRPr="006A700D">
              <w:rPr>
                <w:rFonts w:asciiTheme="majorHAnsi" w:hAnsiTheme="majorHAnsi"/>
                <w:color w:val="000000"/>
                <w:sz w:val="22"/>
                <w:szCs w:val="22"/>
              </w:rPr>
              <w:t>Yes</w:t>
            </w:r>
          </w:p>
        </w:tc>
      </w:tr>
      <w:tr w:rsidR="00515881" w:rsidRPr="006A700D" w14:paraId="7E933036" w14:textId="77777777" w:rsidTr="0042384A">
        <w:trPr>
          <w:trHeight w:val="260"/>
        </w:trPr>
        <w:tc>
          <w:tcPr>
            <w:tcW w:w="4950" w:type="dxa"/>
            <w:shd w:val="clear" w:color="auto" w:fill="auto"/>
            <w:vAlign w:val="center"/>
          </w:tcPr>
          <w:p w14:paraId="10DDD62E" w14:textId="77777777" w:rsidR="00515881" w:rsidRPr="006A700D" w:rsidRDefault="00515881" w:rsidP="006C4AC8">
            <w:pPr>
              <w:ind w:left="-3"/>
              <w:rPr>
                <w:rFonts w:asciiTheme="majorHAnsi" w:hAnsiTheme="majorHAnsi"/>
                <w:i/>
                <w:iCs/>
                <w:color w:val="000000"/>
                <w:sz w:val="22"/>
                <w:szCs w:val="22"/>
              </w:rPr>
            </w:pPr>
            <w:r w:rsidRPr="006A700D">
              <w:rPr>
                <w:rFonts w:asciiTheme="majorHAnsi" w:hAnsiTheme="majorHAnsi"/>
                <w:i/>
                <w:iCs/>
                <w:color w:val="000000"/>
                <w:sz w:val="22"/>
                <w:szCs w:val="22"/>
              </w:rPr>
              <w:t xml:space="preserve">Mathematics of Operations Research                 </w:t>
            </w:r>
          </w:p>
        </w:tc>
        <w:tc>
          <w:tcPr>
            <w:tcW w:w="1260" w:type="dxa"/>
            <w:shd w:val="clear" w:color="auto" w:fill="auto"/>
            <w:vAlign w:val="center"/>
          </w:tcPr>
          <w:p w14:paraId="296E5849" w14:textId="77777777" w:rsidR="00515881" w:rsidRPr="006A700D" w:rsidRDefault="00515881" w:rsidP="006C4AC8">
            <w:pPr>
              <w:ind w:left="-18"/>
              <w:jc w:val="center"/>
              <w:rPr>
                <w:rFonts w:asciiTheme="majorHAnsi" w:hAnsiTheme="majorHAnsi"/>
                <w:i/>
                <w:iCs/>
                <w:color w:val="000000"/>
                <w:sz w:val="22"/>
                <w:szCs w:val="22"/>
              </w:rPr>
            </w:pPr>
            <w:r w:rsidRPr="006A700D">
              <w:rPr>
                <w:rFonts w:asciiTheme="majorHAnsi" w:hAnsiTheme="majorHAnsi"/>
                <w:i/>
                <w:iCs/>
                <w:color w:val="000000"/>
                <w:sz w:val="22"/>
                <w:szCs w:val="22"/>
              </w:rPr>
              <w:t>OR</w:t>
            </w:r>
          </w:p>
        </w:tc>
        <w:tc>
          <w:tcPr>
            <w:tcW w:w="1170" w:type="dxa"/>
            <w:shd w:val="clear" w:color="auto" w:fill="auto"/>
            <w:vAlign w:val="center"/>
          </w:tcPr>
          <w:p w14:paraId="093DBD7E" w14:textId="77777777" w:rsidR="00515881" w:rsidRPr="006A700D" w:rsidRDefault="00515881" w:rsidP="006C4AC8">
            <w:pPr>
              <w:ind w:left="-108"/>
              <w:jc w:val="center"/>
              <w:rPr>
                <w:rFonts w:asciiTheme="majorHAnsi" w:hAnsiTheme="majorHAnsi"/>
                <w:color w:val="000000"/>
                <w:sz w:val="22"/>
                <w:szCs w:val="22"/>
              </w:rPr>
            </w:pPr>
            <w:r w:rsidRPr="006A700D">
              <w:rPr>
                <w:rFonts w:asciiTheme="majorHAnsi" w:hAnsiTheme="majorHAnsi"/>
                <w:color w:val="000000"/>
                <w:sz w:val="22"/>
                <w:szCs w:val="22"/>
              </w:rPr>
              <w:t>2.5</w:t>
            </w:r>
          </w:p>
        </w:tc>
        <w:tc>
          <w:tcPr>
            <w:tcW w:w="3150" w:type="dxa"/>
            <w:shd w:val="clear" w:color="auto" w:fill="auto"/>
            <w:vAlign w:val="bottom"/>
          </w:tcPr>
          <w:p w14:paraId="209B3D81" w14:textId="77777777" w:rsidR="00515881" w:rsidRPr="006A700D" w:rsidRDefault="00515881" w:rsidP="006C4AC8">
            <w:pPr>
              <w:jc w:val="center"/>
              <w:rPr>
                <w:rFonts w:asciiTheme="majorHAnsi" w:hAnsiTheme="majorHAnsi"/>
                <w:color w:val="000000"/>
                <w:sz w:val="22"/>
                <w:szCs w:val="22"/>
              </w:rPr>
            </w:pPr>
            <w:r w:rsidRPr="006A700D">
              <w:rPr>
                <w:rFonts w:asciiTheme="majorHAnsi" w:hAnsiTheme="majorHAnsi"/>
                <w:color w:val="000000"/>
                <w:sz w:val="22"/>
                <w:szCs w:val="22"/>
              </w:rPr>
              <w:t>Yes</w:t>
            </w:r>
          </w:p>
        </w:tc>
      </w:tr>
      <w:tr w:rsidR="00515881" w:rsidRPr="006A700D" w14:paraId="779634E9" w14:textId="77777777" w:rsidTr="0042384A">
        <w:tc>
          <w:tcPr>
            <w:tcW w:w="4950" w:type="dxa"/>
            <w:shd w:val="clear" w:color="auto" w:fill="auto"/>
            <w:vAlign w:val="center"/>
          </w:tcPr>
          <w:p w14:paraId="6FAD8A37" w14:textId="77777777" w:rsidR="00515881" w:rsidRPr="006A700D" w:rsidRDefault="00515881" w:rsidP="006C4AC8">
            <w:pPr>
              <w:ind w:left="-3"/>
              <w:rPr>
                <w:rFonts w:asciiTheme="majorHAnsi" w:hAnsiTheme="majorHAnsi"/>
                <w:i/>
                <w:iCs/>
                <w:color w:val="000000"/>
                <w:sz w:val="22"/>
                <w:szCs w:val="22"/>
              </w:rPr>
            </w:pPr>
            <w:r w:rsidRPr="006A700D">
              <w:rPr>
                <w:rFonts w:asciiTheme="majorHAnsi" w:hAnsiTheme="majorHAnsi"/>
                <w:i/>
                <w:iCs/>
                <w:color w:val="000000"/>
                <w:sz w:val="22"/>
                <w:szCs w:val="22"/>
              </w:rPr>
              <w:t xml:space="preserve">Operations Research                                           </w:t>
            </w:r>
          </w:p>
        </w:tc>
        <w:tc>
          <w:tcPr>
            <w:tcW w:w="1260" w:type="dxa"/>
            <w:shd w:val="clear" w:color="auto" w:fill="auto"/>
            <w:vAlign w:val="center"/>
          </w:tcPr>
          <w:p w14:paraId="6F9C50E5" w14:textId="77777777" w:rsidR="00515881" w:rsidRPr="006A700D" w:rsidRDefault="00515881" w:rsidP="006C4AC8">
            <w:pPr>
              <w:ind w:left="-18"/>
              <w:jc w:val="center"/>
              <w:rPr>
                <w:rFonts w:asciiTheme="majorHAnsi" w:hAnsiTheme="majorHAnsi"/>
                <w:i/>
                <w:iCs/>
                <w:color w:val="000000"/>
                <w:sz w:val="22"/>
                <w:szCs w:val="22"/>
              </w:rPr>
            </w:pPr>
            <w:r w:rsidRPr="006A700D">
              <w:rPr>
                <w:rFonts w:asciiTheme="majorHAnsi" w:hAnsiTheme="majorHAnsi"/>
                <w:i/>
                <w:iCs/>
                <w:color w:val="000000"/>
                <w:sz w:val="22"/>
                <w:szCs w:val="22"/>
              </w:rPr>
              <w:t>OR</w:t>
            </w:r>
          </w:p>
        </w:tc>
        <w:tc>
          <w:tcPr>
            <w:tcW w:w="1170" w:type="dxa"/>
            <w:shd w:val="clear" w:color="auto" w:fill="auto"/>
            <w:vAlign w:val="center"/>
          </w:tcPr>
          <w:p w14:paraId="5AD85734" w14:textId="77777777" w:rsidR="00515881" w:rsidRPr="006A700D" w:rsidRDefault="00515881" w:rsidP="006C4AC8">
            <w:pPr>
              <w:ind w:left="-108"/>
              <w:jc w:val="center"/>
              <w:rPr>
                <w:rFonts w:asciiTheme="majorHAnsi" w:hAnsiTheme="majorHAnsi"/>
                <w:color w:val="000000"/>
                <w:sz w:val="22"/>
                <w:szCs w:val="22"/>
              </w:rPr>
            </w:pPr>
            <w:r w:rsidRPr="006A700D">
              <w:rPr>
                <w:rFonts w:asciiTheme="majorHAnsi" w:hAnsiTheme="majorHAnsi"/>
                <w:color w:val="000000"/>
                <w:sz w:val="22"/>
                <w:szCs w:val="22"/>
              </w:rPr>
              <w:t>2.5</w:t>
            </w:r>
          </w:p>
        </w:tc>
        <w:tc>
          <w:tcPr>
            <w:tcW w:w="3150" w:type="dxa"/>
            <w:shd w:val="clear" w:color="auto" w:fill="auto"/>
            <w:vAlign w:val="bottom"/>
          </w:tcPr>
          <w:p w14:paraId="38964307" w14:textId="77777777" w:rsidR="00515881" w:rsidRPr="006A700D" w:rsidRDefault="00515881" w:rsidP="006C4AC8">
            <w:pPr>
              <w:jc w:val="center"/>
              <w:rPr>
                <w:rFonts w:asciiTheme="majorHAnsi" w:hAnsiTheme="majorHAnsi"/>
                <w:color w:val="000000"/>
                <w:sz w:val="22"/>
                <w:szCs w:val="22"/>
              </w:rPr>
            </w:pPr>
            <w:r w:rsidRPr="006A700D">
              <w:rPr>
                <w:rFonts w:asciiTheme="majorHAnsi" w:hAnsiTheme="majorHAnsi"/>
                <w:color w:val="000000"/>
                <w:sz w:val="22"/>
                <w:szCs w:val="22"/>
              </w:rPr>
              <w:t>Yes</w:t>
            </w:r>
          </w:p>
        </w:tc>
      </w:tr>
      <w:tr w:rsidR="00515881" w:rsidRPr="006A700D" w14:paraId="114B8882" w14:textId="77777777" w:rsidTr="0042384A">
        <w:tc>
          <w:tcPr>
            <w:tcW w:w="4950" w:type="dxa"/>
            <w:shd w:val="clear" w:color="auto" w:fill="auto"/>
            <w:vAlign w:val="center"/>
          </w:tcPr>
          <w:p w14:paraId="5878D8E3" w14:textId="77777777" w:rsidR="00515881" w:rsidRPr="006A700D" w:rsidRDefault="00515881" w:rsidP="006C4AC8">
            <w:pPr>
              <w:ind w:left="-3"/>
              <w:rPr>
                <w:rFonts w:asciiTheme="majorHAnsi" w:hAnsiTheme="majorHAnsi"/>
                <w:i/>
                <w:iCs/>
                <w:color w:val="000000"/>
                <w:sz w:val="22"/>
                <w:szCs w:val="22"/>
              </w:rPr>
            </w:pPr>
            <w:r w:rsidRPr="006A700D">
              <w:rPr>
                <w:rFonts w:asciiTheme="majorHAnsi" w:hAnsiTheme="majorHAnsi"/>
                <w:i/>
                <w:iCs/>
                <w:color w:val="000000"/>
                <w:sz w:val="22"/>
                <w:szCs w:val="22"/>
              </w:rPr>
              <w:t xml:space="preserve">Mathematical Programming                              </w:t>
            </w:r>
          </w:p>
        </w:tc>
        <w:tc>
          <w:tcPr>
            <w:tcW w:w="1260" w:type="dxa"/>
            <w:shd w:val="clear" w:color="auto" w:fill="auto"/>
            <w:vAlign w:val="center"/>
          </w:tcPr>
          <w:p w14:paraId="2F255B40" w14:textId="77777777" w:rsidR="00515881" w:rsidRPr="006A700D" w:rsidRDefault="00515881" w:rsidP="006C4AC8">
            <w:pPr>
              <w:ind w:left="-18"/>
              <w:jc w:val="center"/>
              <w:rPr>
                <w:rFonts w:asciiTheme="majorHAnsi" w:hAnsiTheme="majorHAnsi"/>
                <w:i/>
                <w:iCs/>
                <w:color w:val="000000"/>
                <w:sz w:val="22"/>
                <w:szCs w:val="22"/>
              </w:rPr>
            </w:pPr>
            <w:r w:rsidRPr="006A700D">
              <w:rPr>
                <w:rFonts w:asciiTheme="majorHAnsi" w:hAnsiTheme="majorHAnsi"/>
                <w:i/>
                <w:iCs/>
                <w:color w:val="000000"/>
                <w:sz w:val="22"/>
                <w:szCs w:val="22"/>
              </w:rPr>
              <w:t>OR</w:t>
            </w:r>
          </w:p>
        </w:tc>
        <w:tc>
          <w:tcPr>
            <w:tcW w:w="1170" w:type="dxa"/>
            <w:shd w:val="clear" w:color="auto" w:fill="auto"/>
            <w:vAlign w:val="center"/>
          </w:tcPr>
          <w:p w14:paraId="472A7779" w14:textId="77777777" w:rsidR="00515881" w:rsidRPr="006A700D" w:rsidRDefault="00515881" w:rsidP="006C4AC8">
            <w:pPr>
              <w:ind w:left="-108"/>
              <w:jc w:val="center"/>
              <w:rPr>
                <w:rFonts w:asciiTheme="majorHAnsi" w:hAnsiTheme="majorHAnsi"/>
                <w:color w:val="000000"/>
                <w:sz w:val="22"/>
                <w:szCs w:val="22"/>
              </w:rPr>
            </w:pPr>
            <w:r w:rsidRPr="006A700D">
              <w:rPr>
                <w:rFonts w:asciiTheme="majorHAnsi" w:hAnsiTheme="majorHAnsi"/>
                <w:color w:val="000000"/>
                <w:sz w:val="22"/>
                <w:szCs w:val="22"/>
              </w:rPr>
              <w:t>4</w:t>
            </w:r>
          </w:p>
        </w:tc>
        <w:tc>
          <w:tcPr>
            <w:tcW w:w="3150" w:type="dxa"/>
            <w:shd w:val="clear" w:color="auto" w:fill="auto"/>
            <w:vAlign w:val="bottom"/>
          </w:tcPr>
          <w:p w14:paraId="433632E6" w14:textId="77777777" w:rsidR="00515881" w:rsidRPr="006A700D" w:rsidRDefault="00515881" w:rsidP="006C4AC8">
            <w:pPr>
              <w:jc w:val="center"/>
              <w:rPr>
                <w:rFonts w:asciiTheme="majorHAnsi" w:hAnsiTheme="majorHAnsi"/>
                <w:color w:val="000000"/>
                <w:sz w:val="22"/>
                <w:szCs w:val="22"/>
              </w:rPr>
            </w:pPr>
            <w:r w:rsidRPr="006A700D">
              <w:rPr>
                <w:rFonts w:asciiTheme="majorHAnsi" w:hAnsiTheme="majorHAnsi"/>
                <w:color w:val="000000"/>
                <w:sz w:val="22"/>
                <w:szCs w:val="22"/>
              </w:rPr>
              <w:t>Yes</w:t>
            </w:r>
          </w:p>
        </w:tc>
      </w:tr>
      <w:tr w:rsidR="00515881" w:rsidRPr="006A700D" w14:paraId="50691A23" w14:textId="77777777" w:rsidTr="0042384A">
        <w:tc>
          <w:tcPr>
            <w:tcW w:w="4950" w:type="dxa"/>
            <w:shd w:val="clear" w:color="auto" w:fill="auto"/>
            <w:vAlign w:val="center"/>
          </w:tcPr>
          <w:p w14:paraId="19C0ACBC" w14:textId="77777777" w:rsidR="00515881" w:rsidRPr="006A700D" w:rsidRDefault="00515881" w:rsidP="006C4AC8">
            <w:pPr>
              <w:ind w:left="-3"/>
              <w:rPr>
                <w:rFonts w:asciiTheme="majorHAnsi" w:hAnsiTheme="majorHAnsi"/>
                <w:i/>
                <w:iCs/>
                <w:color w:val="000000"/>
                <w:sz w:val="22"/>
                <w:szCs w:val="22"/>
              </w:rPr>
            </w:pPr>
            <w:r w:rsidRPr="006A700D">
              <w:rPr>
                <w:rFonts w:asciiTheme="majorHAnsi" w:hAnsiTheme="majorHAnsi"/>
                <w:i/>
                <w:iCs/>
                <w:color w:val="000000"/>
                <w:sz w:val="22"/>
                <w:szCs w:val="22"/>
              </w:rPr>
              <w:t>Manufacturing and Service Operations Management</w:t>
            </w:r>
          </w:p>
        </w:tc>
        <w:tc>
          <w:tcPr>
            <w:tcW w:w="1260" w:type="dxa"/>
            <w:shd w:val="clear" w:color="auto" w:fill="auto"/>
            <w:vAlign w:val="center"/>
          </w:tcPr>
          <w:p w14:paraId="0FAF630B" w14:textId="77777777" w:rsidR="00515881" w:rsidRPr="006A700D" w:rsidRDefault="00515881" w:rsidP="006C4AC8">
            <w:pPr>
              <w:ind w:left="-18"/>
              <w:jc w:val="center"/>
              <w:rPr>
                <w:rFonts w:asciiTheme="majorHAnsi" w:hAnsiTheme="majorHAnsi"/>
                <w:i/>
                <w:iCs/>
                <w:color w:val="000000"/>
                <w:sz w:val="22"/>
                <w:szCs w:val="22"/>
              </w:rPr>
            </w:pPr>
            <w:r w:rsidRPr="006A700D">
              <w:rPr>
                <w:rFonts w:asciiTheme="majorHAnsi" w:hAnsiTheme="majorHAnsi"/>
                <w:i/>
                <w:iCs/>
                <w:color w:val="000000"/>
                <w:sz w:val="22"/>
                <w:szCs w:val="22"/>
              </w:rPr>
              <w:t>OM</w:t>
            </w:r>
          </w:p>
        </w:tc>
        <w:tc>
          <w:tcPr>
            <w:tcW w:w="1170" w:type="dxa"/>
            <w:shd w:val="clear" w:color="auto" w:fill="auto"/>
            <w:vAlign w:val="center"/>
          </w:tcPr>
          <w:p w14:paraId="5677600E" w14:textId="77777777" w:rsidR="00515881" w:rsidRPr="006A700D" w:rsidRDefault="00515881" w:rsidP="006C4AC8">
            <w:pPr>
              <w:ind w:left="-108"/>
              <w:jc w:val="center"/>
              <w:rPr>
                <w:rFonts w:asciiTheme="majorHAnsi" w:hAnsiTheme="majorHAnsi"/>
                <w:color w:val="000000"/>
                <w:sz w:val="22"/>
                <w:szCs w:val="22"/>
              </w:rPr>
            </w:pPr>
            <w:r w:rsidRPr="006A700D">
              <w:rPr>
                <w:rFonts w:asciiTheme="majorHAnsi" w:hAnsiTheme="majorHAnsi"/>
                <w:color w:val="000000"/>
                <w:sz w:val="22"/>
                <w:szCs w:val="22"/>
              </w:rPr>
              <w:t>4</w:t>
            </w:r>
          </w:p>
        </w:tc>
        <w:tc>
          <w:tcPr>
            <w:tcW w:w="3150" w:type="dxa"/>
            <w:shd w:val="clear" w:color="auto" w:fill="auto"/>
            <w:vAlign w:val="bottom"/>
          </w:tcPr>
          <w:p w14:paraId="3CACE8BB" w14:textId="77777777" w:rsidR="00515881" w:rsidRPr="006A700D" w:rsidRDefault="00515881" w:rsidP="006C4AC8">
            <w:pPr>
              <w:jc w:val="center"/>
              <w:rPr>
                <w:rFonts w:asciiTheme="majorHAnsi" w:hAnsiTheme="majorHAnsi"/>
                <w:color w:val="000000"/>
                <w:sz w:val="22"/>
                <w:szCs w:val="22"/>
              </w:rPr>
            </w:pPr>
            <w:r w:rsidRPr="006A700D">
              <w:rPr>
                <w:rFonts w:asciiTheme="majorHAnsi" w:hAnsiTheme="majorHAnsi"/>
                <w:color w:val="000000"/>
                <w:sz w:val="22"/>
                <w:szCs w:val="22"/>
              </w:rPr>
              <w:t>Yes with 3-year delay</w:t>
            </w:r>
          </w:p>
        </w:tc>
      </w:tr>
      <w:tr w:rsidR="00515881" w:rsidRPr="006A700D" w14:paraId="4C12083A" w14:textId="77777777" w:rsidTr="0042384A">
        <w:tc>
          <w:tcPr>
            <w:tcW w:w="4950" w:type="dxa"/>
            <w:shd w:val="clear" w:color="auto" w:fill="auto"/>
            <w:vAlign w:val="center"/>
          </w:tcPr>
          <w:p w14:paraId="6B1C8023" w14:textId="77777777" w:rsidR="00515881" w:rsidRPr="006A700D" w:rsidRDefault="00515881" w:rsidP="006C4AC8">
            <w:pPr>
              <w:ind w:left="-3"/>
              <w:rPr>
                <w:rFonts w:asciiTheme="majorHAnsi" w:hAnsiTheme="majorHAnsi"/>
                <w:i/>
                <w:iCs/>
                <w:color w:val="000000"/>
                <w:sz w:val="22"/>
                <w:szCs w:val="22"/>
              </w:rPr>
            </w:pPr>
            <w:r w:rsidRPr="006A700D">
              <w:rPr>
                <w:rFonts w:asciiTheme="majorHAnsi" w:hAnsiTheme="majorHAnsi"/>
                <w:i/>
                <w:iCs/>
                <w:color w:val="000000"/>
                <w:sz w:val="22"/>
                <w:szCs w:val="22"/>
              </w:rPr>
              <w:t xml:space="preserve">Transportation Science                                               </w:t>
            </w:r>
          </w:p>
        </w:tc>
        <w:tc>
          <w:tcPr>
            <w:tcW w:w="1260" w:type="dxa"/>
            <w:shd w:val="clear" w:color="auto" w:fill="auto"/>
            <w:vAlign w:val="center"/>
          </w:tcPr>
          <w:p w14:paraId="3F6CAD3C" w14:textId="77777777" w:rsidR="00515881" w:rsidRPr="006A700D" w:rsidRDefault="00515881" w:rsidP="006C4AC8">
            <w:pPr>
              <w:ind w:left="-18"/>
              <w:jc w:val="center"/>
              <w:rPr>
                <w:rFonts w:asciiTheme="majorHAnsi" w:hAnsiTheme="majorHAnsi"/>
                <w:i/>
                <w:iCs/>
                <w:color w:val="000000"/>
                <w:sz w:val="22"/>
                <w:szCs w:val="22"/>
              </w:rPr>
            </w:pPr>
            <w:r w:rsidRPr="006A700D">
              <w:rPr>
                <w:rFonts w:asciiTheme="majorHAnsi" w:hAnsiTheme="majorHAnsi"/>
                <w:i/>
                <w:iCs/>
                <w:color w:val="000000"/>
                <w:sz w:val="22"/>
                <w:szCs w:val="22"/>
              </w:rPr>
              <w:t>OR</w:t>
            </w:r>
          </w:p>
        </w:tc>
        <w:tc>
          <w:tcPr>
            <w:tcW w:w="1170" w:type="dxa"/>
            <w:shd w:val="clear" w:color="auto" w:fill="auto"/>
            <w:vAlign w:val="center"/>
          </w:tcPr>
          <w:p w14:paraId="473EADA3" w14:textId="77777777" w:rsidR="00515881" w:rsidRPr="006A700D" w:rsidRDefault="00515881" w:rsidP="006C4AC8">
            <w:pPr>
              <w:ind w:left="-108"/>
              <w:jc w:val="center"/>
              <w:rPr>
                <w:rFonts w:asciiTheme="majorHAnsi" w:hAnsiTheme="majorHAnsi"/>
                <w:color w:val="000000"/>
                <w:sz w:val="22"/>
                <w:szCs w:val="22"/>
              </w:rPr>
            </w:pPr>
            <w:r w:rsidRPr="006A700D">
              <w:rPr>
                <w:rFonts w:asciiTheme="majorHAnsi" w:hAnsiTheme="majorHAnsi"/>
                <w:color w:val="000000"/>
                <w:sz w:val="22"/>
                <w:szCs w:val="22"/>
              </w:rPr>
              <w:t>4.5</w:t>
            </w:r>
          </w:p>
        </w:tc>
        <w:tc>
          <w:tcPr>
            <w:tcW w:w="3150" w:type="dxa"/>
            <w:shd w:val="clear" w:color="auto" w:fill="auto"/>
            <w:vAlign w:val="bottom"/>
          </w:tcPr>
          <w:p w14:paraId="4A98340F" w14:textId="77777777" w:rsidR="00515881" w:rsidRPr="006A700D" w:rsidRDefault="00515881" w:rsidP="006C4AC8">
            <w:pPr>
              <w:jc w:val="center"/>
              <w:rPr>
                <w:rFonts w:asciiTheme="majorHAnsi" w:hAnsiTheme="majorHAnsi"/>
                <w:color w:val="000000"/>
                <w:sz w:val="22"/>
                <w:szCs w:val="22"/>
              </w:rPr>
            </w:pPr>
            <w:r w:rsidRPr="006A700D">
              <w:rPr>
                <w:rFonts w:asciiTheme="majorHAnsi" w:hAnsiTheme="majorHAnsi"/>
                <w:color w:val="000000"/>
                <w:sz w:val="22"/>
                <w:szCs w:val="22"/>
              </w:rPr>
              <w:t>Yes</w:t>
            </w:r>
          </w:p>
        </w:tc>
      </w:tr>
      <w:tr w:rsidR="00515881" w:rsidRPr="006A700D" w14:paraId="2AEA5CE5" w14:textId="77777777" w:rsidTr="0042384A">
        <w:tc>
          <w:tcPr>
            <w:tcW w:w="4950" w:type="dxa"/>
            <w:shd w:val="clear" w:color="auto" w:fill="auto"/>
            <w:vAlign w:val="center"/>
          </w:tcPr>
          <w:p w14:paraId="6AD27EAC" w14:textId="77777777" w:rsidR="00515881" w:rsidRPr="006A700D" w:rsidRDefault="00515881" w:rsidP="006C4AC8">
            <w:pPr>
              <w:ind w:left="-3"/>
              <w:rPr>
                <w:rFonts w:asciiTheme="majorHAnsi" w:hAnsiTheme="majorHAnsi"/>
                <w:i/>
                <w:iCs/>
                <w:color w:val="000000"/>
                <w:sz w:val="22"/>
                <w:szCs w:val="22"/>
              </w:rPr>
            </w:pPr>
            <w:r w:rsidRPr="006A700D">
              <w:rPr>
                <w:rFonts w:asciiTheme="majorHAnsi" w:hAnsiTheme="majorHAnsi"/>
                <w:i/>
                <w:iCs/>
                <w:color w:val="000000"/>
                <w:sz w:val="22"/>
                <w:szCs w:val="22"/>
              </w:rPr>
              <w:t xml:space="preserve">Journal of the American Statistical Association         </w:t>
            </w:r>
          </w:p>
        </w:tc>
        <w:tc>
          <w:tcPr>
            <w:tcW w:w="1260" w:type="dxa"/>
            <w:shd w:val="clear" w:color="auto" w:fill="auto"/>
            <w:vAlign w:val="center"/>
          </w:tcPr>
          <w:p w14:paraId="28527204" w14:textId="77777777" w:rsidR="00515881" w:rsidRPr="006A700D" w:rsidRDefault="00515881" w:rsidP="006C4AC8">
            <w:pPr>
              <w:ind w:left="-18"/>
              <w:jc w:val="center"/>
              <w:rPr>
                <w:rFonts w:asciiTheme="majorHAnsi" w:hAnsiTheme="majorHAnsi"/>
                <w:i/>
                <w:iCs/>
                <w:color w:val="000000"/>
                <w:sz w:val="22"/>
                <w:szCs w:val="22"/>
              </w:rPr>
            </w:pPr>
            <w:r w:rsidRPr="006A700D">
              <w:rPr>
                <w:rFonts w:asciiTheme="majorHAnsi" w:hAnsiTheme="majorHAnsi"/>
                <w:i/>
                <w:iCs/>
                <w:color w:val="000000"/>
                <w:sz w:val="22"/>
                <w:szCs w:val="22"/>
              </w:rPr>
              <w:t>ST</w:t>
            </w:r>
          </w:p>
        </w:tc>
        <w:tc>
          <w:tcPr>
            <w:tcW w:w="1170" w:type="dxa"/>
            <w:shd w:val="clear" w:color="auto" w:fill="auto"/>
            <w:vAlign w:val="center"/>
          </w:tcPr>
          <w:p w14:paraId="7DECBBB9" w14:textId="77777777" w:rsidR="00515881" w:rsidRPr="006A700D" w:rsidRDefault="00515881" w:rsidP="006C4AC8">
            <w:pPr>
              <w:ind w:left="-108"/>
              <w:jc w:val="center"/>
              <w:rPr>
                <w:rFonts w:asciiTheme="majorHAnsi" w:hAnsiTheme="majorHAnsi"/>
                <w:color w:val="000000"/>
                <w:sz w:val="22"/>
                <w:szCs w:val="22"/>
              </w:rPr>
            </w:pPr>
            <w:r w:rsidRPr="006A700D">
              <w:rPr>
                <w:rFonts w:asciiTheme="majorHAnsi" w:hAnsiTheme="majorHAnsi"/>
                <w:color w:val="000000"/>
                <w:sz w:val="22"/>
                <w:szCs w:val="22"/>
              </w:rPr>
              <w:t>5</w:t>
            </w:r>
          </w:p>
        </w:tc>
        <w:tc>
          <w:tcPr>
            <w:tcW w:w="3150" w:type="dxa"/>
            <w:shd w:val="clear" w:color="auto" w:fill="auto"/>
            <w:vAlign w:val="bottom"/>
          </w:tcPr>
          <w:p w14:paraId="7DEA91DA" w14:textId="77777777" w:rsidR="00515881" w:rsidRPr="006A700D" w:rsidRDefault="00515881" w:rsidP="006C4AC8">
            <w:pPr>
              <w:jc w:val="center"/>
              <w:rPr>
                <w:rFonts w:asciiTheme="majorHAnsi" w:hAnsiTheme="majorHAnsi"/>
                <w:color w:val="000000"/>
                <w:sz w:val="22"/>
                <w:szCs w:val="22"/>
              </w:rPr>
            </w:pPr>
            <w:r w:rsidRPr="006A700D">
              <w:rPr>
                <w:rFonts w:asciiTheme="majorHAnsi" w:hAnsiTheme="majorHAnsi"/>
                <w:color w:val="000000"/>
                <w:sz w:val="22"/>
                <w:szCs w:val="22"/>
              </w:rPr>
              <w:t>Yes</w:t>
            </w:r>
          </w:p>
        </w:tc>
      </w:tr>
      <w:tr w:rsidR="00515881" w:rsidRPr="006A700D" w14:paraId="07B40CFA" w14:textId="77777777" w:rsidTr="0042384A">
        <w:tc>
          <w:tcPr>
            <w:tcW w:w="4950" w:type="dxa"/>
            <w:shd w:val="clear" w:color="auto" w:fill="auto"/>
            <w:vAlign w:val="center"/>
          </w:tcPr>
          <w:p w14:paraId="7BFA8B0A" w14:textId="77777777" w:rsidR="00515881" w:rsidRPr="006A700D" w:rsidRDefault="00515881" w:rsidP="006C4AC8">
            <w:pPr>
              <w:ind w:left="-3"/>
              <w:rPr>
                <w:rFonts w:asciiTheme="majorHAnsi" w:hAnsiTheme="majorHAnsi"/>
                <w:i/>
                <w:iCs/>
                <w:color w:val="000000"/>
                <w:sz w:val="22"/>
                <w:szCs w:val="22"/>
              </w:rPr>
            </w:pPr>
            <w:r w:rsidRPr="006A700D">
              <w:rPr>
                <w:rFonts w:asciiTheme="majorHAnsi" w:hAnsiTheme="majorHAnsi"/>
                <w:i/>
                <w:iCs/>
                <w:color w:val="000000"/>
                <w:sz w:val="22"/>
                <w:szCs w:val="22"/>
              </w:rPr>
              <w:t xml:space="preserve">IIE Transactions                                                  </w:t>
            </w:r>
          </w:p>
        </w:tc>
        <w:tc>
          <w:tcPr>
            <w:tcW w:w="1260" w:type="dxa"/>
            <w:shd w:val="clear" w:color="auto" w:fill="auto"/>
            <w:vAlign w:val="center"/>
          </w:tcPr>
          <w:p w14:paraId="55B4F445" w14:textId="77777777" w:rsidR="00515881" w:rsidRPr="006A700D" w:rsidRDefault="00515881" w:rsidP="006C4AC8">
            <w:pPr>
              <w:ind w:left="-18"/>
              <w:jc w:val="center"/>
              <w:rPr>
                <w:rFonts w:asciiTheme="majorHAnsi" w:hAnsiTheme="majorHAnsi"/>
                <w:i/>
                <w:iCs/>
                <w:color w:val="000000"/>
                <w:sz w:val="22"/>
                <w:szCs w:val="22"/>
              </w:rPr>
            </w:pPr>
            <w:r w:rsidRPr="006A700D">
              <w:rPr>
                <w:rFonts w:asciiTheme="majorHAnsi" w:hAnsiTheme="majorHAnsi"/>
                <w:i/>
                <w:iCs/>
                <w:color w:val="000000"/>
                <w:sz w:val="22"/>
                <w:szCs w:val="22"/>
              </w:rPr>
              <w:t>OR/OM</w:t>
            </w:r>
          </w:p>
        </w:tc>
        <w:tc>
          <w:tcPr>
            <w:tcW w:w="1170" w:type="dxa"/>
            <w:shd w:val="clear" w:color="auto" w:fill="auto"/>
            <w:vAlign w:val="center"/>
          </w:tcPr>
          <w:p w14:paraId="1A0BDBCD" w14:textId="77777777" w:rsidR="00515881" w:rsidRPr="006A700D" w:rsidRDefault="00515881" w:rsidP="006C4AC8">
            <w:pPr>
              <w:ind w:left="-108"/>
              <w:jc w:val="center"/>
              <w:rPr>
                <w:rFonts w:asciiTheme="majorHAnsi" w:hAnsiTheme="majorHAnsi"/>
                <w:color w:val="000000"/>
                <w:sz w:val="22"/>
                <w:szCs w:val="22"/>
              </w:rPr>
            </w:pPr>
            <w:r w:rsidRPr="006A700D">
              <w:rPr>
                <w:rFonts w:asciiTheme="majorHAnsi" w:hAnsiTheme="majorHAnsi"/>
                <w:color w:val="000000"/>
                <w:sz w:val="22"/>
                <w:szCs w:val="22"/>
              </w:rPr>
              <w:t>6.75</w:t>
            </w:r>
          </w:p>
        </w:tc>
        <w:tc>
          <w:tcPr>
            <w:tcW w:w="3150" w:type="dxa"/>
            <w:shd w:val="clear" w:color="auto" w:fill="auto"/>
            <w:vAlign w:val="bottom"/>
          </w:tcPr>
          <w:p w14:paraId="53FC0E0E" w14:textId="77777777" w:rsidR="00515881" w:rsidRPr="006A700D" w:rsidRDefault="00515881" w:rsidP="006C4AC8">
            <w:pPr>
              <w:jc w:val="center"/>
              <w:rPr>
                <w:rFonts w:asciiTheme="majorHAnsi" w:hAnsiTheme="majorHAnsi"/>
                <w:color w:val="000000"/>
                <w:sz w:val="22"/>
                <w:szCs w:val="22"/>
              </w:rPr>
            </w:pPr>
            <w:r w:rsidRPr="006A700D">
              <w:rPr>
                <w:rFonts w:asciiTheme="majorHAnsi" w:hAnsiTheme="majorHAnsi"/>
                <w:color w:val="000000"/>
                <w:sz w:val="22"/>
                <w:szCs w:val="22"/>
              </w:rPr>
              <w:t>Yes with 1.5-year delay</w:t>
            </w:r>
          </w:p>
        </w:tc>
      </w:tr>
      <w:tr w:rsidR="00515881" w:rsidRPr="006A700D" w14:paraId="393E615D" w14:textId="77777777" w:rsidTr="0042384A">
        <w:tc>
          <w:tcPr>
            <w:tcW w:w="4950" w:type="dxa"/>
            <w:shd w:val="clear" w:color="auto" w:fill="auto"/>
            <w:vAlign w:val="center"/>
          </w:tcPr>
          <w:p w14:paraId="216276CA" w14:textId="77777777" w:rsidR="00515881" w:rsidRPr="006A700D" w:rsidRDefault="00515881" w:rsidP="006C4AC8">
            <w:pPr>
              <w:ind w:left="-3"/>
              <w:rPr>
                <w:rFonts w:asciiTheme="majorHAnsi" w:hAnsiTheme="majorHAnsi"/>
                <w:i/>
                <w:iCs/>
                <w:color w:val="000000"/>
                <w:sz w:val="22"/>
                <w:szCs w:val="22"/>
              </w:rPr>
            </w:pPr>
            <w:r w:rsidRPr="006A700D">
              <w:rPr>
                <w:rFonts w:asciiTheme="majorHAnsi" w:hAnsiTheme="majorHAnsi"/>
                <w:i/>
                <w:iCs/>
                <w:color w:val="000000"/>
                <w:sz w:val="22"/>
                <w:szCs w:val="22"/>
              </w:rPr>
              <w:t xml:space="preserve">Production and Operations Management                  </w:t>
            </w:r>
          </w:p>
        </w:tc>
        <w:tc>
          <w:tcPr>
            <w:tcW w:w="1260" w:type="dxa"/>
            <w:shd w:val="clear" w:color="auto" w:fill="auto"/>
            <w:vAlign w:val="center"/>
          </w:tcPr>
          <w:p w14:paraId="5973DE0D" w14:textId="77777777" w:rsidR="00515881" w:rsidRPr="006A700D" w:rsidRDefault="00515881" w:rsidP="006C4AC8">
            <w:pPr>
              <w:ind w:left="-18"/>
              <w:jc w:val="center"/>
              <w:rPr>
                <w:rFonts w:asciiTheme="majorHAnsi" w:hAnsiTheme="majorHAnsi"/>
                <w:i/>
                <w:iCs/>
                <w:color w:val="000000"/>
                <w:sz w:val="22"/>
                <w:szCs w:val="22"/>
              </w:rPr>
            </w:pPr>
            <w:r w:rsidRPr="006A700D">
              <w:rPr>
                <w:rFonts w:asciiTheme="majorHAnsi" w:hAnsiTheme="majorHAnsi"/>
                <w:i/>
                <w:iCs/>
                <w:color w:val="000000"/>
                <w:sz w:val="22"/>
                <w:szCs w:val="22"/>
              </w:rPr>
              <w:t>OM</w:t>
            </w:r>
          </w:p>
        </w:tc>
        <w:tc>
          <w:tcPr>
            <w:tcW w:w="1170" w:type="dxa"/>
            <w:shd w:val="clear" w:color="auto" w:fill="auto"/>
            <w:vAlign w:val="center"/>
          </w:tcPr>
          <w:p w14:paraId="4D1A7B2E" w14:textId="77777777" w:rsidR="00515881" w:rsidRPr="006A700D" w:rsidRDefault="00515881" w:rsidP="006C4AC8">
            <w:pPr>
              <w:ind w:left="-108"/>
              <w:jc w:val="center"/>
              <w:rPr>
                <w:rFonts w:asciiTheme="majorHAnsi" w:hAnsiTheme="majorHAnsi"/>
                <w:color w:val="000000"/>
                <w:sz w:val="22"/>
                <w:szCs w:val="22"/>
              </w:rPr>
            </w:pPr>
            <w:r w:rsidRPr="006A700D">
              <w:rPr>
                <w:rFonts w:asciiTheme="majorHAnsi" w:hAnsiTheme="majorHAnsi"/>
                <w:color w:val="000000"/>
                <w:sz w:val="22"/>
                <w:szCs w:val="22"/>
              </w:rPr>
              <w:t>7.25</w:t>
            </w:r>
          </w:p>
        </w:tc>
        <w:tc>
          <w:tcPr>
            <w:tcW w:w="3150" w:type="dxa"/>
            <w:shd w:val="clear" w:color="auto" w:fill="auto"/>
            <w:vAlign w:val="bottom"/>
          </w:tcPr>
          <w:p w14:paraId="0BF4611E" w14:textId="77777777" w:rsidR="00515881" w:rsidRPr="006A700D" w:rsidRDefault="00515881" w:rsidP="006C4AC8">
            <w:pPr>
              <w:jc w:val="center"/>
              <w:rPr>
                <w:rFonts w:asciiTheme="majorHAnsi" w:hAnsiTheme="majorHAnsi"/>
                <w:color w:val="000000"/>
                <w:sz w:val="22"/>
                <w:szCs w:val="22"/>
              </w:rPr>
            </w:pPr>
            <w:r w:rsidRPr="006A700D">
              <w:rPr>
                <w:rFonts w:asciiTheme="majorHAnsi" w:hAnsiTheme="majorHAnsi"/>
                <w:color w:val="000000"/>
                <w:sz w:val="22"/>
                <w:szCs w:val="22"/>
              </w:rPr>
              <w:t>Yes with 1-year delay</w:t>
            </w:r>
          </w:p>
        </w:tc>
      </w:tr>
      <w:tr w:rsidR="00515881" w:rsidRPr="006A700D" w14:paraId="6680B160" w14:textId="77777777" w:rsidTr="0042384A">
        <w:tc>
          <w:tcPr>
            <w:tcW w:w="4950" w:type="dxa"/>
            <w:shd w:val="clear" w:color="auto" w:fill="auto"/>
            <w:vAlign w:val="center"/>
          </w:tcPr>
          <w:p w14:paraId="2929FFBC" w14:textId="77777777" w:rsidR="00515881" w:rsidRPr="006A700D" w:rsidRDefault="00515881" w:rsidP="006C4AC8">
            <w:pPr>
              <w:ind w:left="-3"/>
              <w:rPr>
                <w:rFonts w:asciiTheme="majorHAnsi" w:hAnsiTheme="majorHAnsi"/>
                <w:i/>
                <w:iCs/>
                <w:color w:val="000000"/>
                <w:sz w:val="22"/>
                <w:szCs w:val="22"/>
              </w:rPr>
            </w:pPr>
            <w:r w:rsidRPr="006A700D">
              <w:rPr>
                <w:rFonts w:asciiTheme="majorHAnsi" w:hAnsiTheme="majorHAnsi"/>
                <w:i/>
                <w:iCs/>
                <w:color w:val="000000"/>
                <w:sz w:val="22"/>
                <w:szCs w:val="22"/>
              </w:rPr>
              <w:t xml:space="preserve">Journal of Operations Management                                 </w:t>
            </w:r>
          </w:p>
        </w:tc>
        <w:tc>
          <w:tcPr>
            <w:tcW w:w="1260" w:type="dxa"/>
            <w:shd w:val="clear" w:color="auto" w:fill="auto"/>
            <w:vAlign w:val="center"/>
          </w:tcPr>
          <w:p w14:paraId="4B4485B2" w14:textId="77777777" w:rsidR="00515881" w:rsidRPr="006A700D" w:rsidRDefault="00515881" w:rsidP="006C4AC8">
            <w:pPr>
              <w:ind w:left="-18"/>
              <w:jc w:val="center"/>
              <w:rPr>
                <w:rFonts w:asciiTheme="majorHAnsi" w:hAnsiTheme="majorHAnsi"/>
                <w:i/>
                <w:iCs/>
                <w:color w:val="000000"/>
                <w:sz w:val="22"/>
                <w:szCs w:val="22"/>
              </w:rPr>
            </w:pPr>
            <w:r w:rsidRPr="006A700D">
              <w:rPr>
                <w:rFonts w:asciiTheme="majorHAnsi" w:hAnsiTheme="majorHAnsi"/>
                <w:i/>
                <w:iCs/>
                <w:color w:val="000000"/>
                <w:sz w:val="22"/>
                <w:szCs w:val="22"/>
              </w:rPr>
              <w:t>OM</w:t>
            </w:r>
          </w:p>
        </w:tc>
        <w:tc>
          <w:tcPr>
            <w:tcW w:w="1170" w:type="dxa"/>
            <w:shd w:val="clear" w:color="auto" w:fill="auto"/>
            <w:vAlign w:val="center"/>
          </w:tcPr>
          <w:p w14:paraId="1EC9D28F" w14:textId="77777777" w:rsidR="00515881" w:rsidRPr="006A700D" w:rsidRDefault="00515881" w:rsidP="006C4AC8">
            <w:pPr>
              <w:ind w:left="-108"/>
              <w:jc w:val="center"/>
              <w:rPr>
                <w:rFonts w:asciiTheme="majorHAnsi" w:hAnsiTheme="majorHAnsi"/>
                <w:color w:val="000000"/>
                <w:sz w:val="22"/>
                <w:szCs w:val="22"/>
              </w:rPr>
            </w:pPr>
            <w:r w:rsidRPr="006A700D">
              <w:rPr>
                <w:rFonts w:asciiTheme="majorHAnsi" w:hAnsiTheme="majorHAnsi"/>
                <w:color w:val="000000"/>
                <w:sz w:val="22"/>
                <w:szCs w:val="22"/>
              </w:rPr>
              <w:t>7.8</w:t>
            </w:r>
          </w:p>
        </w:tc>
        <w:tc>
          <w:tcPr>
            <w:tcW w:w="3150" w:type="dxa"/>
            <w:shd w:val="clear" w:color="auto" w:fill="auto"/>
            <w:vAlign w:val="bottom"/>
          </w:tcPr>
          <w:p w14:paraId="3F9F8A12" w14:textId="77777777" w:rsidR="00515881" w:rsidRPr="006A700D" w:rsidRDefault="00515881" w:rsidP="006C4AC8">
            <w:pPr>
              <w:jc w:val="center"/>
              <w:rPr>
                <w:rFonts w:asciiTheme="majorHAnsi" w:hAnsiTheme="majorHAnsi"/>
                <w:color w:val="000000"/>
                <w:sz w:val="22"/>
                <w:szCs w:val="22"/>
              </w:rPr>
            </w:pPr>
            <w:r w:rsidRPr="006A700D">
              <w:rPr>
                <w:rFonts w:asciiTheme="majorHAnsi" w:hAnsiTheme="majorHAnsi"/>
                <w:color w:val="000000"/>
                <w:sz w:val="22"/>
                <w:szCs w:val="22"/>
              </w:rPr>
              <w:t>Yes</w:t>
            </w:r>
          </w:p>
        </w:tc>
      </w:tr>
      <w:tr w:rsidR="00515881" w:rsidRPr="006A700D" w14:paraId="27BB7EF5" w14:textId="77777777" w:rsidTr="0042384A">
        <w:tc>
          <w:tcPr>
            <w:tcW w:w="4950" w:type="dxa"/>
            <w:shd w:val="clear" w:color="auto" w:fill="auto"/>
            <w:vAlign w:val="center"/>
          </w:tcPr>
          <w:p w14:paraId="72218BBC" w14:textId="77777777" w:rsidR="00515881" w:rsidRPr="006A700D" w:rsidRDefault="00515881" w:rsidP="006C4AC8">
            <w:pPr>
              <w:ind w:left="-3"/>
              <w:rPr>
                <w:rFonts w:asciiTheme="majorHAnsi" w:hAnsiTheme="majorHAnsi"/>
                <w:i/>
                <w:iCs/>
                <w:color w:val="000000"/>
                <w:sz w:val="22"/>
                <w:szCs w:val="22"/>
              </w:rPr>
            </w:pPr>
            <w:r w:rsidRPr="006A700D">
              <w:rPr>
                <w:rFonts w:asciiTheme="majorHAnsi" w:hAnsiTheme="majorHAnsi"/>
                <w:i/>
                <w:iCs/>
                <w:color w:val="000000"/>
                <w:sz w:val="22"/>
                <w:szCs w:val="22"/>
              </w:rPr>
              <w:t xml:space="preserve">Interfaces                                                                      </w:t>
            </w:r>
          </w:p>
        </w:tc>
        <w:tc>
          <w:tcPr>
            <w:tcW w:w="1260" w:type="dxa"/>
            <w:shd w:val="clear" w:color="auto" w:fill="auto"/>
            <w:vAlign w:val="center"/>
          </w:tcPr>
          <w:p w14:paraId="0BFA9FAA" w14:textId="77777777" w:rsidR="00515881" w:rsidRPr="006A700D" w:rsidRDefault="00515881" w:rsidP="006C4AC8">
            <w:pPr>
              <w:ind w:left="-18"/>
              <w:jc w:val="center"/>
              <w:rPr>
                <w:rFonts w:asciiTheme="majorHAnsi" w:hAnsiTheme="majorHAnsi"/>
                <w:i/>
                <w:iCs/>
                <w:color w:val="000000"/>
                <w:sz w:val="22"/>
                <w:szCs w:val="22"/>
              </w:rPr>
            </w:pPr>
            <w:r w:rsidRPr="006A700D">
              <w:rPr>
                <w:rFonts w:asciiTheme="majorHAnsi" w:hAnsiTheme="majorHAnsi"/>
                <w:i/>
                <w:iCs/>
                <w:color w:val="000000"/>
                <w:sz w:val="22"/>
                <w:szCs w:val="22"/>
              </w:rPr>
              <w:t>MS</w:t>
            </w:r>
          </w:p>
        </w:tc>
        <w:tc>
          <w:tcPr>
            <w:tcW w:w="1170" w:type="dxa"/>
            <w:shd w:val="clear" w:color="auto" w:fill="auto"/>
            <w:vAlign w:val="center"/>
          </w:tcPr>
          <w:p w14:paraId="28CBF3AF" w14:textId="77777777" w:rsidR="00515881" w:rsidRPr="006A700D" w:rsidRDefault="00515881" w:rsidP="006C4AC8">
            <w:pPr>
              <w:ind w:left="-108"/>
              <w:jc w:val="center"/>
              <w:rPr>
                <w:rFonts w:asciiTheme="majorHAnsi" w:hAnsiTheme="majorHAnsi"/>
                <w:color w:val="000000"/>
                <w:sz w:val="22"/>
                <w:szCs w:val="22"/>
              </w:rPr>
            </w:pPr>
            <w:r w:rsidRPr="006A700D">
              <w:rPr>
                <w:rFonts w:asciiTheme="majorHAnsi" w:hAnsiTheme="majorHAnsi"/>
                <w:color w:val="000000"/>
                <w:sz w:val="22"/>
                <w:szCs w:val="22"/>
              </w:rPr>
              <w:t>8.4</w:t>
            </w:r>
          </w:p>
        </w:tc>
        <w:tc>
          <w:tcPr>
            <w:tcW w:w="3150" w:type="dxa"/>
            <w:shd w:val="clear" w:color="auto" w:fill="auto"/>
            <w:vAlign w:val="bottom"/>
          </w:tcPr>
          <w:p w14:paraId="33503985" w14:textId="77777777" w:rsidR="00515881" w:rsidRPr="006A700D" w:rsidRDefault="00515881" w:rsidP="006C4AC8">
            <w:pPr>
              <w:jc w:val="center"/>
              <w:rPr>
                <w:rFonts w:asciiTheme="majorHAnsi" w:hAnsiTheme="majorHAnsi"/>
                <w:color w:val="000000"/>
                <w:sz w:val="22"/>
                <w:szCs w:val="22"/>
              </w:rPr>
            </w:pPr>
            <w:r w:rsidRPr="006A700D">
              <w:rPr>
                <w:rFonts w:asciiTheme="majorHAnsi" w:hAnsiTheme="majorHAnsi"/>
                <w:color w:val="000000"/>
                <w:sz w:val="22"/>
                <w:szCs w:val="22"/>
              </w:rPr>
              <w:t>Yes</w:t>
            </w:r>
          </w:p>
        </w:tc>
      </w:tr>
      <w:tr w:rsidR="00515881" w:rsidRPr="006A700D" w14:paraId="589E78DD" w14:textId="77777777" w:rsidTr="0042384A">
        <w:tc>
          <w:tcPr>
            <w:tcW w:w="4950" w:type="dxa"/>
            <w:shd w:val="clear" w:color="auto" w:fill="auto"/>
            <w:vAlign w:val="center"/>
          </w:tcPr>
          <w:p w14:paraId="5F023619" w14:textId="77777777" w:rsidR="00515881" w:rsidRPr="006A700D" w:rsidRDefault="00515881" w:rsidP="006C4AC8">
            <w:pPr>
              <w:ind w:left="-3"/>
              <w:rPr>
                <w:rFonts w:asciiTheme="majorHAnsi" w:hAnsiTheme="majorHAnsi"/>
                <w:i/>
                <w:iCs/>
                <w:color w:val="000000"/>
                <w:sz w:val="22"/>
                <w:szCs w:val="22"/>
              </w:rPr>
            </w:pPr>
            <w:r w:rsidRPr="006A700D">
              <w:rPr>
                <w:rFonts w:asciiTheme="majorHAnsi" w:hAnsiTheme="majorHAnsi"/>
                <w:i/>
                <w:iCs/>
                <w:color w:val="000000"/>
                <w:sz w:val="22"/>
                <w:szCs w:val="22"/>
              </w:rPr>
              <w:t xml:space="preserve">IEEE Transactions on Engineering Management         </w:t>
            </w:r>
          </w:p>
        </w:tc>
        <w:tc>
          <w:tcPr>
            <w:tcW w:w="1260" w:type="dxa"/>
            <w:shd w:val="clear" w:color="auto" w:fill="auto"/>
            <w:vAlign w:val="center"/>
          </w:tcPr>
          <w:p w14:paraId="72E246A7" w14:textId="77777777" w:rsidR="00515881" w:rsidRPr="006A700D" w:rsidRDefault="00515881" w:rsidP="006C4AC8">
            <w:pPr>
              <w:ind w:left="-18"/>
              <w:jc w:val="center"/>
              <w:rPr>
                <w:rFonts w:asciiTheme="majorHAnsi" w:hAnsiTheme="majorHAnsi"/>
                <w:i/>
                <w:iCs/>
                <w:color w:val="000000"/>
                <w:sz w:val="22"/>
                <w:szCs w:val="22"/>
              </w:rPr>
            </w:pPr>
            <w:r w:rsidRPr="006A700D">
              <w:rPr>
                <w:rFonts w:asciiTheme="majorHAnsi" w:hAnsiTheme="majorHAnsi"/>
                <w:i/>
                <w:iCs/>
                <w:color w:val="000000"/>
                <w:sz w:val="22"/>
                <w:szCs w:val="22"/>
              </w:rPr>
              <w:t>OR</w:t>
            </w:r>
          </w:p>
        </w:tc>
        <w:tc>
          <w:tcPr>
            <w:tcW w:w="1170" w:type="dxa"/>
            <w:shd w:val="clear" w:color="auto" w:fill="auto"/>
            <w:vAlign w:val="center"/>
          </w:tcPr>
          <w:p w14:paraId="6DBD723F" w14:textId="77777777" w:rsidR="00515881" w:rsidRPr="006A700D" w:rsidRDefault="00515881" w:rsidP="006C4AC8">
            <w:pPr>
              <w:ind w:left="-108"/>
              <w:jc w:val="center"/>
              <w:rPr>
                <w:rFonts w:asciiTheme="majorHAnsi" w:hAnsiTheme="majorHAnsi"/>
                <w:color w:val="000000"/>
                <w:sz w:val="22"/>
                <w:szCs w:val="22"/>
              </w:rPr>
            </w:pPr>
            <w:r w:rsidRPr="006A700D">
              <w:rPr>
                <w:rFonts w:asciiTheme="majorHAnsi" w:hAnsiTheme="majorHAnsi"/>
                <w:color w:val="000000"/>
                <w:sz w:val="22"/>
                <w:szCs w:val="22"/>
              </w:rPr>
              <w:t>9</w:t>
            </w:r>
          </w:p>
        </w:tc>
        <w:tc>
          <w:tcPr>
            <w:tcW w:w="3150" w:type="dxa"/>
            <w:shd w:val="clear" w:color="auto" w:fill="auto"/>
            <w:vAlign w:val="bottom"/>
          </w:tcPr>
          <w:p w14:paraId="17D4C536" w14:textId="77777777" w:rsidR="00515881" w:rsidRPr="006A700D" w:rsidRDefault="00515881" w:rsidP="006C4AC8">
            <w:pPr>
              <w:jc w:val="center"/>
              <w:rPr>
                <w:rFonts w:asciiTheme="majorHAnsi" w:hAnsiTheme="majorHAnsi"/>
                <w:color w:val="000000"/>
                <w:sz w:val="22"/>
                <w:szCs w:val="22"/>
              </w:rPr>
            </w:pPr>
            <w:r w:rsidRPr="006A700D">
              <w:rPr>
                <w:rFonts w:asciiTheme="majorHAnsi" w:hAnsiTheme="majorHAnsi"/>
                <w:color w:val="000000"/>
                <w:sz w:val="22"/>
                <w:szCs w:val="22"/>
              </w:rPr>
              <w:t>Yes</w:t>
            </w:r>
          </w:p>
        </w:tc>
      </w:tr>
      <w:tr w:rsidR="00515881" w:rsidRPr="006A700D" w14:paraId="7D4D334B" w14:textId="77777777" w:rsidTr="0042384A">
        <w:tc>
          <w:tcPr>
            <w:tcW w:w="4950" w:type="dxa"/>
            <w:shd w:val="clear" w:color="auto" w:fill="auto"/>
            <w:vAlign w:val="center"/>
          </w:tcPr>
          <w:p w14:paraId="528FA4BB" w14:textId="77777777" w:rsidR="00515881" w:rsidRPr="006A700D" w:rsidRDefault="00515881" w:rsidP="006C4AC8">
            <w:pPr>
              <w:ind w:left="-3"/>
              <w:rPr>
                <w:rFonts w:asciiTheme="majorHAnsi" w:hAnsiTheme="majorHAnsi"/>
                <w:i/>
                <w:iCs/>
                <w:color w:val="000000"/>
                <w:sz w:val="22"/>
                <w:szCs w:val="22"/>
              </w:rPr>
            </w:pPr>
            <w:r w:rsidRPr="006A700D">
              <w:rPr>
                <w:rFonts w:asciiTheme="majorHAnsi" w:hAnsiTheme="majorHAnsi"/>
                <w:i/>
                <w:iCs/>
                <w:color w:val="000000"/>
                <w:sz w:val="22"/>
                <w:szCs w:val="22"/>
              </w:rPr>
              <w:t xml:space="preserve">Naval Research Logistics                                             </w:t>
            </w:r>
          </w:p>
        </w:tc>
        <w:tc>
          <w:tcPr>
            <w:tcW w:w="1260" w:type="dxa"/>
            <w:shd w:val="clear" w:color="auto" w:fill="auto"/>
          </w:tcPr>
          <w:p w14:paraId="6BAF69BB" w14:textId="77777777" w:rsidR="00515881" w:rsidRPr="006A700D" w:rsidRDefault="00515881" w:rsidP="006C4AC8">
            <w:pPr>
              <w:ind w:left="-18"/>
              <w:rPr>
                <w:rFonts w:asciiTheme="majorHAnsi" w:hAnsiTheme="majorHAnsi"/>
                <w:sz w:val="22"/>
                <w:szCs w:val="22"/>
              </w:rPr>
            </w:pPr>
          </w:p>
        </w:tc>
        <w:tc>
          <w:tcPr>
            <w:tcW w:w="1170" w:type="dxa"/>
            <w:shd w:val="clear" w:color="auto" w:fill="auto"/>
            <w:vAlign w:val="center"/>
          </w:tcPr>
          <w:p w14:paraId="437815EE" w14:textId="77777777" w:rsidR="00515881" w:rsidRPr="006A700D" w:rsidRDefault="00515881" w:rsidP="006C4AC8">
            <w:pPr>
              <w:ind w:left="-108"/>
              <w:jc w:val="center"/>
              <w:rPr>
                <w:rFonts w:asciiTheme="majorHAnsi" w:hAnsiTheme="majorHAnsi"/>
                <w:color w:val="000000"/>
                <w:sz w:val="22"/>
                <w:szCs w:val="22"/>
              </w:rPr>
            </w:pPr>
            <w:r w:rsidRPr="006A700D">
              <w:rPr>
                <w:rFonts w:asciiTheme="majorHAnsi" w:hAnsiTheme="majorHAnsi"/>
                <w:color w:val="000000"/>
                <w:sz w:val="22"/>
                <w:szCs w:val="22"/>
              </w:rPr>
              <w:t>9.25</w:t>
            </w:r>
          </w:p>
        </w:tc>
        <w:tc>
          <w:tcPr>
            <w:tcW w:w="3150" w:type="dxa"/>
            <w:shd w:val="clear" w:color="auto" w:fill="auto"/>
            <w:vAlign w:val="bottom"/>
          </w:tcPr>
          <w:p w14:paraId="70EE33FC" w14:textId="77777777" w:rsidR="00515881" w:rsidRPr="006A700D" w:rsidRDefault="00515881" w:rsidP="006C4AC8">
            <w:pPr>
              <w:jc w:val="center"/>
              <w:rPr>
                <w:rFonts w:asciiTheme="majorHAnsi" w:hAnsiTheme="majorHAnsi"/>
                <w:color w:val="000000"/>
                <w:sz w:val="22"/>
                <w:szCs w:val="22"/>
              </w:rPr>
            </w:pPr>
            <w:r w:rsidRPr="006A700D">
              <w:rPr>
                <w:rFonts w:asciiTheme="majorHAnsi" w:hAnsiTheme="majorHAnsi"/>
                <w:color w:val="000000"/>
                <w:sz w:val="22"/>
                <w:szCs w:val="22"/>
              </w:rPr>
              <w:t>Yes</w:t>
            </w:r>
          </w:p>
        </w:tc>
      </w:tr>
      <w:tr w:rsidR="00515881" w:rsidRPr="006A700D" w14:paraId="3ADB19B9" w14:textId="77777777" w:rsidTr="0042384A">
        <w:tc>
          <w:tcPr>
            <w:tcW w:w="4950" w:type="dxa"/>
            <w:tcBorders>
              <w:bottom w:val="single" w:sz="4" w:space="0" w:color="auto"/>
            </w:tcBorders>
            <w:shd w:val="clear" w:color="auto" w:fill="auto"/>
            <w:vAlign w:val="center"/>
          </w:tcPr>
          <w:p w14:paraId="15B5C20E" w14:textId="77777777" w:rsidR="00515881" w:rsidRPr="006A700D" w:rsidRDefault="00515881" w:rsidP="006C4AC8">
            <w:pPr>
              <w:ind w:left="-3"/>
              <w:rPr>
                <w:rFonts w:asciiTheme="majorHAnsi" w:hAnsiTheme="majorHAnsi"/>
                <w:i/>
                <w:iCs/>
                <w:color w:val="000000"/>
                <w:sz w:val="22"/>
                <w:szCs w:val="22"/>
              </w:rPr>
            </w:pPr>
            <w:r w:rsidRPr="006A700D">
              <w:rPr>
                <w:rFonts w:asciiTheme="majorHAnsi" w:hAnsiTheme="majorHAnsi"/>
                <w:i/>
                <w:iCs/>
                <w:color w:val="000000"/>
                <w:sz w:val="22"/>
                <w:szCs w:val="22"/>
              </w:rPr>
              <w:t xml:space="preserve">SIAM Review                                                               </w:t>
            </w:r>
          </w:p>
        </w:tc>
        <w:tc>
          <w:tcPr>
            <w:tcW w:w="1260" w:type="dxa"/>
            <w:tcBorders>
              <w:bottom w:val="single" w:sz="4" w:space="0" w:color="auto"/>
            </w:tcBorders>
            <w:shd w:val="clear" w:color="auto" w:fill="auto"/>
          </w:tcPr>
          <w:p w14:paraId="78E245A9" w14:textId="77777777" w:rsidR="00515881" w:rsidRPr="006A700D" w:rsidRDefault="00515881" w:rsidP="006C4AC8">
            <w:pPr>
              <w:ind w:left="-18"/>
              <w:jc w:val="center"/>
              <w:rPr>
                <w:rFonts w:asciiTheme="majorHAnsi" w:hAnsiTheme="majorHAnsi"/>
                <w:i/>
                <w:sz w:val="22"/>
                <w:szCs w:val="22"/>
              </w:rPr>
            </w:pPr>
            <w:r w:rsidRPr="006A700D">
              <w:rPr>
                <w:rFonts w:asciiTheme="majorHAnsi" w:hAnsiTheme="majorHAnsi"/>
                <w:i/>
                <w:sz w:val="22"/>
                <w:szCs w:val="22"/>
              </w:rPr>
              <w:t>MS</w:t>
            </w:r>
          </w:p>
        </w:tc>
        <w:tc>
          <w:tcPr>
            <w:tcW w:w="1170" w:type="dxa"/>
            <w:tcBorders>
              <w:bottom w:val="single" w:sz="4" w:space="0" w:color="auto"/>
            </w:tcBorders>
            <w:shd w:val="clear" w:color="auto" w:fill="auto"/>
            <w:vAlign w:val="center"/>
          </w:tcPr>
          <w:p w14:paraId="1B97558A" w14:textId="77777777" w:rsidR="00515881" w:rsidRPr="006A700D" w:rsidRDefault="00515881" w:rsidP="006C4AC8">
            <w:pPr>
              <w:ind w:left="-108"/>
              <w:jc w:val="center"/>
              <w:rPr>
                <w:rFonts w:asciiTheme="majorHAnsi" w:hAnsiTheme="majorHAnsi"/>
                <w:color w:val="000000"/>
                <w:sz w:val="22"/>
                <w:szCs w:val="22"/>
              </w:rPr>
            </w:pPr>
            <w:r w:rsidRPr="006A700D">
              <w:rPr>
                <w:rFonts w:asciiTheme="majorHAnsi" w:hAnsiTheme="majorHAnsi"/>
                <w:color w:val="000000"/>
                <w:sz w:val="22"/>
                <w:szCs w:val="22"/>
              </w:rPr>
              <w:t>10</w:t>
            </w:r>
          </w:p>
        </w:tc>
        <w:tc>
          <w:tcPr>
            <w:tcW w:w="3150" w:type="dxa"/>
            <w:tcBorders>
              <w:bottom w:val="single" w:sz="4" w:space="0" w:color="auto"/>
            </w:tcBorders>
            <w:shd w:val="clear" w:color="auto" w:fill="auto"/>
            <w:vAlign w:val="bottom"/>
          </w:tcPr>
          <w:p w14:paraId="17B94D67" w14:textId="77777777" w:rsidR="00515881" w:rsidRPr="006A700D" w:rsidRDefault="00515881" w:rsidP="006C4AC8">
            <w:pPr>
              <w:jc w:val="center"/>
              <w:rPr>
                <w:rFonts w:asciiTheme="majorHAnsi" w:hAnsiTheme="majorHAnsi"/>
                <w:color w:val="000000"/>
                <w:sz w:val="22"/>
                <w:szCs w:val="22"/>
              </w:rPr>
            </w:pPr>
            <w:r w:rsidRPr="006A700D">
              <w:rPr>
                <w:rFonts w:asciiTheme="majorHAnsi" w:hAnsiTheme="majorHAnsi"/>
                <w:color w:val="000000"/>
                <w:sz w:val="22"/>
                <w:szCs w:val="22"/>
              </w:rPr>
              <w:t>Yes with 1-year delay</w:t>
            </w:r>
          </w:p>
        </w:tc>
      </w:tr>
    </w:tbl>
    <w:p w14:paraId="0276959E" w14:textId="77777777" w:rsidR="00515881" w:rsidRPr="006A700D" w:rsidRDefault="00515881" w:rsidP="00515881">
      <w:pPr>
        <w:rPr>
          <w:rFonts w:asciiTheme="majorHAnsi" w:hAnsiTheme="majorHAnsi"/>
          <w:sz w:val="22"/>
          <w:szCs w:val="22"/>
        </w:rPr>
      </w:pPr>
    </w:p>
    <w:p w14:paraId="1A5685D9" w14:textId="77777777" w:rsidR="00515881" w:rsidRPr="006A700D" w:rsidRDefault="00515881" w:rsidP="00515881">
      <w:pPr>
        <w:ind w:left="-540"/>
        <w:rPr>
          <w:rFonts w:asciiTheme="majorHAnsi" w:hAnsiTheme="majorHAnsi"/>
          <w:sz w:val="22"/>
          <w:szCs w:val="22"/>
        </w:rPr>
      </w:pPr>
      <w:r w:rsidRPr="006A700D">
        <w:rPr>
          <w:rFonts w:asciiTheme="majorHAnsi" w:hAnsiTheme="majorHAnsi"/>
          <w:sz w:val="22"/>
          <w:szCs w:val="22"/>
        </w:rPr>
        <w:t>MS=Management Science; OR=Operations Research; OM=Operations Management; ST=Statistics</w:t>
      </w:r>
    </w:p>
    <w:p w14:paraId="04599933" w14:textId="77777777" w:rsidR="00515881" w:rsidRPr="006A700D" w:rsidRDefault="00515881" w:rsidP="00515881">
      <w:pPr>
        <w:pStyle w:val="Heading1"/>
        <w:rPr>
          <w:rFonts w:asciiTheme="majorHAnsi" w:hAnsiTheme="majorHAnsi"/>
          <w:sz w:val="22"/>
          <w:szCs w:val="22"/>
        </w:rPr>
      </w:pPr>
    </w:p>
    <w:p w14:paraId="28933975" w14:textId="300ADCBF" w:rsidR="00515881" w:rsidRPr="00D266C6" w:rsidRDefault="00515881" w:rsidP="00515881">
      <w:pPr>
        <w:widowControl w:val="0"/>
        <w:autoSpaceDE w:val="0"/>
        <w:autoSpaceDN w:val="0"/>
        <w:adjustRightInd w:val="0"/>
        <w:spacing w:after="460"/>
        <w:rPr>
          <w:rFonts w:ascii="Times New Roman" w:hAnsi="Times New Roman" w:cs="Times New Roman"/>
        </w:rPr>
      </w:pPr>
    </w:p>
    <w:p w14:paraId="13D2910E" w14:textId="77777777" w:rsidR="00515881" w:rsidRDefault="00515881" w:rsidP="00515881">
      <w:pPr>
        <w:rPr>
          <w:lang w:eastAsia="zh-CN"/>
        </w:rPr>
      </w:pPr>
    </w:p>
    <w:p w14:paraId="10138853" w14:textId="77777777" w:rsidR="00515881" w:rsidRDefault="00515881" w:rsidP="00515881">
      <w:pPr>
        <w:rPr>
          <w:lang w:eastAsia="zh-CN"/>
        </w:rPr>
      </w:pPr>
    </w:p>
    <w:p w14:paraId="5861A182" w14:textId="77777777" w:rsidR="00515881" w:rsidRDefault="00515881" w:rsidP="00515881">
      <w:pPr>
        <w:rPr>
          <w:lang w:eastAsia="zh-CN"/>
        </w:rPr>
      </w:pPr>
    </w:p>
    <w:p w14:paraId="347DCB66" w14:textId="77777777" w:rsidR="00515881" w:rsidRDefault="00515881" w:rsidP="00515881">
      <w:pPr>
        <w:rPr>
          <w:lang w:eastAsia="zh-CN"/>
        </w:rPr>
      </w:pPr>
    </w:p>
    <w:p w14:paraId="58F0D35B" w14:textId="77777777" w:rsidR="00515881" w:rsidRDefault="00515881" w:rsidP="00515881">
      <w:pPr>
        <w:rPr>
          <w:lang w:eastAsia="zh-CN"/>
        </w:rPr>
      </w:pPr>
    </w:p>
    <w:p w14:paraId="29E938F4" w14:textId="77777777" w:rsidR="00515881" w:rsidRDefault="00515881" w:rsidP="00515881"/>
    <w:p w14:paraId="7DBBD32D" w14:textId="77777777" w:rsidR="00515881" w:rsidRPr="00DE25B0" w:rsidRDefault="00515881" w:rsidP="00AF4CEE">
      <w:pPr>
        <w:pStyle w:val="letters"/>
        <w:tabs>
          <w:tab w:val="num" w:pos="1080"/>
        </w:tabs>
        <w:ind w:left="1080"/>
        <w:rPr>
          <w:rFonts w:ascii="Times New Roman" w:hAnsi="Times New Roman"/>
          <w:sz w:val="24"/>
          <w:szCs w:val="24"/>
        </w:rPr>
      </w:pPr>
    </w:p>
    <w:sectPr w:rsidR="00515881" w:rsidRPr="00DE25B0" w:rsidSect="008922E9">
      <w:footerReference w:type="even" r:id="rId23"/>
      <w:footerReference w:type="default" r:id="rId2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FDFDF" w14:textId="77777777" w:rsidR="0092225A" w:rsidRDefault="0092225A" w:rsidP="00DE1FC0">
      <w:r>
        <w:separator/>
      </w:r>
    </w:p>
  </w:endnote>
  <w:endnote w:type="continuationSeparator" w:id="0">
    <w:p w14:paraId="472B9097" w14:textId="77777777" w:rsidR="0092225A" w:rsidRDefault="0092225A" w:rsidP="00DE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Palatino">
    <w:altName w:val="Book Antiqua"/>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6D2DC" w14:textId="77777777" w:rsidR="0047604E" w:rsidRDefault="0047604E" w:rsidP="00373F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E322B3" w14:textId="77777777" w:rsidR="0047604E" w:rsidRDefault="0047604E" w:rsidP="00373F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F2188" w14:textId="77777777" w:rsidR="0047604E" w:rsidRPr="00D94548" w:rsidRDefault="0047604E" w:rsidP="00373F3B">
    <w:pPr>
      <w:pStyle w:val="Footer"/>
      <w:framePr w:wrap="around" w:vAnchor="text" w:hAnchor="margin" w:xAlign="right" w:y="1"/>
      <w:rPr>
        <w:rStyle w:val="PageNumber"/>
        <w:rFonts w:asciiTheme="majorHAnsi" w:hAnsiTheme="majorHAnsi"/>
      </w:rPr>
    </w:pPr>
    <w:r w:rsidRPr="00D94548">
      <w:rPr>
        <w:rStyle w:val="PageNumber"/>
        <w:rFonts w:asciiTheme="majorHAnsi" w:hAnsiTheme="majorHAnsi"/>
      </w:rPr>
      <w:fldChar w:fldCharType="begin"/>
    </w:r>
    <w:r w:rsidRPr="00D94548">
      <w:rPr>
        <w:rStyle w:val="PageNumber"/>
        <w:rFonts w:asciiTheme="majorHAnsi" w:hAnsiTheme="majorHAnsi"/>
      </w:rPr>
      <w:instrText xml:space="preserve">PAGE  </w:instrText>
    </w:r>
    <w:r w:rsidRPr="00D94548">
      <w:rPr>
        <w:rStyle w:val="PageNumber"/>
        <w:rFonts w:asciiTheme="majorHAnsi" w:hAnsiTheme="majorHAnsi"/>
      </w:rPr>
      <w:fldChar w:fldCharType="separate"/>
    </w:r>
    <w:r w:rsidR="00AC27AA">
      <w:rPr>
        <w:rStyle w:val="PageNumber"/>
        <w:rFonts w:asciiTheme="majorHAnsi" w:hAnsiTheme="majorHAnsi"/>
        <w:noProof/>
      </w:rPr>
      <w:t>8</w:t>
    </w:r>
    <w:r w:rsidRPr="00D94548">
      <w:rPr>
        <w:rStyle w:val="PageNumber"/>
        <w:rFonts w:asciiTheme="majorHAnsi" w:hAnsiTheme="majorHAnsi"/>
      </w:rPr>
      <w:fldChar w:fldCharType="end"/>
    </w:r>
  </w:p>
  <w:p w14:paraId="439110D2" w14:textId="77777777" w:rsidR="0047604E" w:rsidRDefault="0047604E" w:rsidP="00373F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02E22" w14:textId="77777777" w:rsidR="0092225A" w:rsidRDefault="0092225A" w:rsidP="00DE1FC0">
      <w:r>
        <w:separator/>
      </w:r>
    </w:p>
  </w:footnote>
  <w:footnote w:type="continuationSeparator" w:id="0">
    <w:p w14:paraId="155A76CB" w14:textId="77777777" w:rsidR="0092225A" w:rsidRDefault="0092225A" w:rsidP="00DE1FC0">
      <w:r>
        <w:continuationSeparator/>
      </w:r>
    </w:p>
  </w:footnote>
  <w:footnote w:id="1">
    <w:p w14:paraId="270A2AE0" w14:textId="23A2DEC5" w:rsidR="0047604E" w:rsidRDefault="0047604E">
      <w:pPr>
        <w:pStyle w:val="FootnoteText"/>
      </w:pPr>
      <w:r>
        <w:rPr>
          <w:rStyle w:val="FootnoteReference"/>
        </w:rPr>
        <w:footnoteRef/>
      </w:r>
      <w:r>
        <w:t xml:space="preserve"> </w:t>
      </w:r>
      <w:r w:rsidRPr="008C2B18">
        <w:t>AACSB (2012) Eligibility Procedures and Accreditation Standards for Business Accreditation retrieved Jan 19, 2013 from http://www.aacsb.edu/accreditation/standards-busn-jan2012.pdf</w:t>
      </w:r>
    </w:p>
  </w:footnote>
  <w:footnote w:id="2">
    <w:p w14:paraId="4C7E00F8" w14:textId="2FDB2CDE" w:rsidR="0047604E" w:rsidRDefault="0047604E">
      <w:pPr>
        <w:pStyle w:val="FootnoteText"/>
      </w:pPr>
      <w:r>
        <w:rPr>
          <w:rStyle w:val="FootnoteReference"/>
        </w:rPr>
        <w:footnoteRef/>
      </w:r>
      <w:r>
        <w:t xml:space="preserve"> </w:t>
      </w:r>
      <w:r w:rsidRPr="0015517A">
        <w:t>Title 5 of the California Code of Regulations, Section (b)(3)(B): “A project is a significant undertaking appropriate to the fine and applied arts or to professional fields. It evidences originality and independent thinking, appropriate form and organization, and a rationale. It is described and summarized in a written abstract that includes the project's significance, objectives, methodology and a conclusion or recommendation. An oral defense of the project may be required.”</w:t>
      </w:r>
    </w:p>
  </w:footnote>
  <w:footnote w:id="3">
    <w:p w14:paraId="382FEEA7" w14:textId="5DE32E77" w:rsidR="0047604E" w:rsidRDefault="0047604E">
      <w:pPr>
        <w:pStyle w:val="FootnoteText"/>
      </w:pPr>
      <w:r>
        <w:rPr>
          <w:rStyle w:val="FootnoteReference"/>
        </w:rPr>
        <w:footnoteRef/>
      </w:r>
      <w:r>
        <w:t xml:space="preserve"> Course s</w:t>
      </w:r>
      <w:r w:rsidRPr="00E54964">
        <w:t xml:space="preserve">equence </w:t>
      </w:r>
      <w:r>
        <w:t>is expected to require 18 mo</w:t>
      </w:r>
      <w:r w:rsidRPr="00E54964">
        <w:t>nths</w:t>
      </w:r>
      <w:r>
        <w:t xml:space="preserve"> for completion.</w:t>
      </w:r>
    </w:p>
  </w:footnote>
  <w:footnote w:id="4">
    <w:p w14:paraId="5914D14C" w14:textId="492773F7" w:rsidR="0047604E" w:rsidRDefault="0047604E">
      <w:pPr>
        <w:pStyle w:val="FootnoteText"/>
      </w:pPr>
      <w:r>
        <w:rPr>
          <w:rStyle w:val="FootnoteReference"/>
        </w:rPr>
        <w:footnoteRef/>
      </w:r>
      <w:r>
        <w:t xml:space="preserve"> This plan can be viewed at </w:t>
      </w:r>
      <w:r w:rsidRPr="00F23380">
        <w:t>http://www.csulb.edu/colleges/cba/dean/plan/.</w:t>
      </w:r>
    </w:p>
  </w:footnote>
  <w:footnote w:id="5">
    <w:p w14:paraId="3A52B8D6" w14:textId="77777777" w:rsidR="0047604E" w:rsidRDefault="0047604E" w:rsidP="00043387">
      <w:pPr>
        <w:pStyle w:val="FootnoteText"/>
      </w:pPr>
      <w:r>
        <w:rPr>
          <w:rStyle w:val="FootnoteReference"/>
        </w:rPr>
        <w:footnoteRef/>
      </w:r>
      <w:r>
        <w:t xml:space="preserve"> </w:t>
      </w:r>
      <w:r w:rsidRPr="00F30554">
        <w:t>http://www.mar</w:t>
      </w:r>
      <w:r>
        <w:t>shall.usc.edu/msgscm/curriculum</w:t>
      </w:r>
    </w:p>
  </w:footnote>
  <w:footnote w:id="6">
    <w:p w14:paraId="113CD8FF" w14:textId="77777777" w:rsidR="0047604E" w:rsidRDefault="0047604E" w:rsidP="00043387">
      <w:pPr>
        <w:pStyle w:val="FootnoteText"/>
      </w:pPr>
      <w:r>
        <w:rPr>
          <w:rStyle w:val="FootnoteReference"/>
        </w:rPr>
        <w:footnoteRef/>
      </w:r>
      <w:r>
        <w:t xml:space="preserve"> </w:t>
      </w:r>
      <w:r w:rsidRPr="00F30554">
        <w:t>http://www.sandiego.edu/business/centers/</w:t>
      </w:r>
      <w:r>
        <w:t>supply_chain_management/MS-SCM/</w:t>
      </w:r>
    </w:p>
  </w:footnote>
  <w:footnote w:id="7">
    <w:p w14:paraId="16D6ECCF" w14:textId="2FC24DF4" w:rsidR="0047604E" w:rsidRDefault="0047604E">
      <w:pPr>
        <w:pStyle w:val="FootnoteText"/>
      </w:pPr>
      <w:r>
        <w:rPr>
          <w:rStyle w:val="FootnoteReference"/>
        </w:rPr>
        <w:footnoteRef/>
      </w:r>
      <w:r>
        <w:t xml:space="preserve"> </w:t>
      </w:r>
      <w:r w:rsidRPr="00220D2F">
        <w:t>http://www20.csueastbay</w:t>
      </w:r>
      <w:r>
        <w:t>.edu/cbe/mba-options/index.html</w:t>
      </w:r>
    </w:p>
  </w:footnote>
  <w:footnote w:id="8">
    <w:p w14:paraId="43C56BD2" w14:textId="494E2B58" w:rsidR="0047604E" w:rsidRDefault="0047604E">
      <w:pPr>
        <w:pStyle w:val="FootnoteText"/>
      </w:pPr>
      <w:r>
        <w:rPr>
          <w:rStyle w:val="FootnoteReference"/>
        </w:rPr>
        <w:footnoteRef/>
      </w:r>
      <w:r>
        <w:t xml:space="preserve"> </w:t>
      </w:r>
      <w:r w:rsidRPr="00220D2F">
        <w:t>http://mba.csusb.edu/traditional</w:t>
      </w:r>
      <w:r>
        <w:t>MBA/concentrationSelection.html</w:t>
      </w:r>
    </w:p>
  </w:footnote>
  <w:footnote w:id="9">
    <w:p w14:paraId="4689A545" w14:textId="20CA7AD7" w:rsidR="0047604E" w:rsidRDefault="0047604E">
      <w:pPr>
        <w:pStyle w:val="FootnoteText"/>
      </w:pPr>
      <w:r>
        <w:rPr>
          <w:rStyle w:val="FootnoteReference"/>
        </w:rPr>
        <w:footnoteRef/>
      </w:r>
      <w:r>
        <w:t xml:space="preserve"> </w:t>
      </w:r>
      <w:r w:rsidRPr="00220D2F">
        <w:t>http://c</w:t>
      </w:r>
      <w:r>
        <w:t>baweb.sdsu.edu/mba/requirements</w:t>
      </w:r>
    </w:p>
  </w:footnote>
  <w:footnote w:id="10">
    <w:p w14:paraId="740EE3F5" w14:textId="77777777" w:rsidR="0047604E" w:rsidRDefault="0047604E" w:rsidP="00525B65">
      <w:pPr>
        <w:pStyle w:val="FootnoteText"/>
      </w:pPr>
      <w:r>
        <w:rPr>
          <w:rStyle w:val="FootnoteReference"/>
        </w:rPr>
        <w:footnoteRef/>
      </w:r>
      <w:r>
        <w:t xml:space="preserve"> </w:t>
      </w:r>
      <w:r w:rsidRPr="00525B65">
        <w:t>http://www.bls.go</w:t>
      </w:r>
      <w:r>
        <w:t>v/opub/mlr/2012/01/art4full.pdf</w:t>
      </w:r>
    </w:p>
  </w:footnote>
  <w:footnote w:id="11">
    <w:p w14:paraId="6DA0475E" w14:textId="6ADA9ECA" w:rsidR="0047604E" w:rsidRDefault="0047604E">
      <w:pPr>
        <w:pStyle w:val="FootnoteText"/>
      </w:pPr>
      <w:r>
        <w:rPr>
          <w:rStyle w:val="FootnoteReference"/>
        </w:rPr>
        <w:footnoteRef/>
      </w:r>
      <w:r>
        <w:t xml:space="preserve"> </w:t>
      </w:r>
      <w:r w:rsidRPr="005B0E5F">
        <w:t>Bureau of Labor Statistics</w:t>
      </w:r>
      <w:r>
        <w:t>,</w:t>
      </w:r>
      <w:r w:rsidRPr="005B0E5F">
        <w:t xml:space="preserve"> 2010</w:t>
      </w:r>
    </w:p>
  </w:footnote>
  <w:footnote w:id="12">
    <w:p w14:paraId="2535549E" w14:textId="2D8408BC" w:rsidR="0047604E" w:rsidRDefault="0047604E">
      <w:pPr>
        <w:pStyle w:val="FootnoteText"/>
      </w:pPr>
      <w:r>
        <w:rPr>
          <w:rStyle w:val="FootnoteReference"/>
        </w:rPr>
        <w:footnoteRef/>
      </w:r>
      <w:r>
        <w:t xml:space="preserve"> </w:t>
      </w:r>
      <w:r w:rsidRPr="00CD4D21">
        <w:t>State of California Employment Development Department (First Quarter, 2012)</w:t>
      </w:r>
    </w:p>
  </w:footnote>
  <w:footnote w:id="13">
    <w:p w14:paraId="4235EA57" w14:textId="35D31A47" w:rsidR="0047604E" w:rsidRPr="00B623FB" w:rsidRDefault="0047604E">
      <w:pPr>
        <w:pStyle w:val="FootnoteText"/>
      </w:pPr>
      <w:r w:rsidRPr="00B623FB">
        <w:rPr>
          <w:rStyle w:val="FootnoteReference"/>
        </w:rPr>
        <w:footnoteRef/>
      </w:r>
      <w:r w:rsidRPr="00B623FB">
        <w:t xml:space="preserve"> State of California Employment Development Department (First Quarter, 2012)</w:t>
      </w:r>
    </w:p>
  </w:footnote>
  <w:footnote w:id="14">
    <w:p w14:paraId="566580B0" w14:textId="73DD8569" w:rsidR="0047604E" w:rsidRDefault="0047604E">
      <w:pPr>
        <w:pStyle w:val="FootnoteText"/>
      </w:pPr>
      <w:r>
        <w:rPr>
          <w:rStyle w:val="FootnoteReference"/>
        </w:rPr>
        <w:footnoteRef/>
      </w:r>
      <w:r>
        <w:t xml:space="preserve"> www.iie.org</w:t>
      </w:r>
    </w:p>
  </w:footnote>
  <w:footnote w:id="15">
    <w:p w14:paraId="4F445C8B" w14:textId="17483A12" w:rsidR="0047604E" w:rsidRDefault="0047604E" w:rsidP="00642873">
      <w:pPr>
        <w:pStyle w:val="FootnoteText"/>
      </w:pPr>
      <w:r>
        <w:rPr>
          <w:rStyle w:val="FootnoteReference"/>
        </w:rPr>
        <w:footnoteRef/>
      </w:r>
      <w:r>
        <w:t xml:space="preserve"> Institute of International Education, 2012 (http://www.iie.org/Research-and-Publications/Open Doors/Data/International-Students)</w:t>
      </w:r>
    </w:p>
  </w:footnote>
  <w:footnote w:id="16">
    <w:p w14:paraId="40984765" w14:textId="1658C7F1" w:rsidR="0047604E" w:rsidRDefault="0047604E">
      <w:pPr>
        <w:pStyle w:val="FootnoteText"/>
      </w:pPr>
      <w:r>
        <w:rPr>
          <w:rStyle w:val="FootnoteReference"/>
        </w:rPr>
        <w:footnoteRef/>
      </w:r>
      <w:r>
        <w:t xml:space="preserve"> </w:t>
      </w:r>
      <w:r w:rsidRPr="0043515F">
        <w:t>ACSB 2012.</w:t>
      </w:r>
    </w:p>
  </w:footnote>
  <w:footnote w:id="17">
    <w:p w14:paraId="3E4F88E9" w14:textId="37DA4F7A" w:rsidR="0047604E" w:rsidRDefault="0047604E">
      <w:pPr>
        <w:pStyle w:val="FootnoteText"/>
      </w:pPr>
      <w:r>
        <w:rPr>
          <w:rStyle w:val="FootnoteReference"/>
        </w:rPr>
        <w:footnoteRef/>
      </w:r>
      <w:r>
        <w:t xml:space="preserve"> S</w:t>
      </w:r>
      <w:r w:rsidRPr="001C08BA">
        <w:t>ee http://www.ccpe.csulb.edu</w:t>
      </w:r>
      <w:r>
        <w:t>/ContinuingEd/About.aspx?pID=59.</w:t>
      </w:r>
      <w:r w:rsidRPr="001C08BA">
        <w:t xml:space="preserve">  </w:t>
      </w:r>
    </w:p>
  </w:footnote>
  <w:footnote w:id="18">
    <w:p w14:paraId="4DF0CF0F" w14:textId="195483B0" w:rsidR="0047604E" w:rsidRDefault="0047604E">
      <w:pPr>
        <w:pStyle w:val="FootnoteText"/>
      </w:pPr>
      <w:r>
        <w:rPr>
          <w:rStyle w:val="FootnoteReference"/>
        </w:rPr>
        <w:footnoteRef/>
      </w:r>
      <w:r>
        <w:t xml:space="preserve"> </w:t>
      </w:r>
      <w:r w:rsidRPr="00F3481B">
        <w:t xml:space="preserve">For example, the “Transportation” research guide at http://csulb.libguides.com/transportation?hs=a provides databases and additional resources of use to the program.  </w:t>
      </w:r>
    </w:p>
  </w:footnote>
  <w:footnote w:id="19">
    <w:p w14:paraId="4979DFB7" w14:textId="77777777" w:rsidR="0047604E" w:rsidRPr="00CF42CF" w:rsidRDefault="0047604E" w:rsidP="00BC5E8E">
      <w:pPr>
        <w:pStyle w:val="FootnoteText"/>
        <w:rPr>
          <w:lang w:val="fr-FR"/>
        </w:rPr>
      </w:pPr>
      <w:r>
        <w:rPr>
          <w:rStyle w:val="FootnoteReference"/>
        </w:rPr>
        <w:footnoteRef/>
      </w:r>
      <w:r w:rsidRPr="00CF42CF">
        <w:rPr>
          <w:lang w:val="fr-FR"/>
        </w:rPr>
        <w:t xml:space="preserve"> Source: http://www.csulb.edu/divisions/aa/academic_technology/</w:t>
      </w:r>
    </w:p>
  </w:footnote>
  <w:footnote w:id="20">
    <w:p w14:paraId="385B0863" w14:textId="787AF47C" w:rsidR="0047604E" w:rsidRDefault="0047604E">
      <w:pPr>
        <w:pStyle w:val="FootnoteText"/>
      </w:pPr>
      <w:r>
        <w:rPr>
          <w:rStyle w:val="FootnoteReference"/>
        </w:rPr>
        <w:footnoteRef/>
      </w:r>
      <w:r>
        <w:t xml:space="preserve"> </w:t>
      </w:r>
      <w:r w:rsidRPr="00BC5E8E">
        <w:t>The most complete list of available software in CBA Computer Labs is available online at http://www.csulb.edu/colleges/cba/it/software/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6720"/>
    <w:multiLevelType w:val="hybridMultilevel"/>
    <w:tmpl w:val="3E1AF5AE"/>
    <w:lvl w:ilvl="0" w:tplc="CDACDF06">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06010B"/>
    <w:multiLevelType w:val="hybridMultilevel"/>
    <w:tmpl w:val="7C6E0B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867032B"/>
    <w:multiLevelType w:val="hybridMultilevel"/>
    <w:tmpl w:val="8E64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21E8A"/>
    <w:multiLevelType w:val="hybridMultilevel"/>
    <w:tmpl w:val="A97C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80166"/>
    <w:multiLevelType w:val="hybridMultilevel"/>
    <w:tmpl w:val="8D429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DE06EC"/>
    <w:multiLevelType w:val="hybridMultilevel"/>
    <w:tmpl w:val="9C782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FB4ADD"/>
    <w:multiLevelType w:val="hybridMultilevel"/>
    <w:tmpl w:val="AF7A4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6A56D8"/>
    <w:multiLevelType w:val="hybridMultilevel"/>
    <w:tmpl w:val="80420078"/>
    <w:lvl w:ilvl="0" w:tplc="0546AE4C">
      <w:start w:val="15"/>
      <w:numFmt w:val="lowerLetter"/>
      <w:lvlText w:val="%1."/>
      <w:lvlJc w:val="left"/>
      <w:pPr>
        <w:ind w:left="1080" w:hanging="72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32ED1"/>
    <w:multiLevelType w:val="hybridMultilevel"/>
    <w:tmpl w:val="70BE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B97AAF"/>
    <w:multiLevelType w:val="hybridMultilevel"/>
    <w:tmpl w:val="8DAA2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88B32AB"/>
    <w:multiLevelType w:val="hybridMultilevel"/>
    <w:tmpl w:val="0CD80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4401C"/>
    <w:multiLevelType w:val="hybridMultilevel"/>
    <w:tmpl w:val="5DC827E8"/>
    <w:lvl w:ilvl="0" w:tplc="A2C281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4B1AE5"/>
    <w:multiLevelType w:val="hybridMultilevel"/>
    <w:tmpl w:val="F2A2C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C89622A"/>
    <w:multiLevelType w:val="hybridMultilevel"/>
    <w:tmpl w:val="0C4C2AB8"/>
    <w:lvl w:ilvl="0" w:tplc="454A9B22">
      <w:start w:val="3"/>
      <w:numFmt w:val="lowerLetter"/>
      <w:lvlText w:val="%1."/>
      <w:lvlJc w:val="left"/>
      <w:pPr>
        <w:ind w:left="1800" w:hanging="720"/>
      </w:pPr>
      <w:rPr>
        <w:rFonts w:ascii="Times New Roman" w:hAnsi="Times New Roman" w:cs="Times New Roman" w:hint="default"/>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0905F3A"/>
    <w:multiLevelType w:val="hybridMultilevel"/>
    <w:tmpl w:val="F5962CDA"/>
    <w:lvl w:ilvl="0" w:tplc="C540CF46">
      <w:start w:val="9"/>
      <w:numFmt w:val="lowerLetter"/>
      <w:lvlText w:val="%1."/>
      <w:lvlJc w:val="left"/>
      <w:pPr>
        <w:ind w:left="1800" w:hanging="72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BB3BA4"/>
    <w:multiLevelType w:val="hybridMultilevel"/>
    <w:tmpl w:val="A9C2F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24D119C"/>
    <w:multiLevelType w:val="hybridMultilevel"/>
    <w:tmpl w:val="A8B6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A03534"/>
    <w:multiLevelType w:val="hybridMultilevel"/>
    <w:tmpl w:val="B3F2D5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5A60A8C"/>
    <w:multiLevelType w:val="hybridMultilevel"/>
    <w:tmpl w:val="9A3A0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B41B6C"/>
    <w:multiLevelType w:val="hybridMultilevel"/>
    <w:tmpl w:val="08563F02"/>
    <w:lvl w:ilvl="0" w:tplc="9746D8E6">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7646FAE"/>
    <w:multiLevelType w:val="hybridMultilevel"/>
    <w:tmpl w:val="7F3C9D4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0E6CD0"/>
    <w:multiLevelType w:val="hybridMultilevel"/>
    <w:tmpl w:val="47FCDD42"/>
    <w:lvl w:ilvl="0" w:tplc="3C005BAE">
      <w:start w:val="1"/>
      <w:numFmt w:val="upperRoman"/>
      <w:lvlText w:val="%1."/>
      <w:lvlJc w:val="left"/>
      <w:pPr>
        <w:ind w:left="1080" w:hanging="720"/>
      </w:pPr>
      <w:rPr>
        <w:rFonts w:hint="default"/>
      </w:rPr>
    </w:lvl>
    <w:lvl w:ilvl="1" w:tplc="DEEEF5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9739B5"/>
    <w:multiLevelType w:val="hybridMultilevel"/>
    <w:tmpl w:val="8B6897B0"/>
    <w:lvl w:ilvl="0" w:tplc="B168786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9A13B35"/>
    <w:multiLevelType w:val="hybridMultilevel"/>
    <w:tmpl w:val="30F24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873771"/>
    <w:multiLevelType w:val="hybridMultilevel"/>
    <w:tmpl w:val="346A30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C338E1"/>
    <w:multiLevelType w:val="hybridMultilevel"/>
    <w:tmpl w:val="9148E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9115C4"/>
    <w:multiLevelType w:val="hybridMultilevel"/>
    <w:tmpl w:val="1BFE2556"/>
    <w:lvl w:ilvl="0" w:tplc="6978BBF0">
      <w:start w:val="1"/>
      <w:numFmt w:val="decimal"/>
      <w:lvlText w:val="%1."/>
      <w:lvlJc w:val="left"/>
      <w:pPr>
        <w:ind w:left="720" w:hanging="360"/>
      </w:pPr>
      <w:rPr>
        <w:rFonts w:ascii="Times New Roman" w:hAnsi="Times New Roman" w:cs="Times New Roman" w:hint="default"/>
        <w:sz w:val="24"/>
        <w:szCs w:val="24"/>
      </w:rPr>
    </w:lvl>
    <w:lvl w:ilvl="1" w:tplc="A56A40AC">
      <w:start w:val="1"/>
      <w:numFmt w:val="lowerLetter"/>
      <w:lvlText w:val="%2."/>
      <w:lvlJc w:val="left"/>
      <w:pPr>
        <w:ind w:left="1440" w:hanging="360"/>
      </w:pPr>
      <w:rPr>
        <w:rFonts w:ascii="Times New Roman" w:hAnsi="Times New Roman" w:cs="Times New Roman"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503405"/>
    <w:multiLevelType w:val="hybridMultilevel"/>
    <w:tmpl w:val="C04E0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6800564"/>
    <w:multiLevelType w:val="hybridMultilevel"/>
    <w:tmpl w:val="E6B41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2417172"/>
    <w:multiLevelType w:val="hybridMultilevel"/>
    <w:tmpl w:val="E740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7A5293"/>
    <w:multiLevelType w:val="hybridMultilevel"/>
    <w:tmpl w:val="A636028C"/>
    <w:lvl w:ilvl="0" w:tplc="29CA88B0">
      <w:start w:val="1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4E1D91"/>
    <w:multiLevelType w:val="hybridMultilevel"/>
    <w:tmpl w:val="45566D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96A1F7F"/>
    <w:multiLevelType w:val="hybridMultilevel"/>
    <w:tmpl w:val="F6969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20D14F3"/>
    <w:multiLevelType w:val="hybridMultilevel"/>
    <w:tmpl w:val="C95EA3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43840EF"/>
    <w:multiLevelType w:val="hybridMultilevel"/>
    <w:tmpl w:val="8908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A230C0"/>
    <w:multiLevelType w:val="multilevel"/>
    <w:tmpl w:val="06A8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8087E46"/>
    <w:multiLevelType w:val="multilevel"/>
    <w:tmpl w:val="361AD37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7">
    <w:nsid w:val="5A6E7D4F"/>
    <w:multiLevelType w:val="hybridMultilevel"/>
    <w:tmpl w:val="7230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7E54D5"/>
    <w:multiLevelType w:val="hybridMultilevel"/>
    <w:tmpl w:val="7D964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3B732B"/>
    <w:multiLevelType w:val="hybridMultilevel"/>
    <w:tmpl w:val="09DA2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2F763F3"/>
    <w:multiLevelType w:val="hybridMultilevel"/>
    <w:tmpl w:val="F9586E3C"/>
    <w:lvl w:ilvl="0" w:tplc="7D12981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7404718"/>
    <w:multiLevelType w:val="multilevel"/>
    <w:tmpl w:val="4094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7777F33"/>
    <w:multiLevelType w:val="hybridMultilevel"/>
    <w:tmpl w:val="B50E6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6B67121A"/>
    <w:multiLevelType w:val="hybridMultilevel"/>
    <w:tmpl w:val="5050A3B0"/>
    <w:lvl w:ilvl="0" w:tplc="6978BBF0">
      <w:start w:val="1"/>
      <w:numFmt w:val="decimal"/>
      <w:lvlText w:val="%1."/>
      <w:lvlJc w:val="left"/>
      <w:pPr>
        <w:ind w:left="360" w:hanging="360"/>
      </w:pPr>
      <w:rPr>
        <w:rFonts w:ascii="Times New Roman" w:hAnsi="Times New Roman" w:cs="Times New Roman" w:hint="default"/>
        <w:sz w:val="24"/>
        <w:szCs w:val="24"/>
      </w:rPr>
    </w:lvl>
    <w:lvl w:ilvl="1" w:tplc="A56A40AC">
      <w:start w:val="1"/>
      <w:numFmt w:val="lowerLetter"/>
      <w:lvlText w:val="%2."/>
      <w:lvlJc w:val="left"/>
      <w:pPr>
        <w:ind w:left="1080" w:hanging="360"/>
      </w:pPr>
      <w:rPr>
        <w:rFonts w:ascii="Times New Roman" w:hAnsi="Times New Roman" w:cs="Times New Roman" w:hint="default"/>
        <w:b w:val="0"/>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DE77F15"/>
    <w:multiLevelType w:val="hybridMultilevel"/>
    <w:tmpl w:val="59F6CA08"/>
    <w:lvl w:ilvl="0" w:tplc="DA0A2A86">
      <w:start w:val="7"/>
      <w:numFmt w:val="decimal"/>
      <w:lvlText w:val="%1."/>
      <w:lvlJc w:val="left"/>
      <w:pPr>
        <w:ind w:left="360" w:hanging="360"/>
      </w:pPr>
      <w:rPr>
        <w:rFonts w:ascii="Times New Roman" w:hAnsi="Times New Roman" w:cs="Times New Roman" w:hint="default"/>
        <w:sz w:val="24"/>
        <w:szCs w:val="24"/>
      </w:rPr>
    </w:lvl>
    <w:lvl w:ilvl="1" w:tplc="B61256A4">
      <w:start w:val="1"/>
      <w:numFmt w:val="lowerLetter"/>
      <w:lvlText w:val="%2."/>
      <w:lvlJc w:val="left"/>
      <w:pPr>
        <w:ind w:left="1440" w:hanging="360"/>
      </w:pPr>
      <w:rPr>
        <w:b w:val="0"/>
        <w:i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B079FA"/>
    <w:multiLevelType w:val="hybridMultilevel"/>
    <w:tmpl w:val="7570D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54470BC"/>
    <w:multiLevelType w:val="hybridMultilevel"/>
    <w:tmpl w:val="9BE62F42"/>
    <w:lvl w:ilvl="0" w:tplc="44FE4194">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68354DF"/>
    <w:multiLevelType w:val="hybridMultilevel"/>
    <w:tmpl w:val="4A589174"/>
    <w:lvl w:ilvl="0" w:tplc="B1B06190">
      <w:start w:val="1"/>
      <w:numFmt w:val="bullet"/>
      <w:lvlText w:val=""/>
      <w:lvlJc w:val="left"/>
      <w:pPr>
        <w:tabs>
          <w:tab w:val="num" w:pos="1440"/>
        </w:tabs>
        <w:ind w:left="1440" w:hanging="360"/>
      </w:pPr>
      <w:rPr>
        <w:rFonts w:ascii="Symbol" w:hAnsi="Symbol" w:hint="default"/>
        <w:color w:val="auto"/>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78454789"/>
    <w:multiLevelType w:val="hybridMultilevel"/>
    <w:tmpl w:val="20407F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7E9614BC"/>
    <w:multiLevelType w:val="hybridMultilevel"/>
    <w:tmpl w:val="5EC07D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46"/>
  </w:num>
  <w:num w:numId="3">
    <w:abstractNumId w:val="0"/>
  </w:num>
  <w:num w:numId="4">
    <w:abstractNumId w:val="26"/>
  </w:num>
  <w:num w:numId="5">
    <w:abstractNumId w:val="25"/>
  </w:num>
  <w:num w:numId="6">
    <w:abstractNumId w:val="17"/>
  </w:num>
  <w:num w:numId="7">
    <w:abstractNumId w:val="32"/>
  </w:num>
  <w:num w:numId="8">
    <w:abstractNumId w:val="27"/>
  </w:num>
  <w:num w:numId="9">
    <w:abstractNumId w:val="5"/>
  </w:num>
  <w:num w:numId="10">
    <w:abstractNumId w:val="30"/>
  </w:num>
  <w:num w:numId="11">
    <w:abstractNumId w:val="11"/>
  </w:num>
  <w:num w:numId="12">
    <w:abstractNumId w:val="3"/>
  </w:num>
  <w:num w:numId="13">
    <w:abstractNumId w:val="20"/>
  </w:num>
  <w:num w:numId="14">
    <w:abstractNumId w:val="38"/>
  </w:num>
  <w:num w:numId="15">
    <w:abstractNumId w:val="15"/>
  </w:num>
  <w:num w:numId="16">
    <w:abstractNumId w:val="16"/>
  </w:num>
  <w:num w:numId="17">
    <w:abstractNumId w:val="13"/>
  </w:num>
  <w:num w:numId="18">
    <w:abstractNumId w:val="41"/>
  </w:num>
  <w:num w:numId="19">
    <w:abstractNumId w:val="35"/>
  </w:num>
  <w:num w:numId="20">
    <w:abstractNumId w:val="4"/>
  </w:num>
  <w:num w:numId="21">
    <w:abstractNumId w:val="28"/>
  </w:num>
  <w:num w:numId="22">
    <w:abstractNumId w:val="10"/>
  </w:num>
  <w:num w:numId="23">
    <w:abstractNumId w:val="22"/>
  </w:num>
  <w:num w:numId="24">
    <w:abstractNumId w:val="47"/>
  </w:num>
  <w:num w:numId="25">
    <w:abstractNumId w:val="40"/>
  </w:num>
  <w:num w:numId="26">
    <w:abstractNumId w:val="12"/>
  </w:num>
  <w:num w:numId="27">
    <w:abstractNumId w:val="36"/>
  </w:num>
  <w:num w:numId="28">
    <w:abstractNumId w:val="1"/>
  </w:num>
  <w:num w:numId="29">
    <w:abstractNumId w:val="37"/>
  </w:num>
  <w:num w:numId="30">
    <w:abstractNumId w:val="2"/>
  </w:num>
  <w:num w:numId="31">
    <w:abstractNumId w:val="8"/>
  </w:num>
  <w:num w:numId="32">
    <w:abstractNumId w:val="29"/>
  </w:num>
  <w:num w:numId="33">
    <w:abstractNumId w:val="31"/>
  </w:num>
  <w:num w:numId="34">
    <w:abstractNumId w:val="39"/>
  </w:num>
  <w:num w:numId="35">
    <w:abstractNumId w:val="34"/>
  </w:num>
  <w:num w:numId="36">
    <w:abstractNumId w:val="6"/>
  </w:num>
  <w:num w:numId="37">
    <w:abstractNumId w:val="45"/>
  </w:num>
  <w:num w:numId="38">
    <w:abstractNumId w:val="48"/>
  </w:num>
  <w:num w:numId="39">
    <w:abstractNumId w:val="42"/>
  </w:num>
  <w:num w:numId="40">
    <w:abstractNumId w:val="21"/>
  </w:num>
  <w:num w:numId="41">
    <w:abstractNumId w:val="9"/>
  </w:num>
  <w:num w:numId="42">
    <w:abstractNumId w:val="33"/>
  </w:num>
  <w:num w:numId="43">
    <w:abstractNumId w:val="49"/>
  </w:num>
  <w:num w:numId="44">
    <w:abstractNumId w:val="14"/>
  </w:num>
  <w:num w:numId="45">
    <w:abstractNumId w:val="7"/>
  </w:num>
  <w:num w:numId="46">
    <w:abstractNumId w:val="43"/>
  </w:num>
  <w:num w:numId="47">
    <w:abstractNumId w:val="44"/>
  </w:num>
  <w:num w:numId="48">
    <w:abstractNumId w:val="18"/>
  </w:num>
  <w:num w:numId="49">
    <w:abstractNumId w:val="23"/>
  </w:num>
  <w:num w:numId="50">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EE"/>
    <w:rsid w:val="000013BA"/>
    <w:rsid w:val="00014BCE"/>
    <w:rsid w:val="00016589"/>
    <w:rsid w:val="00016966"/>
    <w:rsid w:val="00017EA5"/>
    <w:rsid w:val="00024DD3"/>
    <w:rsid w:val="00027625"/>
    <w:rsid w:val="000276A6"/>
    <w:rsid w:val="00027A11"/>
    <w:rsid w:val="000313C1"/>
    <w:rsid w:val="00031EFA"/>
    <w:rsid w:val="00032613"/>
    <w:rsid w:val="000344B5"/>
    <w:rsid w:val="00040FC1"/>
    <w:rsid w:val="00043387"/>
    <w:rsid w:val="00043C9F"/>
    <w:rsid w:val="00050E4A"/>
    <w:rsid w:val="00055389"/>
    <w:rsid w:val="000600DC"/>
    <w:rsid w:val="0007393D"/>
    <w:rsid w:val="00074E9C"/>
    <w:rsid w:val="00076B3E"/>
    <w:rsid w:val="00080665"/>
    <w:rsid w:val="000879D7"/>
    <w:rsid w:val="000931C7"/>
    <w:rsid w:val="00094522"/>
    <w:rsid w:val="000B4E0C"/>
    <w:rsid w:val="000B58EC"/>
    <w:rsid w:val="000B739D"/>
    <w:rsid w:val="000C1B1C"/>
    <w:rsid w:val="000C1EC9"/>
    <w:rsid w:val="000C34B0"/>
    <w:rsid w:val="000C6056"/>
    <w:rsid w:val="000C77EE"/>
    <w:rsid w:val="000D1B51"/>
    <w:rsid w:val="000E4515"/>
    <w:rsid w:val="000E598E"/>
    <w:rsid w:val="000E6025"/>
    <w:rsid w:val="000F0609"/>
    <w:rsid w:val="000F38A7"/>
    <w:rsid w:val="000F464B"/>
    <w:rsid w:val="000F4B88"/>
    <w:rsid w:val="00100E27"/>
    <w:rsid w:val="00104E92"/>
    <w:rsid w:val="00105760"/>
    <w:rsid w:val="0010731E"/>
    <w:rsid w:val="0011599D"/>
    <w:rsid w:val="001309E9"/>
    <w:rsid w:val="001367F5"/>
    <w:rsid w:val="00141FFC"/>
    <w:rsid w:val="00143146"/>
    <w:rsid w:val="00144466"/>
    <w:rsid w:val="001444AC"/>
    <w:rsid w:val="0015073F"/>
    <w:rsid w:val="0015153F"/>
    <w:rsid w:val="0015517A"/>
    <w:rsid w:val="0016146F"/>
    <w:rsid w:val="0016253E"/>
    <w:rsid w:val="00163630"/>
    <w:rsid w:val="001646E3"/>
    <w:rsid w:val="0018067A"/>
    <w:rsid w:val="00182269"/>
    <w:rsid w:val="00186820"/>
    <w:rsid w:val="00187D6A"/>
    <w:rsid w:val="00193BB0"/>
    <w:rsid w:val="00193BCF"/>
    <w:rsid w:val="00197606"/>
    <w:rsid w:val="001A3FF9"/>
    <w:rsid w:val="001A46E8"/>
    <w:rsid w:val="001A7E66"/>
    <w:rsid w:val="001B570F"/>
    <w:rsid w:val="001B6DAF"/>
    <w:rsid w:val="001B77A7"/>
    <w:rsid w:val="001C08BA"/>
    <w:rsid w:val="001C392A"/>
    <w:rsid w:val="001C4C6A"/>
    <w:rsid w:val="001C5B1D"/>
    <w:rsid w:val="001D6769"/>
    <w:rsid w:val="00200AF4"/>
    <w:rsid w:val="00200B49"/>
    <w:rsid w:val="00203D96"/>
    <w:rsid w:val="00207E0A"/>
    <w:rsid w:val="002171AE"/>
    <w:rsid w:val="00217389"/>
    <w:rsid w:val="00220D2F"/>
    <w:rsid w:val="00232540"/>
    <w:rsid w:val="00232B83"/>
    <w:rsid w:val="002364C4"/>
    <w:rsid w:val="002415E8"/>
    <w:rsid w:val="00243053"/>
    <w:rsid w:val="00251143"/>
    <w:rsid w:val="00254A96"/>
    <w:rsid w:val="00256F65"/>
    <w:rsid w:val="00264303"/>
    <w:rsid w:val="00266981"/>
    <w:rsid w:val="002675DB"/>
    <w:rsid w:val="00274D35"/>
    <w:rsid w:val="00275646"/>
    <w:rsid w:val="00275C9A"/>
    <w:rsid w:val="0028518D"/>
    <w:rsid w:val="00285C4C"/>
    <w:rsid w:val="00291D52"/>
    <w:rsid w:val="002957B4"/>
    <w:rsid w:val="002B0626"/>
    <w:rsid w:val="002B36A5"/>
    <w:rsid w:val="002D1A2E"/>
    <w:rsid w:val="002D6741"/>
    <w:rsid w:val="002E1058"/>
    <w:rsid w:val="002E38E3"/>
    <w:rsid w:val="003003CA"/>
    <w:rsid w:val="003013EA"/>
    <w:rsid w:val="00303DD6"/>
    <w:rsid w:val="00314230"/>
    <w:rsid w:val="003161F5"/>
    <w:rsid w:val="0031671D"/>
    <w:rsid w:val="00324256"/>
    <w:rsid w:val="00331F60"/>
    <w:rsid w:val="00332F70"/>
    <w:rsid w:val="00336FFD"/>
    <w:rsid w:val="00340A61"/>
    <w:rsid w:val="00340B60"/>
    <w:rsid w:val="00343834"/>
    <w:rsid w:val="003439F2"/>
    <w:rsid w:val="00344000"/>
    <w:rsid w:val="00351388"/>
    <w:rsid w:val="003521CF"/>
    <w:rsid w:val="00352517"/>
    <w:rsid w:val="003526CC"/>
    <w:rsid w:val="003601E4"/>
    <w:rsid w:val="003678CB"/>
    <w:rsid w:val="00373F3B"/>
    <w:rsid w:val="00383CCB"/>
    <w:rsid w:val="00387A0F"/>
    <w:rsid w:val="003917AE"/>
    <w:rsid w:val="00392587"/>
    <w:rsid w:val="003B738B"/>
    <w:rsid w:val="003C7233"/>
    <w:rsid w:val="003D2F85"/>
    <w:rsid w:val="003D35AC"/>
    <w:rsid w:val="003D7831"/>
    <w:rsid w:val="003E51DD"/>
    <w:rsid w:val="003F0F88"/>
    <w:rsid w:val="003F34EC"/>
    <w:rsid w:val="00407413"/>
    <w:rsid w:val="0041289E"/>
    <w:rsid w:val="00421F86"/>
    <w:rsid w:val="0042384A"/>
    <w:rsid w:val="00431B60"/>
    <w:rsid w:val="00434254"/>
    <w:rsid w:val="004342F7"/>
    <w:rsid w:val="0043515F"/>
    <w:rsid w:val="004360E8"/>
    <w:rsid w:val="00444663"/>
    <w:rsid w:val="00444C3B"/>
    <w:rsid w:val="00447AD6"/>
    <w:rsid w:val="0045002D"/>
    <w:rsid w:val="00451E2F"/>
    <w:rsid w:val="00475A47"/>
    <w:rsid w:val="0047604E"/>
    <w:rsid w:val="00486D66"/>
    <w:rsid w:val="00490352"/>
    <w:rsid w:val="004A0462"/>
    <w:rsid w:val="004B0381"/>
    <w:rsid w:val="004D7996"/>
    <w:rsid w:val="004E69E8"/>
    <w:rsid w:val="004F3A1F"/>
    <w:rsid w:val="004F6F6E"/>
    <w:rsid w:val="005113CF"/>
    <w:rsid w:val="00515881"/>
    <w:rsid w:val="00525B65"/>
    <w:rsid w:val="00526226"/>
    <w:rsid w:val="00534007"/>
    <w:rsid w:val="005357A4"/>
    <w:rsid w:val="005363B3"/>
    <w:rsid w:val="00542314"/>
    <w:rsid w:val="00543AAA"/>
    <w:rsid w:val="0056131F"/>
    <w:rsid w:val="00564103"/>
    <w:rsid w:val="005659C4"/>
    <w:rsid w:val="0059336E"/>
    <w:rsid w:val="00595C79"/>
    <w:rsid w:val="005A12F0"/>
    <w:rsid w:val="005A164E"/>
    <w:rsid w:val="005A19C2"/>
    <w:rsid w:val="005A1E88"/>
    <w:rsid w:val="005A50CB"/>
    <w:rsid w:val="005B0E5F"/>
    <w:rsid w:val="005B12AF"/>
    <w:rsid w:val="005B50A2"/>
    <w:rsid w:val="005B74FE"/>
    <w:rsid w:val="005D23C5"/>
    <w:rsid w:val="005D5F16"/>
    <w:rsid w:val="005F2E9C"/>
    <w:rsid w:val="00604B60"/>
    <w:rsid w:val="006144BC"/>
    <w:rsid w:val="00632C67"/>
    <w:rsid w:val="00635316"/>
    <w:rsid w:val="00642873"/>
    <w:rsid w:val="00650E5A"/>
    <w:rsid w:val="006571FE"/>
    <w:rsid w:val="00662046"/>
    <w:rsid w:val="006627EE"/>
    <w:rsid w:val="00662BD6"/>
    <w:rsid w:val="006630D5"/>
    <w:rsid w:val="006630EA"/>
    <w:rsid w:val="00667A82"/>
    <w:rsid w:val="006700C5"/>
    <w:rsid w:val="0068655D"/>
    <w:rsid w:val="00694A4B"/>
    <w:rsid w:val="006A3D6E"/>
    <w:rsid w:val="006A530E"/>
    <w:rsid w:val="006A5360"/>
    <w:rsid w:val="006A700D"/>
    <w:rsid w:val="006B2648"/>
    <w:rsid w:val="006B6AB4"/>
    <w:rsid w:val="006C069D"/>
    <w:rsid w:val="006C4AC8"/>
    <w:rsid w:val="006D163F"/>
    <w:rsid w:val="006D4682"/>
    <w:rsid w:val="006F2107"/>
    <w:rsid w:val="006F58C6"/>
    <w:rsid w:val="00700D49"/>
    <w:rsid w:val="007073F6"/>
    <w:rsid w:val="00711F6B"/>
    <w:rsid w:val="00716984"/>
    <w:rsid w:val="0072393A"/>
    <w:rsid w:val="0072782F"/>
    <w:rsid w:val="00730A02"/>
    <w:rsid w:val="00730C66"/>
    <w:rsid w:val="0073390E"/>
    <w:rsid w:val="00734464"/>
    <w:rsid w:val="007349CE"/>
    <w:rsid w:val="007371B9"/>
    <w:rsid w:val="0073799D"/>
    <w:rsid w:val="00747BBB"/>
    <w:rsid w:val="0075084A"/>
    <w:rsid w:val="00760FCB"/>
    <w:rsid w:val="00770842"/>
    <w:rsid w:val="00771BDA"/>
    <w:rsid w:val="00773BBD"/>
    <w:rsid w:val="0077420D"/>
    <w:rsid w:val="00774A80"/>
    <w:rsid w:val="00781AC3"/>
    <w:rsid w:val="00784297"/>
    <w:rsid w:val="00787DA9"/>
    <w:rsid w:val="007A3463"/>
    <w:rsid w:val="007B2EA8"/>
    <w:rsid w:val="007B47B8"/>
    <w:rsid w:val="007B7FA5"/>
    <w:rsid w:val="007C10D6"/>
    <w:rsid w:val="007C5159"/>
    <w:rsid w:val="007D0E13"/>
    <w:rsid w:val="007D753D"/>
    <w:rsid w:val="007E037D"/>
    <w:rsid w:val="007E2C38"/>
    <w:rsid w:val="007E4173"/>
    <w:rsid w:val="008003EF"/>
    <w:rsid w:val="00801CB7"/>
    <w:rsid w:val="008063E1"/>
    <w:rsid w:val="00810261"/>
    <w:rsid w:val="0081125C"/>
    <w:rsid w:val="008132B2"/>
    <w:rsid w:val="00820240"/>
    <w:rsid w:val="008530A1"/>
    <w:rsid w:val="00853654"/>
    <w:rsid w:val="008603BF"/>
    <w:rsid w:val="00861EED"/>
    <w:rsid w:val="00864AB6"/>
    <w:rsid w:val="00866E6F"/>
    <w:rsid w:val="008679F9"/>
    <w:rsid w:val="0087029A"/>
    <w:rsid w:val="00874959"/>
    <w:rsid w:val="00876531"/>
    <w:rsid w:val="008774BB"/>
    <w:rsid w:val="00877BD9"/>
    <w:rsid w:val="00886F5E"/>
    <w:rsid w:val="008922E9"/>
    <w:rsid w:val="00893B50"/>
    <w:rsid w:val="008941A9"/>
    <w:rsid w:val="00897BE9"/>
    <w:rsid w:val="008A0C09"/>
    <w:rsid w:val="008B3FE6"/>
    <w:rsid w:val="008C2B18"/>
    <w:rsid w:val="008D6474"/>
    <w:rsid w:val="008F2259"/>
    <w:rsid w:val="008F6F5D"/>
    <w:rsid w:val="00912B29"/>
    <w:rsid w:val="00913970"/>
    <w:rsid w:val="0092225A"/>
    <w:rsid w:val="009258C0"/>
    <w:rsid w:val="0093324E"/>
    <w:rsid w:val="009345C5"/>
    <w:rsid w:val="00935CF1"/>
    <w:rsid w:val="00942EBF"/>
    <w:rsid w:val="00943AD0"/>
    <w:rsid w:val="00946F6A"/>
    <w:rsid w:val="0095333C"/>
    <w:rsid w:val="00957892"/>
    <w:rsid w:val="009601CC"/>
    <w:rsid w:val="00970AE4"/>
    <w:rsid w:val="0097643A"/>
    <w:rsid w:val="00976680"/>
    <w:rsid w:val="00981587"/>
    <w:rsid w:val="00982161"/>
    <w:rsid w:val="00987DE5"/>
    <w:rsid w:val="009A1C9E"/>
    <w:rsid w:val="009A44A0"/>
    <w:rsid w:val="009A4BED"/>
    <w:rsid w:val="009B2F99"/>
    <w:rsid w:val="009B3BDA"/>
    <w:rsid w:val="009C5624"/>
    <w:rsid w:val="009D1D43"/>
    <w:rsid w:val="009D49C0"/>
    <w:rsid w:val="009D6883"/>
    <w:rsid w:val="009D78E6"/>
    <w:rsid w:val="009F2193"/>
    <w:rsid w:val="009F75ED"/>
    <w:rsid w:val="00A05B36"/>
    <w:rsid w:val="00A10F73"/>
    <w:rsid w:val="00A1140E"/>
    <w:rsid w:val="00A13957"/>
    <w:rsid w:val="00A162C5"/>
    <w:rsid w:val="00A16A13"/>
    <w:rsid w:val="00A2069D"/>
    <w:rsid w:val="00A20BF8"/>
    <w:rsid w:val="00A32378"/>
    <w:rsid w:val="00A35F5C"/>
    <w:rsid w:val="00A51C29"/>
    <w:rsid w:val="00A52B9B"/>
    <w:rsid w:val="00A60E38"/>
    <w:rsid w:val="00A63D8C"/>
    <w:rsid w:val="00A7420D"/>
    <w:rsid w:val="00A7791C"/>
    <w:rsid w:val="00A94640"/>
    <w:rsid w:val="00A97034"/>
    <w:rsid w:val="00AA71E9"/>
    <w:rsid w:val="00AC27AA"/>
    <w:rsid w:val="00AD03C6"/>
    <w:rsid w:val="00AD18E2"/>
    <w:rsid w:val="00AD689E"/>
    <w:rsid w:val="00AF0263"/>
    <w:rsid w:val="00AF25E3"/>
    <w:rsid w:val="00AF4364"/>
    <w:rsid w:val="00AF4CEE"/>
    <w:rsid w:val="00AF66A6"/>
    <w:rsid w:val="00AF75FA"/>
    <w:rsid w:val="00B1684D"/>
    <w:rsid w:val="00B20E2F"/>
    <w:rsid w:val="00B22E1C"/>
    <w:rsid w:val="00B26BB0"/>
    <w:rsid w:val="00B30080"/>
    <w:rsid w:val="00B44041"/>
    <w:rsid w:val="00B452B5"/>
    <w:rsid w:val="00B51C25"/>
    <w:rsid w:val="00B52DAA"/>
    <w:rsid w:val="00B54A4E"/>
    <w:rsid w:val="00B57140"/>
    <w:rsid w:val="00B623FB"/>
    <w:rsid w:val="00B73EED"/>
    <w:rsid w:val="00B912AF"/>
    <w:rsid w:val="00B9236D"/>
    <w:rsid w:val="00BA5D15"/>
    <w:rsid w:val="00BA6617"/>
    <w:rsid w:val="00BB1120"/>
    <w:rsid w:val="00BB44FE"/>
    <w:rsid w:val="00BC32B5"/>
    <w:rsid w:val="00BC5192"/>
    <w:rsid w:val="00BC5E8E"/>
    <w:rsid w:val="00BC64CC"/>
    <w:rsid w:val="00BC6CED"/>
    <w:rsid w:val="00BE75C7"/>
    <w:rsid w:val="00C14531"/>
    <w:rsid w:val="00C15C1B"/>
    <w:rsid w:val="00C229F9"/>
    <w:rsid w:val="00C34766"/>
    <w:rsid w:val="00C433C0"/>
    <w:rsid w:val="00C6181E"/>
    <w:rsid w:val="00C664D9"/>
    <w:rsid w:val="00C66F41"/>
    <w:rsid w:val="00C72924"/>
    <w:rsid w:val="00C84079"/>
    <w:rsid w:val="00CA3F3C"/>
    <w:rsid w:val="00CA6801"/>
    <w:rsid w:val="00CA753E"/>
    <w:rsid w:val="00CB3CE1"/>
    <w:rsid w:val="00CC001A"/>
    <w:rsid w:val="00CC703B"/>
    <w:rsid w:val="00CD0F5F"/>
    <w:rsid w:val="00CD2775"/>
    <w:rsid w:val="00CD4D21"/>
    <w:rsid w:val="00CE0838"/>
    <w:rsid w:val="00CE7985"/>
    <w:rsid w:val="00CF358D"/>
    <w:rsid w:val="00CF42CF"/>
    <w:rsid w:val="00D059DA"/>
    <w:rsid w:val="00D11ACF"/>
    <w:rsid w:val="00D12B3C"/>
    <w:rsid w:val="00D142C6"/>
    <w:rsid w:val="00D2126D"/>
    <w:rsid w:val="00D37DF2"/>
    <w:rsid w:val="00D42DFE"/>
    <w:rsid w:val="00D43116"/>
    <w:rsid w:val="00D463A9"/>
    <w:rsid w:val="00D46F56"/>
    <w:rsid w:val="00D56B61"/>
    <w:rsid w:val="00D654DC"/>
    <w:rsid w:val="00D67789"/>
    <w:rsid w:val="00D7104A"/>
    <w:rsid w:val="00D7287E"/>
    <w:rsid w:val="00D77F2C"/>
    <w:rsid w:val="00D8561F"/>
    <w:rsid w:val="00D8633C"/>
    <w:rsid w:val="00D94548"/>
    <w:rsid w:val="00DA312A"/>
    <w:rsid w:val="00DA7959"/>
    <w:rsid w:val="00DB7466"/>
    <w:rsid w:val="00DC15FE"/>
    <w:rsid w:val="00DC62B3"/>
    <w:rsid w:val="00DD24FB"/>
    <w:rsid w:val="00DD5E23"/>
    <w:rsid w:val="00DD6DBE"/>
    <w:rsid w:val="00DD6F89"/>
    <w:rsid w:val="00DD7319"/>
    <w:rsid w:val="00DE1FC0"/>
    <w:rsid w:val="00DE48E3"/>
    <w:rsid w:val="00E02D40"/>
    <w:rsid w:val="00E03A50"/>
    <w:rsid w:val="00E13B84"/>
    <w:rsid w:val="00E26807"/>
    <w:rsid w:val="00E35172"/>
    <w:rsid w:val="00E43164"/>
    <w:rsid w:val="00E45B2C"/>
    <w:rsid w:val="00E477F0"/>
    <w:rsid w:val="00E54964"/>
    <w:rsid w:val="00E6223D"/>
    <w:rsid w:val="00E63647"/>
    <w:rsid w:val="00E66368"/>
    <w:rsid w:val="00E67755"/>
    <w:rsid w:val="00E739F7"/>
    <w:rsid w:val="00E83D1E"/>
    <w:rsid w:val="00E85E41"/>
    <w:rsid w:val="00EA2CCE"/>
    <w:rsid w:val="00EA64A1"/>
    <w:rsid w:val="00EC150A"/>
    <w:rsid w:val="00EC6503"/>
    <w:rsid w:val="00ED6D7F"/>
    <w:rsid w:val="00EE6A39"/>
    <w:rsid w:val="00EE7AC5"/>
    <w:rsid w:val="00EE7F22"/>
    <w:rsid w:val="00EF3EAA"/>
    <w:rsid w:val="00F00526"/>
    <w:rsid w:val="00F005BD"/>
    <w:rsid w:val="00F0521E"/>
    <w:rsid w:val="00F10DF1"/>
    <w:rsid w:val="00F23380"/>
    <w:rsid w:val="00F26D8B"/>
    <w:rsid w:val="00F300E8"/>
    <w:rsid w:val="00F30554"/>
    <w:rsid w:val="00F329F1"/>
    <w:rsid w:val="00F3481B"/>
    <w:rsid w:val="00F43EA5"/>
    <w:rsid w:val="00F43F72"/>
    <w:rsid w:val="00F44CD8"/>
    <w:rsid w:val="00F45E38"/>
    <w:rsid w:val="00F51F6A"/>
    <w:rsid w:val="00F53187"/>
    <w:rsid w:val="00F5336C"/>
    <w:rsid w:val="00F54893"/>
    <w:rsid w:val="00F57D8F"/>
    <w:rsid w:val="00F6152D"/>
    <w:rsid w:val="00F636FE"/>
    <w:rsid w:val="00F706E4"/>
    <w:rsid w:val="00F76253"/>
    <w:rsid w:val="00F823F4"/>
    <w:rsid w:val="00F945DE"/>
    <w:rsid w:val="00FA698E"/>
    <w:rsid w:val="00FA7EFB"/>
    <w:rsid w:val="00FB7D9F"/>
    <w:rsid w:val="00FD187E"/>
    <w:rsid w:val="00FD3D54"/>
    <w:rsid w:val="00FE09E0"/>
    <w:rsid w:val="00FE17BB"/>
    <w:rsid w:val="00FE6369"/>
    <w:rsid w:val="00FE6AC4"/>
    <w:rsid w:val="00FF1D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D6777"/>
  <w15:docId w15:val="{A4C12914-C3C2-4823-9D73-702098B9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CEE"/>
  </w:style>
  <w:style w:type="paragraph" w:styleId="Heading1">
    <w:name w:val="heading 1"/>
    <w:basedOn w:val="Normal"/>
    <w:link w:val="Heading1Char"/>
    <w:uiPriority w:val="9"/>
    <w:qFormat/>
    <w:rsid w:val="00AF4CEE"/>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AF4C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4CEE"/>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AF4CE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AF4CE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CEE"/>
    <w:rPr>
      <w:rFonts w:ascii="Times" w:hAnsi="Times"/>
      <w:b/>
      <w:bCs/>
      <w:kern w:val="36"/>
      <w:sz w:val="48"/>
      <w:szCs w:val="48"/>
    </w:rPr>
  </w:style>
  <w:style w:type="character" w:customStyle="1" w:styleId="Heading2Char">
    <w:name w:val="Heading 2 Char"/>
    <w:basedOn w:val="DefaultParagraphFont"/>
    <w:link w:val="Heading2"/>
    <w:uiPriority w:val="9"/>
    <w:rsid w:val="00AF4C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4CEE"/>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AF4CE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AF4CEE"/>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AF4CEE"/>
    <w:rPr>
      <w:color w:val="0000FF" w:themeColor="hyperlink"/>
      <w:u w:val="single"/>
    </w:rPr>
  </w:style>
  <w:style w:type="character" w:customStyle="1" w:styleId="apple-style-span">
    <w:name w:val="apple-style-span"/>
    <w:basedOn w:val="DefaultParagraphFont"/>
    <w:rsid w:val="00AF4CEE"/>
  </w:style>
  <w:style w:type="paragraph" w:styleId="z-TopofForm">
    <w:name w:val="HTML Top of Form"/>
    <w:basedOn w:val="Normal"/>
    <w:next w:val="Normal"/>
    <w:link w:val="z-TopofFormChar"/>
    <w:hidden/>
    <w:uiPriority w:val="99"/>
    <w:semiHidden/>
    <w:unhideWhenUsed/>
    <w:rsid w:val="00AF4CE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F4CEE"/>
    <w:rPr>
      <w:rFonts w:ascii="Arial" w:hAnsi="Arial" w:cs="Arial"/>
      <w:vanish/>
      <w:sz w:val="16"/>
      <w:szCs w:val="16"/>
    </w:rPr>
  </w:style>
  <w:style w:type="character" w:customStyle="1" w:styleId="apple-converted-space">
    <w:name w:val="apple-converted-space"/>
    <w:basedOn w:val="DefaultParagraphFont"/>
    <w:rsid w:val="00AF4CEE"/>
  </w:style>
  <w:style w:type="paragraph" w:styleId="z-BottomofForm">
    <w:name w:val="HTML Bottom of Form"/>
    <w:basedOn w:val="Normal"/>
    <w:next w:val="Normal"/>
    <w:link w:val="z-BottomofFormChar"/>
    <w:hidden/>
    <w:uiPriority w:val="99"/>
    <w:unhideWhenUsed/>
    <w:rsid w:val="00AF4CE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F4CEE"/>
    <w:rPr>
      <w:rFonts w:ascii="Arial" w:hAnsi="Arial" w:cs="Arial"/>
      <w:vanish/>
      <w:sz w:val="16"/>
      <w:szCs w:val="16"/>
    </w:rPr>
  </w:style>
  <w:style w:type="character" w:styleId="Strong">
    <w:name w:val="Strong"/>
    <w:basedOn w:val="DefaultParagraphFont"/>
    <w:uiPriority w:val="22"/>
    <w:qFormat/>
    <w:rsid w:val="00AF4CEE"/>
    <w:rPr>
      <w:b/>
      <w:bCs/>
    </w:rPr>
  </w:style>
  <w:style w:type="paragraph" w:styleId="NormalWeb">
    <w:name w:val="Normal (Web)"/>
    <w:basedOn w:val="Normal"/>
    <w:uiPriority w:val="99"/>
    <w:unhideWhenUsed/>
    <w:rsid w:val="00AF4CEE"/>
    <w:pPr>
      <w:spacing w:before="100" w:beforeAutospacing="1" w:after="100" w:afterAutospacing="1"/>
    </w:pPr>
    <w:rPr>
      <w:rFonts w:ascii="Times" w:hAnsi="Times" w:cs="Times New Roman"/>
      <w:sz w:val="20"/>
      <w:szCs w:val="20"/>
    </w:rPr>
  </w:style>
  <w:style w:type="paragraph" w:customStyle="1" w:styleId="head3">
    <w:name w:val="head3"/>
    <w:basedOn w:val="Normal"/>
    <w:rsid w:val="00AF4CE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AF4C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CEE"/>
    <w:rPr>
      <w:rFonts w:ascii="Lucida Grande" w:hAnsi="Lucida Grande" w:cs="Lucida Grande"/>
      <w:sz w:val="18"/>
      <w:szCs w:val="18"/>
    </w:rPr>
  </w:style>
  <w:style w:type="paragraph" w:styleId="ListParagraph">
    <w:name w:val="List Paragraph"/>
    <w:basedOn w:val="Normal"/>
    <w:link w:val="ListParagraphChar"/>
    <w:uiPriority w:val="34"/>
    <w:qFormat/>
    <w:rsid w:val="00AF4CEE"/>
    <w:pPr>
      <w:ind w:left="720"/>
      <w:contextualSpacing/>
    </w:pPr>
  </w:style>
  <w:style w:type="paragraph" w:styleId="Footer">
    <w:name w:val="footer"/>
    <w:basedOn w:val="Normal"/>
    <w:link w:val="FooterChar"/>
    <w:uiPriority w:val="99"/>
    <w:unhideWhenUsed/>
    <w:rsid w:val="00AF4CEE"/>
    <w:pPr>
      <w:tabs>
        <w:tab w:val="center" w:pos="4320"/>
        <w:tab w:val="right" w:pos="8640"/>
      </w:tabs>
    </w:pPr>
  </w:style>
  <w:style w:type="character" w:customStyle="1" w:styleId="FooterChar">
    <w:name w:val="Footer Char"/>
    <w:basedOn w:val="DefaultParagraphFont"/>
    <w:link w:val="Footer"/>
    <w:uiPriority w:val="99"/>
    <w:rsid w:val="00AF4CEE"/>
  </w:style>
  <w:style w:type="character" w:styleId="PageNumber">
    <w:name w:val="page number"/>
    <w:basedOn w:val="DefaultParagraphFont"/>
    <w:uiPriority w:val="99"/>
    <w:unhideWhenUsed/>
    <w:rsid w:val="00AF4CEE"/>
  </w:style>
  <w:style w:type="character" w:customStyle="1" w:styleId="featurenavigation">
    <w:name w:val="featurenavigation"/>
    <w:basedOn w:val="DefaultParagraphFont"/>
    <w:rsid w:val="00AF4CEE"/>
  </w:style>
  <w:style w:type="character" w:customStyle="1" w:styleId="navlayoutrangearrows">
    <w:name w:val="navlayout_rangearrows"/>
    <w:basedOn w:val="DefaultParagraphFont"/>
    <w:rsid w:val="00AF4CEE"/>
  </w:style>
  <w:style w:type="character" w:styleId="FollowedHyperlink">
    <w:name w:val="FollowedHyperlink"/>
    <w:basedOn w:val="DefaultParagraphFont"/>
    <w:uiPriority w:val="99"/>
    <w:semiHidden/>
    <w:unhideWhenUsed/>
    <w:rsid w:val="00AF4CEE"/>
    <w:rPr>
      <w:color w:val="800080" w:themeColor="followedHyperlink"/>
      <w:u w:val="single"/>
    </w:rPr>
  </w:style>
  <w:style w:type="paragraph" w:styleId="Header">
    <w:name w:val="header"/>
    <w:basedOn w:val="Normal"/>
    <w:link w:val="HeaderChar"/>
    <w:uiPriority w:val="99"/>
    <w:unhideWhenUsed/>
    <w:rsid w:val="00AF4CEE"/>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AF4CEE"/>
    <w:rPr>
      <w:rFonts w:eastAsiaTheme="minorHAnsi"/>
    </w:rPr>
  </w:style>
  <w:style w:type="paragraph" w:styleId="BodyTextIndent">
    <w:name w:val="Body Text Indent"/>
    <w:basedOn w:val="Normal"/>
    <w:link w:val="BodyTextIndentChar"/>
    <w:rsid w:val="00AF4CEE"/>
    <w:pPr>
      <w:ind w:left="360" w:hanging="36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rsid w:val="00AF4CEE"/>
    <w:rPr>
      <w:rFonts w:ascii="Times New Roman" w:eastAsia="Times New Roman" w:hAnsi="Times New Roman" w:cs="Times New Roman"/>
      <w:sz w:val="22"/>
      <w:szCs w:val="20"/>
    </w:rPr>
  </w:style>
  <w:style w:type="paragraph" w:styleId="BodyText">
    <w:name w:val="Body Text"/>
    <w:basedOn w:val="Normal"/>
    <w:link w:val="BodyTextChar"/>
    <w:uiPriority w:val="99"/>
    <w:semiHidden/>
    <w:unhideWhenUsed/>
    <w:rsid w:val="00AF4CEE"/>
    <w:pPr>
      <w:spacing w:after="120"/>
    </w:pPr>
  </w:style>
  <w:style w:type="character" w:customStyle="1" w:styleId="BodyTextChar">
    <w:name w:val="Body Text Char"/>
    <w:basedOn w:val="DefaultParagraphFont"/>
    <w:link w:val="BodyText"/>
    <w:uiPriority w:val="99"/>
    <w:semiHidden/>
    <w:rsid w:val="00AF4CEE"/>
  </w:style>
  <w:style w:type="paragraph" w:customStyle="1" w:styleId="Example">
    <w:name w:val="Example"/>
    <w:basedOn w:val="Normal"/>
    <w:rsid w:val="00AF4CEE"/>
    <w:rPr>
      <w:rFonts w:ascii="Palatino" w:eastAsia="Times New Roman" w:hAnsi="Palatino" w:cs="Times New Roman"/>
      <w:szCs w:val="20"/>
    </w:rPr>
  </w:style>
  <w:style w:type="paragraph" w:customStyle="1" w:styleId="numbers">
    <w:name w:val="numbers"/>
    <w:basedOn w:val="Example"/>
    <w:rsid w:val="00AF4CEE"/>
    <w:pPr>
      <w:ind w:left="360" w:hanging="360"/>
      <w:jc w:val="both"/>
    </w:pPr>
    <w:rPr>
      <w:sz w:val="22"/>
    </w:rPr>
  </w:style>
  <w:style w:type="paragraph" w:customStyle="1" w:styleId="letters">
    <w:name w:val="letters"/>
    <w:basedOn w:val="Example"/>
    <w:rsid w:val="00AF4CEE"/>
    <w:pPr>
      <w:ind w:left="720" w:hanging="360"/>
      <w:jc w:val="both"/>
    </w:pPr>
    <w:rPr>
      <w:sz w:val="22"/>
    </w:rPr>
  </w:style>
  <w:style w:type="character" w:styleId="HTMLCite">
    <w:name w:val="HTML Cite"/>
    <w:basedOn w:val="DefaultParagraphFont"/>
    <w:uiPriority w:val="99"/>
    <w:semiHidden/>
    <w:unhideWhenUsed/>
    <w:rsid w:val="00AF4CEE"/>
    <w:rPr>
      <w:i/>
      <w:iCs/>
    </w:rPr>
  </w:style>
  <w:style w:type="table" w:styleId="TableGrid">
    <w:name w:val="Table Grid"/>
    <w:basedOn w:val="TableNormal"/>
    <w:uiPriority w:val="59"/>
    <w:rsid w:val="00AF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AF4CEE"/>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AF4CEE"/>
    <w:rPr>
      <w:rFonts w:ascii="Times New Roman" w:eastAsia="Times New Roman" w:hAnsi="Times New Roman" w:cs="Times New Roman"/>
    </w:rPr>
  </w:style>
  <w:style w:type="paragraph" w:styleId="BodyTextIndent3">
    <w:name w:val="Body Text Indent 3"/>
    <w:basedOn w:val="Normal"/>
    <w:link w:val="BodyTextIndent3Char"/>
    <w:rsid w:val="00AF4CEE"/>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AF4CEE"/>
    <w:rPr>
      <w:rFonts w:ascii="Times New Roman" w:eastAsia="Times New Roman" w:hAnsi="Times New Roman" w:cs="Times New Roman"/>
      <w:sz w:val="16"/>
      <w:szCs w:val="16"/>
    </w:rPr>
  </w:style>
  <w:style w:type="paragraph" w:customStyle="1" w:styleId="Default">
    <w:name w:val="Default"/>
    <w:rsid w:val="00AF4CEE"/>
    <w:pPr>
      <w:autoSpaceDE w:val="0"/>
      <w:autoSpaceDN w:val="0"/>
      <w:adjustRightInd w:val="0"/>
    </w:pPr>
    <w:rPr>
      <w:rFonts w:ascii="Times New Roman" w:eastAsia="Times New Roman" w:hAnsi="Times New Roman" w:cs="Times New Roman"/>
      <w:color w:val="000000"/>
    </w:rPr>
  </w:style>
  <w:style w:type="paragraph" w:styleId="BlockText">
    <w:name w:val="Block Text"/>
    <w:basedOn w:val="Normal"/>
    <w:rsid w:val="00AF4CEE"/>
    <w:pPr>
      <w:tabs>
        <w:tab w:val="left" w:pos="1620"/>
        <w:tab w:val="left" w:pos="4500"/>
        <w:tab w:val="left" w:pos="9540"/>
      </w:tabs>
      <w:ind w:left="1080" w:right="1080"/>
      <w:jc w:val="both"/>
    </w:pPr>
    <w:rPr>
      <w:rFonts w:ascii="Palatino" w:eastAsia="Times New Roman" w:hAnsi="Palatino" w:cs="Times New Roman"/>
      <w:szCs w:val="20"/>
    </w:rPr>
  </w:style>
  <w:style w:type="paragraph" w:styleId="FootnoteText">
    <w:name w:val="footnote text"/>
    <w:basedOn w:val="Normal"/>
    <w:link w:val="FootnoteTextChar"/>
    <w:semiHidden/>
    <w:rsid w:val="00AF4CEE"/>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F4CEE"/>
    <w:rPr>
      <w:rFonts w:ascii="Times New Roman" w:eastAsia="Times New Roman" w:hAnsi="Times New Roman" w:cs="Times New Roman"/>
      <w:sz w:val="20"/>
      <w:szCs w:val="20"/>
    </w:rPr>
  </w:style>
  <w:style w:type="character" w:styleId="FootnoteReference">
    <w:name w:val="footnote reference"/>
    <w:semiHidden/>
    <w:rsid w:val="00AF4CEE"/>
    <w:rPr>
      <w:vertAlign w:val="superscript"/>
    </w:rPr>
  </w:style>
  <w:style w:type="paragraph" w:styleId="Title">
    <w:name w:val="Title"/>
    <w:basedOn w:val="Normal"/>
    <w:link w:val="TitleChar"/>
    <w:qFormat/>
    <w:rsid w:val="00AF4CEE"/>
    <w:pPr>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AF4CEE"/>
    <w:rPr>
      <w:rFonts w:ascii="Times New Roman" w:eastAsia="Times New Roman" w:hAnsi="Times New Roman" w:cs="Times New Roman"/>
      <w:b/>
      <w:bCs/>
      <w:szCs w:val="20"/>
    </w:rPr>
  </w:style>
  <w:style w:type="paragraph" w:customStyle="1" w:styleId="Audit2">
    <w:name w:val="Audit 2"/>
    <w:basedOn w:val="Normal"/>
    <w:uiPriority w:val="99"/>
    <w:rsid w:val="00AF4CEE"/>
    <w:pPr>
      <w:spacing w:after="240"/>
      <w:ind w:left="432"/>
    </w:pPr>
    <w:rPr>
      <w:rFonts w:ascii="Times New Roman" w:eastAsia="Times New Roman" w:hAnsi="Times New Roman" w:cs="Times New Roman"/>
    </w:rPr>
  </w:style>
  <w:style w:type="character" w:styleId="Emphasis">
    <w:name w:val="Emphasis"/>
    <w:basedOn w:val="DefaultParagraphFont"/>
    <w:uiPriority w:val="20"/>
    <w:qFormat/>
    <w:rsid w:val="00AF4CEE"/>
    <w:rPr>
      <w:rFonts w:cs="Times New Roman"/>
      <w:i/>
      <w:iCs/>
    </w:rPr>
  </w:style>
  <w:style w:type="table" w:styleId="DarkList-Accent2">
    <w:name w:val="Dark List Accent 2"/>
    <w:basedOn w:val="TableNormal"/>
    <w:uiPriority w:val="70"/>
    <w:rsid w:val="00AF4CE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1">
    <w:name w:val="Dark List Accent 1"/>
    <w:basedOn w:val="TableNormal"/>
    <w:uiPriority w:val="70"/>
    <w:rsid w:val="00AF4CE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
    <w:name w:val="Dark List"/>
    <w:basedOn w:val="TableNormal"/>
    <w:uiPriority w:val="70"/>
    <w:rsid w:val="00AF4CE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NoSpacing">
    <w:name w:val="No Spacing"/>
    <w:link w:val="NoSpacingChar"/>
    <w:uiPriority w:val="1"/>
    <w:qFormat/>
    <w:rsid w:val="00AF4CEE"/>
    <w:rPr>
      <w:rFonts w:ascii="PMingLiU" w:hAnsi="PMingLiU"/>
      <w:sz w:val="22"/>
      <w:szCs w:val="22"/>
    </w:rPr>
  </w:style>
  <w:style w:type="character" w:customStyle="1" w:styleId="NoSpacingChar">
    <w:name w:val="No Spacing Char"/>
    <w:basedOn w:val="DefaultParagraphFont"/>
    <w:link w:val="NoSpacing"/>
    <w:rsid w:val="00AF4CEE"/>
    <w:rPr>
      <w:rFonts w:ascii="PMingLiU" w:hAnsi="PMingLiU"/>
      <w:sz w:val="22"/>
      <w:szCs w:val="22"/>
    </w:rPr>
  </w:style>
  <w:style w:type="paragraph" w:styleId="TOCHeading">
    <w:name w:val="TOC Heading"/>
    <w:basedOn w:val="Heading1"/>
    <w:next w:val="Normal"/>
    <w:uiPriority w:val="39"/>
    <w:unhideWhenUsed/>
    <w:qFormat/>
    <w:rsid w:val="00AF4CE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AF4CEE"/>
    <w:pPr>
      <w:ind w:left="240"/>
    </w:pPr>
    <w:rPr>
      <w:smallCaps/>
      <w:sz w:val="22"/>
      <w:szCs w:val="22"/>
    </w:rPr>
  </w:style>
  <w:style w:type="paragraph" w:styleId="TOC1">
    <w:name w:val="toc 1"/>
    <w:basedOn w:val="Normal"/>
    <w:next w:val="Normal"/>
    <w:autoRedefine/>
    <w:uiPriority w:val="39"/>
    <w:unhideWhenUsed/>
    <w:rsid w:val="00AF4CEE"/>
    <w:pPr>
      <w:spacing w:before="120"/>
    </w:pPr>
    <w:rPr>
      <w:b/>
      <w:caps/>
      <w:sz w:val="22"/>
      <w:szCs w:val="22"/>
    </w:rPr>
  </w:style>
  <w:style w:type="paragraph" w:styleId="TOC3">
    <w:name w:val="toc 3"/>
    <w:basedOn w:val="Normal"/>
    <w:next w:val="Normal"/>
    <w:autoRedefine/>
    <w:uiPriority w:val="39"/>
    <w:semiHidden/>
    <w:unhideWhenUsed/>
    <w:rsid w:val="00AF4CEE"/>
    <w:pPr>
      <w:ind w:left="480"/>
    </w:pPr>
    <w:rPr>
      <w:i/>
      <w:sz w:val="22"/>
      <w:szCs w:val="22"/>
    </w:rPr>
  </w:style>
  <w:style w:type="paragraph" w:styleId="TOC4">
    <w:name w:val="toc 4"/>
    <w:basedOn w:val="Normal"/>
    <w:next w:val="Normal"/>
    <w:autoRedefine/>
    <w:uiPriority w:val="39"/>
    <w:semiHidden/>
    <w:unhideWhenUsed/>
    <w:rsid w:val="00AF4CEE"/>
    <w:pPr>
      <w:ind w:left="720"/>
    </w:pPr>
    <w:rPr>
      <w:sz w:val="18"/>
      <w:szCs w:val="18"/>
    </w:rPr>
  </w:style>
  <w:style w:type="paragraph" w:styleId="TOC5">
    <w:name w:val="toc 5"/>
    <w:basedOn w:val="Normal"/>
    <w:next w:val="Normal"/>
    <w:autoRedefine/>
    <w:uiPriority w:val="39"/>
    <w:semiHidden/>
    <w:unhideWhenUsed/>
    <w:rsid w:val="00AF4CEE"/>
    <w:pPr>
      <w:ind w:left="960"/>
    </w:pPr>
    <w:rPr>
      <w:sz w:val="18"/>
      <w:szCs w:val="18"/>
    </w:rPr>
  </w:style>
  <w:style w:type="paragraph" w:styleId="TOC6">
    <w:name w:val="toc 6"/>
    <w:basedOn w:val="Normal"/>
    <w:next w:val="Normal"/>
    <w:autoRedefine/>
    <w:uiPriority w:val="39"/>
    <w:semiHidden/>
    <w:unhideWhenUsed/>
    <w:rsid w:val="00AF4CEE"/>
    <w:pPr>
      <w:ind w:left="1200"/>
    </w:pPr>
    <w:rPr>
      <w:sz w:val="18"/>
      <w:szCs w:val="18"/>
    </w:rPr>
  </w:style>
  <w:style w:type="paragraph" w:styleId="TOC7">
    <w:name w:val="toc 7"/>
    <w:basedOn w:val="Normal"/>
    <w:next w:val="Normal"/>
    <w:autoRedefine/>
    <w:uiPriority w:val="39"/>
    <w:semiHidden/>
    <w:unhideWhenUsed/>
    <w:rsid w:val="00AF4CEE"/>
    <w:pPr>
      <w:ind w:left="1440"/>
    </w:pPr>
    <w:rPr>
      <w:sz w:val="18"/>
      <w:szCs w:val="18"/>
    </w:rPr>
  </w:style>
  <w:style w:type="paragraph" w:styleId="TOC8">
    <w:name w:val="toc 8"/>
    <w:basedOn w:val="Normal"/>
    <w:next w:val="Normal"/>
    <w:autoRedefine/>
    <w:uiPriority w:val="39"/>
    <w:semiHidden/>
    <w:unhideWhenUsed/>
    <w:rsid w:val="00AF4CEE"/>
    <w:pPr>
      <w:ind w:left="1680"/>
    </w:pPr>
    <w:rPr>
      <w:sz w:val="18"/>
      <w:szCs w:val="18"/>
    </w:rPr>
  </w:style>
  <w:style w:type="paragraph" w:styleId="TOC9">
    <w:name w:val="toc 9"/>
    <w:basedOn w:val="Normal"/>
    <w:next w:val="Normal"/>
    <w:autoRedefine/>
    <w:uiPriority w:val="39"/>
    <w:semiHidden/>
    <w:unhideWhenUsed/>
    <w:rsid w:val="00AF4CEE"/>
    <w:pPr>
      <w:ind w:left="1920"/>
    </w:pPr>
    <w:rPr>
      <w:sz w:val="18"/>
      <w:szCs w:val="18"/>
    </w:rPr>
  </w:style>
  <w:style w:type="paragraph" w:customStyle="1" w:styleId="TableText">
    <w:name w:val="Table_Text"/>
    <w:basedOn w:val="Normal"/>
    <w:link w:val="TableTextChar"/>
    <w:qFormat/>
    <w:rsid w:val="00027625"/>
    <w:pPr>
      <w:ind w:left="32"/>
    </w:pPr>
    <w:rPr>
      <w:rFonts w:ascii="Arial" w:eastAsia="PMingLiU" w:hAnsi="Arial" w:cs="Times New Roman"/>
      <w:sz w:val="16"/>
      <w:szCs w:val="16"/>
      <w:lang w:val="x-none"/>
    </w:rPr>
  </w:style>
  <w:style w:type="character" w:customStyle="1" w:styleId="TableTextChar">
    <w:name w:val="Table_Text Char"/>
    <w:link w:val="TableText"/>
    <w:rsid w:val="00027625"/>
    <w:rPr>
      <w:rFonts w:ascii="Arial" w:eastAsia="PMingLiU" w:hAnsi="Arial" w:cs="Times New Roman"/>
      <w:sz w:val="16"/>
      <w:szCs w:val="16"/>
      <w:lang w:val="x-none"/>
    </w:rPr>
  </w:style>
  <w:style w:type="character" w:customStyle="1" w:styleId="ListParagraphChar">
    <w:name w:val="List Paragraph Char"/>
    <w:link w:val="ListParagraph"/>
    <w:uiPriority w:val="34"/>
    <w:rsid w:val="00662046"/>
  </w:style>
  <w:style w:type="character" w:styleId="CommentReference">
    <w:name w:val="annotation reference"/>
    <w:basedOn w:val="DefaultParagraphFont"/>
    <w:uiPriority w:val="99"/>
    <w:semiHidden/>
    <w:unhideWhenUsed/>
    <w:rsid w:val="00BC64CC"/>
    <w:rPr>
      <w:sz w:val="18"/>
      <w:szCs w:val="18"/>
    </w:rPr>
  </w:style>
  <w:style w:type="paragraph" w:styleId="CommentText">
    <w:name w:val="annotation text"/>
    <w:basedOn w:val="Normal"/>
    <w:link w:val="CommentTextChar"/>
    <w:uiPriority w:val="99"/>
    <w:unhideWhenUsed/>
    <w:rsid w:val="00BC64CC"/>
  </w:style>
  <w:style w:type="character" w:customStyle="1" w:styleId="CommentTextChar">
    <w:name w:val="Comment Text Char"/>
    <w:basedOn w:val="DefaultParagraphFont"/>
    <w:link w:val="CommentText"/>
    <w:uiPriority w:val="99"/>
    <w:rsid w:val="00BC64CC"/>
  </w:style>
  <w:style w:type="paragraph" w:styleId="CommentSubject">
    <w:name w:val="annotation subject"/>
    <w:basedOn w:val="CommentText"/>
    <w:next w:val="CommentText"/>
    <w:link w:val="CommentSubjectChar"/>
    <w:uiPriority w:val="99"/>
    <w:semiHidden/>
    <w:unhideWhenUsed/>
    <w:rsid w:val="00BC64CC"/>
    <w:rPr>
      <w:b/>
      <w:bCs/>
      <w:sz w:val="20"/>
      <w:szCs w:val="20"/>
    </w:rPr>
  </w:style>
  <w:style w:type="character" w:customStyle="1" w:styleId="CommentSubjectChar">
    <w:name w:val="Comment Subject Char"/>
    <w:basedOn w:val="CommentTextChar"/>
    <w:link w:val="CommentSubject"/>
    <w:uiPriority w:val="99"/>
    <w:semiHidden/>
    <w:rsid w:val="00BC64CC"/>
    <w:rPr>
      <w:b/>
      <w:bCs/>
      <w:sz w:val="20"/>
      <w:szCs w:val="20"/>
    </w:rPr>
  </w:style>
  <w:style w:type="paragraph" w:styleId="Revision">
    <w:name w:val="Revision"/>
    <w:hidden/>
    <w:uiPriority w:val="99"/>
    <w:semiHidden/>
    <w:rsid w:val="00BC64CC"/>
  </w:style>
  <w:style w:type="paragraph" w:customStyle="1" w:styleId="Bioheading">
    <w:name w:val="Bio_heading"/>
    <w:basedOn w:val="Normal"/>
    <w:link w:val="BioheadingChar"/>
    <w:qFormat/>
    <w:rsid w:val="00515881"/>
    <w:pPr>
      <w:spacing w:before="120" w:after="120"/>
      <w:jc w:val="both"/>
    </w:pPr>
    <w:rPr>
      <w:rFonts w:ascii="Calibri" w:eastAsia="Times New Roman" w:hAnsi="Calibri" w:cs="Times New Roman"/>
      <w:b/>
      <w:bCs/>
      <w:i/>
      <w:sz w:val="22"/>
      <w:szCs w:val="20"/>
      <w:lang w:val="x-none" w:eastAsia="x-none"/>
    </w:rPr>
  </w:style>
  <w:style w:type="paragraph" w:customStyle="1" w:styleId="style2">
    <w:name w:val="style2"/>
    <w:basedOn w:val="Normal"/>
    <w:rsid w:val="00515881"/>
    <w:pPr>
      <w:spacing w:before="100" w:beforeAutospacing="1" w:after="100" w:afterAutospacing="1"/>
    </w:pPr>
    <w:rPr>
      <w:rFonts w:ascii="Times New Roman" w:eastAsia="Times New Roman" w:hAnsi="Times New Roman" w:cs="Times New Roman"/>
      <w:sz w:val="48"/>
      <w:szCs w:val="48"/>
    </w:rPr>
  </w:style>
  <w:style w:type="character" w:customStyle="1" w:styleId="ColorfulList-Accent1Char">
    <w:name w:val="Colorful List - Accent 1 Char"/>
    <w:link w:val="ColorfulList-Accent1"/>
    <w:uiPriority w:val="34"/>
    <w:rsid w:val="00515881"/>
    <w:rPr>
      <w:sz w:val="22"/>
    </w:rPr>
  </w:style>
  <w:style w:type="character" w:customStyle="1" w:styleId="BioheadingChar">
    <w:name w:val="Bio_heading Char"/>
    <w:link w:val="Bioheading"/>
    <w:rsid w:val="00515881"/>
    <w:rPr>
      <w:rFonts w:ascii="Calibri" w:eastAsia="Times New Roman" w:hAnsi="Calibri" w:cs="Times New Roman"/>
      <w:b/>
      <w:bCs/>
      <w:i/>
      <w:sz w:val="22"/>
      <w:szCs w:val="20"/>
      <w:lang w:val="x-none" w:eastAsia="x-none"/>
    </w:rPr>
  </w:style>
  <w:style w:type="paragraph" w:customStyle="1" w:styleId="Normal1">
    <w:name w:val="Normal1"/>
    <w:basedOn w:val="Normal"/>
    <w:rsid w:val="00515881"/>
    <w:rPr>
      <w:rFonts w:ascii="Times New Roman" w:eastAsia="Times New Roman" w:hAnsi="Times New Roman" w:cs="Times New Roman"/>
    </w:rPr>
  </w:style>
  <w:style w:type="character" w:customStyle="1" w:styleId="normalchar1">
    <w:name w:val="normal__char1"/>
    <w:rsid w:val="00515881"/>
    <w:rPr>
      <w:rFonts w:ascii="Times New Roman" w:hAnsi="Times New Roman" w:cs="Times New Roman" w:hint="default"/>
      <w:sz w:val="24"/>
      <w:szCs w:val="24"/>
    </w:rPr>
  </w:style>
  <w:style w:type="character" w:customStyle="1" w:styleId="heading00207char1">
    <w:name w:val="heading_00207__char1"/>
    <w:rsid w:val="00515881"/>
    <w:rPr>
      <w:rFonts w:ascii="Cambria" w:hAnsi="Cambria" w:hint="default"/>
      <w:i/>
      <w:iCs/>
      <w:color w:val="898989"/>
      <w:sz w:val="24"/>
      <w:szCs w:val="24"/>
    </w:rPr>
  </w:style>
  <w:style w:type="paragraph" w:customStyle="1" w:styleId="Biotext">
    <w:name w:val="Bio_text"/>
    <w:basedOn w:val="Normal"/>
    <w:link w:val="BiotextChar"/>
    <w:qFormat/>
    <w:rsid w:val="00515881"/>
    <w:pPr>
      <w:ind w:left="360" w:hanging="360"/>
    </w:pPr>
    <w:rPr>
      <w:rFonts w:ascii="Calibri" w:eastAsia="Times New Roman" w:hAnsi="Calibri" w:cs="Times New Roman"/>
      <w:sz w:val="20"/>
      <w:szCs w:val="20"/>
      <w:lang w:val="x-none" w:eastAsia="x-none"/>
    </w:rPr>
  </w:style>
  <w:style w:type="paragraph" w:customStyle="1" w:styleId="bioname">
    <w:name w:val="bio_name"/>
    <w:basedOn w:val="Heading1"/>
    <w:link w:val="bionameChar"/>
    <w:qFormat/>
    <w:rsid w:val="00515881"/>
    <w:pPr>
      <w:keepNext/>
      <w:tabs>
        <w:tab w:val="left" w:pos="360"/>
      </w:tabs>
      <w:spacing w:before="0" w:beforeAutospacing="0" w:after="0" w:afterAutospacing="0"/>
      <w:ind w:left="360" w:hanging="360"/>
    </w:pPr>
    <w:rPr>
      <w:rFonts w:ascii="Calibri" w:eastAsia="Times New Roman" w:hAnsi="Calibri" w:cs="Times New Roman"/>
      <w:bCs w:val="0"/>
      <w:smallCaps/>
      <w:kern w:val="0"/>
      <w:sz w:val="28"/>
      <w:szCs w:val="28"/>
      <w:lang w:val="x-none" w:eastAsia="x-none"/>
    </w:rPr>
  </w:style>
  <w:style w:type="character" w:customStyle="1" w:styleId="BiotextChar">
    <w:name w:val="Bio_text Char"/>
    <w:link w:val="Biotext"/>
    <w:rsid w:val="00515881"/>
    <w:rPr>
      <w:rFonts w:ascii="Calibri" w:eastAsia="Times New Roman" w:hAnsi="Calibri" w:cs="Times New Roman"/>
      <w:sz w:val="20"/>
      <w:szCs w:val="20"/>
      <w:lang w:val="x-none" w:eastAsia="x-none"/>
    </w:rPr>
  </w:style>
  <w:style w:type="character" w:customStyle="1" w:styleId="quoted21">
    <w:name w:val="quoted21"/>
    <w:rsid w:val="00515881"/>
    <w:rPr>
      <w:color w:val="007777"/>
    </w:rPr>
  </w:style>
  <w:style w:type="character" w:customStyle="1" w:styleId="bionameChar">
    <w:name w:val="bio_name Char"/>
    <w:link w:val="bioname"/>
    <w:rsid w:val="00515881"/>
    <w:rPr>
      <w:rFonts w:ascii="Calibri" w:eastAsia="Times New Roman" w:hAnsi="Calibri" w:cs="Times New Roman"/>
      <w:b/>
      <w:smallCaps/>
      <w:sz w:val="28"/>
      <w:szCs w:val="28"/>
      <w:lang w:val="x-none" w:eastAsia="x-none"/>
    </w:rPr>
  </w:style>
  <w:style w:type="table" w:styleId="ColorfulList-Accent1">
    <w:name w:val="Colorful List Accent 1"/>
    <w:basedOn w:val="TableNormal"/>
    <w:link w:val="ColorfulList-Accent1Char"/>
    <w:uiPriority w:val="34"/>
    <w:rsid w:val="00515881"/>
    <w:rPr>
      <w:sz w:val="22"/>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rsid w:val="0015517A"/>
    <w:rPr>
      <w:sz w:val="20"/>
      <w:szCs w:val="20"/>
    </w:rPr>
  </w:style>
  <w:style w:type="character" w:customStyle="1" w:styleId="EndnoteTextChar">
    <w:name w:val="Endnote Text Char"/>
    <w:basedOn w:val="DefaultParagraphFont"/>
    <w:link w:val="EndnoteText"/>
    <w:uiPriority w:val="99"/>
    <w:semiHidden/>
    <w:rsid w:val="0015517A"/>
    <w:rPr>
      <w:sz w:val="20"/>
      <w:szCs w:val="20"/>
    </w:rPr>
  </w:style>
  <w:style w:type="character" w:styleId="EndnoteReference">
    <w:name w:val="endnote reference"/>
    <w:basedOn w:val="DefaultParagraphFont"/>
    <w:uiPriority w:val="99"/>
    <w:semiHidden/>
    <w:unhideWhenUsed/>
    <w:rsid w:val="001551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685892">
      <w:bodyDiv w:val="1"/>
      <w:marLeft w:val="0"/>
      <w:marRight w:val="0"/>
      <w:marTop w:val="0"/>
      <w:marBottom w:val="0"/>
      <w:divBdr>
        <w:top w:val="none" w:sz="0" w:space="0" w:color="auto"/>
        <w:left w:val="none" w:sz="0" w:space="0" w:color="auto"/>
        <w:bottom w:val="none" w:sz="0" w:space="0" w:color="auto"/>
        <w:right w:val="none" w:sz="0" w:space="0" w:color="auto"/>
      </w:divBdr>
    </w:div>
    <w:div w:id="926963957">
      <w:bodyDiv w:val="1"/>
      <w:marLeft w:val="0"/>
      <w:marRight w:val="0"/>
      <w:marTop w:val="0"/>
      <w:marBottom w:val="0"/>
      <w:divBdr>
        <w:top w:val="none" w:sz="0" w:space="0" w:color="auto"/>
        <w:left w:val="none" w:sz="0" w:space="0" w:color="auto"/>
        <w:bottom w:val="none" w:sz="0" w:space="0" w:color="auto"/>
        <w:right w:val="none" w:sz="0" w:space="0" w:color="auto"/>
      </w:divBdr>
    </w:div>
    <w:div w:id="1373654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acadaff/sloa/index.shtml" TargetMode="External"/><Relationship Id="rId13" Type="http://schemas.openxmlformats.org/officeDocument/2006/relationships/image" Target="media/image1.png"/><Relationship Id="rId18" Type="http://schemas.openxmlformats.org/officeDocument/2006/relationships/hyperlink" Target="https://illiad.library.csulb.edu/LogonX.a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sulb.libguides.com/business" TargetMode="External"/><Relationship Id="rId7" Type="http://schemas.openxmlformats.org/officeDocument/2006/relationships/endnotes" Target="endnotes.xml"/><Relationship Id="rId12" Type="http://schemas.openxmlformats.org/officeDocument/2006/relationships/hyperlink" Target="http://government.westlaw.com/linkedslice/search/default.asp?RS=GVT1.0&amp;VR=2.0&amp;SP=CCR-1000&amp;tempinfo=TOC" TargetMode="External"/><Relationship Id="rId17" Type="http://schemas.openxmlformats.org/officeDocument/2006/relationships/hyperlink" Target="http://www.csulb.edu/library/guide/serv/docdel.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sulb.edu/library/guide/serv/docdel.html" TargetMode="External"/><Relationship Id="rId20" Type="http://schemas.openxmlformats.org/officeDocument/2006/relationships/hyperlink" Target="https://illiad.library.csulb.edu/LogonX.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state.edu/APP/documents/Title5_MastersDegree_requirements.doc"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hyperlink" Target="https://cowebmail.calstate.edu/OWA/redir.aspx?C=fa6f8dbd94274118a5297c50fefaf9ea&amp;URL=http%3a%2f%2fnces.ed.gov%2fipeds%2fcipcode%2fDefault.aspx%3fy%3d55" TargetMode="External"/><Relationship Id="rId19" Type="http://schemas.openxmlformats.org/officeDocument/2006/relationships/hyperlink" Target="http://www.csulb.edu/library/guide/serv/docdel.html" TargetMode="External"/><Relationship Id="rId4" Type="http://schemas.openxmlformats.org/officeDocument/2006/relationships/settings" Target="settings.xml"/><Relationship Id="rId9" Type="http://schemas.openxmlformats.org/officeDocument/2006/relationships/hyperlink" Target="https://cowebmail.calstate.edu/OWA/redir.aspx?C=fa6f8dbd94274118a5297c50fefaf9ea&amp;URL=http%3a%2f%2fwww.calstate.edu%2fapp%2fresources.shtml" TargetMode="External"/><Relationship Id="rId14" Type="http://schemas.openxmlformats.org/officeDocument/2006/relationships/hyperlink" Target="http://aacsbblogs.typepad.com/.a/6a0134883922f1970c017d3d1626f1970c-pi" TargetMode="External"/><Relationship Id="rId22" Type="http://schemas.openxmlformats.org/officeDocument/2006/relationships/hyperlink" Target="http://csulb.libguides.com/econ?h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CB8C7-05D4-4B7E-9378-8FE8858D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19088</Words>
  <Characters>108804</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127637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Korostoff</dc:creator>
  <cp:lastModifiedBy>David Horne</cp:lastModifiedBy>
  <cp:revision>2</cp:revision>
  <cp:lastPrinted>2013-04-15T23:36:00Z</cp:lastPrinted>
  <dcterms:created xsi:type="dcterms:W3CDTF">2013-04-18T04:03:00Z</dcterms:created>
  <dcterms:modified xsi:type="dcterms:W3CDTF">2013-04-18T04:03:00Z</dcterms:modified>
</cp:coreProperties>
</file>