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99947" w14:textId="77777777" w:rsidR="00C11117" w:rsidRDefault="000D0CD6">
      <w:pPr>
        <w:spacing w:before="19"/>
        <w:ind w:left="100"/>
        <w:rPr>
          <w:b/>
          <w:sz w:val="28"/>
        </w:rPr>
      </w:pPr>
      <w:r>
        <w:rPr>
          <w:b/>
          <w:color w:val="303030"/>
          <w:sz w:val="28"/>
        </w:rPr>
        <w:t>Faculty Advisory Committee on Technology</w:t>
      </w:r>
    </w:p>
    <w:p w14:paraId="357A1E3F" w14:textId="77777777" w:rsidR="00C11117" w:rsidRDefault="00C11117">
      <w:pPr>
        <w:pStyle w:val="BodyText"/>
        <w:spacing w:before="11"/>
        <w:ind w:left="0"/>
        <w:rPr>
          <w:b/>
          <w:sz w:val="23"/>
        </w:rPr>
      </w:pPr>
    </w:p>
    <w:p w14:paraId="28E72E7B" w14:textId="77777777" w:rsidR="00C11117" w:rsidRDefault="000D0CD6">
      <w:pPr>
        <w:pStyle w:val="Heading1"/>
      </w:pPr>
      <w:r>
        <w:rPr>
          <w:color w:val="303030"/>
        </w:rPr>
        <w:t>Purpose</w:t>
      </w:r>
    </w:p>
    <w:p w14:paraId="47EEE51F" w14:textId="77777777" w:rsidR="00C11117" w:rsidRDefault="000D0CD6">
      <w:pPr>
        <w:pStyle w:val="BodyText"/>
        <w:spacing w:before="2"/>
        <w:ind w:right="114"/>
      </w:pPr>
      <w:r>
        <w:rPr>
          <w:color w:val="303030"/>
        </w:rPr>
        <w:t>The purpose of the Faculty Advisory Committee on Technology (FACT) is to advise the University bodies involved in planning, development, implementation, and application of technology campus wide, including, but not limited to, Academic Technology Services (ATS),</w:t>
      </w:r>
      <w:r w:rsidR="002047A7">
        <w:rPr>
          <w:color w:val="303030"/>
        </w:rPr>
        <w:t xml:space="preserve"> Division of</w:t>
      </w:r>
      <w:r>
        <w:rPr>
          <w:color w:val="303030"/>
        </w:rPr>
        <w:t xml:space="preserve"> Information Technology (</w:t>
      </w:r>
      <w:r w:rsidR="002047A7">
        <w:rPr>
          <w:color w:val="303030"/>
        </w:rPr>
        <w:t>DoIT</w:t>
      </w:r>
      <w:r>
        <w:rPr>
          <w:color w:val="303030"/>
        </w:rPr>
        <w:t>), the College of Professional and International Education (CPIE), the Faculty Center</w:t>
      </w:r>
      <w:r w:rsidR="009B5D93">
        <w:rPr>
          <w:color w:val="303030"/>
        </w:rPr>
        <w:t xml:space="preserve">, </w:t>
      </w:r>
      <w:r>
        <w:rPr>
          <w:color w:val="303030"/>
        </w:rPr>
        <w:t xml:space="preserve">and the University Library on faculty and student issues related to academic technology. </w:t>
      </w:r>
      <w:r w:rsidR="009B5D93">
        <w:rPr>
          <w:color w:val="303030"/>
        </w:rPr>
        <w:t>FACT</w:t>
      </w:r>
      <w:r>
        <w:rPr>
          <w:color w:val="303030"/>
        </w:rPr>
        <w:t xml:space="preserve"> shall also assist in the communication and collaboration between, and among, various constituencies and communities of technology users. </w:t>
      </w:r>
      <w:r w:rsidR="009B5D93">
        <w:rPr>
          <w:color w:val="303030"/>
        </w:rPr>
        <w:t>FACT</w:t>
      </w:r>
      <w:r>
        <w:rPr>
          <w:color w:val="303030"/>
        </w:rPr>
        <w:t xml:space="preserve"> reports to the Academic</w:t>
      </w:r>
      <w:r>
        <w:rPr>
          <w:color w:val="303030"/>
          <w:spacing w:val="-8"/>
        </w:rPr>
        <w:t xml:space="preserve"> </w:t>
      </w:r>
      <w:r>
        <w:rPr>
          <w:color w:val="303030"/>
        </w:rPr>
        <w:t>Senate.</w:t>
      </w:r>
    </w:p>
    <w:p w14:paraId="32D8B832" w14:textId="77777777" w:rsidR="00C11117" w:rsidRDefault="00C11117">
      <w:pPr>
        <w:pStyle w:val="BodyText"/>
        <w:spacing w:before="11"/>
        <w:ind w:left="0"/>
        <w:rPr>
          <w:sz w:val="23"/>
        </w:rPr>
      </w:pPr>
    </w:p>
    <w:p w14:paraId="3F1F1926" w14:textId="77777777" w:rsidR="00C11117" w:rsidRDefault="000D0CD6">
      <w:pPr>
        <w:pStyle w:val="Heading1"/>
      </w:pPr>
      <w:r>
        <w:rPr>
          <w:color w:val="303030"/>
        </w:rPr>
        <w:t>Charge:</w:t>
      </w:r>
    </w:p>
    <w:p w14:paraId="2714AF7B" w14:textId="77777777" w:rsidR="00C11117" w:rsidRDefault="000D0CD6">
      <w:pPr>
        <w:pStyle w:val="BodyText"/>
        <w:ind w:right="104"/>
      </w:pPr>
      <w:r>
        <w:rPr>
          <w:color w:val="303030"/>
        </w:rPr>
        <w:t>The charge of the Faculty Advisory Committee on Technology</w:t>
      </w:r>
      <w:r w:rsidR="009B5D93">
        <w:rPr>
          <w:color w:val="303030"/>
        </w:rPr>
        <w:t xml:space="preserve"> (FACT)</w:t>
      </w:r>
      <w:r>
        <w:rPr>
          <w:color w:val="303030"/>
        </w:rPr>
        <w:t xml:space="preserve"> includes, but is not limited to:</w:t>
      </w:r>
    </w:p>
    <w:p w14:paraId="5F9CD201" w14:textId="77777777" w:rsidR="00C11117" w:rsidRDefault="00C11117">
      <w:pPr>
        <w:pStyle w:val="BodyText"/>
        <w:spacing w:before="2"/>
        <w:ind w:left="0"/>
      </w:pPr>
    </w:p>
    <w:p w14:paraId="1E3165C7" w14:textId="77777777" w:rsidR="009B5D93" w:rsidRPr="00F37B86" w:rsidRDefault="000D0CD6">
      <w:pPr>
        <w:pStyle w:val="ListParagraph"/>
        <w:numPr>
          <w:ilvl w:val="0"/>
          <w:numId w:val="1"/>
        </w:numPr>
        <w:tabs>
          <w:tab w:val="left" w:pos="422"/>
        </w:tabs>
        <w:ind w:right="290" w:firstLine="0"/>
        <w:rPr>
          <w:sz w:val="24"/>
        </w:rPr>
      </w:pPr>
      <w:r>
        <w:rPr>
          <w:color w:val="303030"/>
          <w:sz w:val="24"/>
        </w:rPr>
        <w:t xml:space="preserve">serving as a consultative body on academic technology </w:t>
      </w:r>
      <w:r w:rsidR="00F37B86">
        <w:rPr>
          <w:color w:val="303030"/>
          <w:sz w:val="24"/>
        </w:rPr>
        <w:t>at CSU Long Beach</w:t>
      </w:r>
      <w:r w:rsidR="009B5D93">
        <w:rPr>
          <w:color w:val="303030"/>
          <w:sz w:val="24"/>
        </w:rPr>
        <w:t xml:space="preserve">; </w:t>
      </w:r>
    </w:p>
    <w:p w14:paraId="681A4EF8" w14:textId="77777777" w:rsidR="00F37B86" w:rsidRPr="00473089" w:rsidRDefault="00F37B86" w:rsidP="00F37B86">
      <w:pPr>
        <w:pStyle w:val="ListParagraph"/>
        <w:tabs>
          <w:tab w:val="left" w:pos="422"/>
        </w:tabs>
        <w:ind w:right="290"/>
        <w:rPr>
          <w:sz w:val="24"/>
        </w:rPr>
      </w:pPr>
    </w:p>
    <w:p w14:paraId="54546B77" w14:textId="77777777" w:rsidR="00C11117" w:rsidRDefault="000D0CD6">
      <w:pPr>
        <w:pStyle w:val="ListParagraph"/>
        <w:numPr>
          <w:ilvl w:val="0"/>
          <w:numId w:val="1"/>
        </w:numPr>
        <w:tabs>
          <w:tab w:val="left" w:pos="422"/>
        </w:tabs>
        <w:ind w:right="290" w:firstLine="0"/>
        <w:rPr>
          <w:sz w:val="24"/>
        </w:rPr>
      </w:pPr>
      <w:r>
        <w:rPr>
          <w:color w:val="303030"/>
          <w:sz w:val="24"/>
        </w:rPr>
        <w:t xml:space="preserve">making recommendations </w:t>
      </w:r>
      <w:r w:rsidR="00F37B86">
        <w:rPr>
          <w:color w:val="303030"/>
          <w:sz w:val="24"/>
        </w:rPr>
        <w:t xml:space="preserve">regarding Academic Senate policies </w:t>
      </w:r>
      <w:r>
        <w:rPr>
          <w:color w:val="303030"/>
          <w:sz w:val="24"/>
        </w:rPr>
        <w:t>on academic and information</w:t>
      </w:r>
      <w:r>
        <w:rPr>
          <w:color w:val="303030"/>
          <w:spacing w:val="-25"/>
          <w:sz w:val="24"/>
        </w:rPr>
        <w:t xml:space="preserve"> </w:t>
      </w:r>
      <w:r>
        <w:rPr>
          <w:color w:val="303030"/>
          <w:sz w:val="24"/>
        </w:rPr>
        <w:t>technology;</w:t>
      </w:r>
    </w:p>
    <w:p w14:paraId="45AB993C" w14:textId="77777777" w:rsidR="00C11117" w:rsidRDefault="00C11117">
      <w:pPr>
        <w:pStyle w:val="BodyText"/>
        <w:spacing w:before="11"/>
        <w:ind w:left="0"/>
        <w:rPr>
          <w:sz w:val="23"/>
        </w:rPr>
      </w:pPr>
    </w:p>
    <w:p w14:paraId="632266F1" w14:textId="77777777" w:rsidR="00C11117" w:rsidRDefault="000D0CD6">
      <w:pPr>
        <w:pStyle w:val="ListParagraph"/>
        <w:numPr>
          <w:ilvl w:val="0"/>
          <w:numId w:val="1"/>
        </w:numPr>
        <w:tabs>
          <w:tab w:val="left" w:pos="422"/>
        </w:tabs>
        <w:ind w:firstLine="0"/>
        <w:rPr>
          <w:sz w:val="24"/>
        </w:rPr>
      </w:pPr>
      <w:r>
        <w:rPr>
          <w:color w:val="303030"/>
          <w:sz w:val="24"/>
        </w:rPr>
        <w:t xml:space="preserve">advising the Provost and Senior Vice President </w:t>
      </w:r>
      <w:r w:rsidR="002047A7">
        <w:rPr>
          <w:color w:val="303030"/>
          <w:sz w:val="24"/>
        </w:rPr>
        <w:t xml:space="preserve">for </w:t>
      </w:r>
      <w:r>
        <w:rPr>
          <w:color w:val="303030"/>
          <w:sz w:val="24"/>
        </w:rPr>
        <w:t>Academic Affairs, the AVP for Academic Technology</w:t>
      </w:r>
      <w:r w:rsidR="005425DF">
        <w:rPr>
          <w:color w:val="303030"/>
          <w:sz w:val="24"/>
        </w:rPr>
        <w:t>,</w:t>
      </w:r>
      <w:r w:rsidR="002047A7">
        <w:rPr>
          <w:color w:val="303030"/>
          <w:sz w:val="24"/>
        </w:rPr>
        <w:t xml:space="preserve"> </w:t>
      </w:r>
      <w:r w:rsidR="009B5D93">
        <w:rPr>
          <w:color w:val="303030"/>
          <w:sz w:val="24"/>
        </w:rPr>
        <w:t>the</w:t>
      </w:r>
      <w:r>
        <w:rPr>
          <w:color w:val="303030"/>
          <w:sz w:val="24"/>
        </w:rPr>
        <w:t xml:space="preserve"> </w:t>
      </w:r>
      <w:r w:rsidR="00027494">
        <w:rPr>
          <w:color w:val="303030"/>
          <w:sz w:val="24"/>
        </w:rPr>
        <w:t xml:space="preserve">VP </w:t>
      </w:r>
      <w:r w:rsidR="005425DF">
        <w:rPr>
          <w:color w:val="303030"/>
          <w:sz w:val="24"/>
        </w:rPr>
        <w:t>and</w:t>
      </w:r>
      <w:r w:rsidR="00027494">
        <w:rPr>
          <w:color w:val="303030"/>
          <w:sz w:val="24"/>
        </w:rPr>
        <w:t xml:space="preserve"> </w:t>
      </w:r>
      <w:r>
        <w:rPr>
          <w:color w:val="303030"/>
          <w:sz w:val="24"/>
        </w:rPr>
        <w:t xml:space="preserve">Chief Information </w:t>
      </w:r>
      <w:r w:rsidR="002047A7">
        <w:rPr>
          <w:color w:val="303030"/>
          <w:sz w:val="24"/>
        </w:rPr>
        <w:t>Officer</w:t>
      </w:r>
      <w:r>
        <w:rPr>
          <w:color w:val="303030"/>
          <w:sz w:val="24"/>
        </w:rPr>
        <w:t>, the Dean of the University Library, the Dean of the College of Professional and International Education, the Director of the Faculty Center, and the Academic Senate on faculty and student needs and interests, such as the use of technology to support teaching and learning, research, and faculty professional</w:t>
      </w:r>
      <w:r>
        <w:rPr>
          <w:color w:val="303030"/>
          <w:spacing w:val="-16"/>
          <w:sz w:val="24"/>
        </w:rPr>
        <w:t xml:space="preserve"> </w:t>
      </w:r>
      <w:r>
        <w:rPr>
          <w:color w:val="303030"/>
          <w:sz w:val="24"/>
        </w:rPr>
        <w:t>development;</w:t>
      </w:r>
    </w:p>
    <w:p w14:paraId="39D404B7" w14:textId="77777777" w:rsidR="00C11117" w:rsidRDefault="00C11117">
      <w:pPr>
        <w:pStyle w:val="BodyText"/>
        <w:spacing w:before="11"/>
        <w:ind w:left="0"/>
        <w:rPr>
          <w:sz w:val="23"/>
        </w:rPr>
      </w:pPr>
    </w:p>
    <w:p w14:paraId="15C5C02B" w14:textId="77777777" w:rsidR="00C11117" w:rsidRDefault="000D0CD6">
      <w:pPr>
        <w:pStyle w:val="ListParagraph"/>
        <w:numPr>
          <w:ilvl w:val="0"/>
          <w:numId w:val="1"/>
        </w:numPr>
        <w:tabs>
          <w:tab w:val="left" w:pos="422"/>
        </w:tabs>
        <w:spacing w:before="1"/>
        <w:ind w:right="700" w:firstLine="0"/>
        <w:rPr>
          <w:sz w:val="24"/>
        </w:rPr>
      </w:pPr>
      <w:r>
        <w:rPr>
          <w:color w:val="303030"/>
          <w:sz w:val="24"/>
        </w:rPr>
        <w:t>advocating for the effective and efficient utilization of resources designated for academic</w:t>
      </w:r>
      <w:r>
        <w:rPr>
          <w:color w:val="303030"/>
          <w:spacing w:val="-1"/>
          <w:sz w:val="24"/>
        </w:rPr>
        <w:t xml:space="preserve"> </w:t>
      </w:r>
      <w:r w:rsidR="00992A29">
        <w:rPr>
          <w:color w:val="303030"/>
          <w:spacing w:val="-1"/>
          <w:sz w:val="24"/>
        </w:rPr>
        <w:t xml:space="preserve">and information </w:t>
      </w:r>
      <w:r>
        <w:rPr>
          <w:color w:val="303030"/>
          <w:sz w:val="24"/>
        </w:rPr>
        <w:t>technology;</w:t>
      </w:r>
    </w:p>
    <w:p w14:paraId="5E69E35F" w14:textId="77777777" w:rsidR="00C11117" w:rsidRDefault="00C11117">
      <w:pPr>
        <w:pStyle w:val="BodyText"/>
        <w:spacing w:before="11"/>
        <w:ind w:left="0"/>
        <w:rPr>
          <w:sz w:val="23"/>
        </w:rPr>
      </w:pPr>
    </w:p>
    <w:p w14:paraId="1F44A4BB" w14:textId="77777777" w:rsidR="00C11117" w:rsidRDefault="000D0CD6">
      <w:pPr>
        <w:pStyle w:val="ListParagraph"/>
        <w:numPr>
          <w:ilvl w:val="0"/>
          <w:numId w:val="1"/>
        </w:numPr>
        <w:tabs>
          <w:tab w:val="left" w:pos="422"/>
        </w:tabs>
        <w:ind w:right="399" w:firstLine="0"/>
        <w:rPr>
          <w:sz w:val="24"/>
        </w:rPr>
      </w:pPr>
      <w:r>
        <w:rPr>
          <w:color w:val="303030"/>
          <w:sz w:val="24"/>
        </w:rPr>
        <w:lastRenderedPageBreak/>
        <w:t>facilitating communication among faculty, staff, students, and technology units on campus on issues related to academic and information</w:t>
      </w:r>
      <w:r>
        <w:rPr>
          <w:color w:val="303030"/>
          <w:spacing w:val="-9"/>
          <w:sz w:val="24"/>
        </w:rPr>
        <w:t xml:space="preserve"> </w:t>
      </w:r>
      <w:r>
        <w:rPr>
          <w:color w:val="303030"/>
          <w:sz w:val="24"/>
        </w:rPr>
        <w:t>technology.</w:t>
      </w:r>
    </w:p>
    <w:p w14:paraId="27705F05" w14:textId="77777777" w:rsidR="00C11117" w:rsidRDefault="00C11117">
      <w:pPr>
        <w:pStyle w:val="BodyText"/>
        <w:spacing w:before="2"/>
        <w:ind w:left="0"/>
      </w:pPr>
    </w:p>
    <w:p w14:paraId="1CFA086D" w14:textId="77777777" w:rsidR="00C11117" w:rsidRDefault="000D0CD6">
      <w:pPr>
        <w:pStyle w:val="Heading1"/>
      </w:pPr>
      <w:r>
        <w:rPr>
          <w:color w:val="303030"/>
        </w:rPr>
        <w:t>Membership:</w:t>
      </w:r>
    </w:p>
    <w:p w14:paraId="3F220D9F" w14:textId="77777777" w:rsidR="00C11117" w:rsidRDefault="000D0CD6">
      <w:pPr>
        <w:pStyle w:val="BodyText"/>
      </w:pPr>
      <w:r>
        <w:rPr>
          <w:color w:val="303030"/>
        </w:rPr>
        <w:t>The FACT shall consist of the following voting members:</w:t>
      </w:r>
    </w:p>
    <w:p w14:paraId="1871664E" w14:textId="77777777" w:rsidR="00C11117" w:rsidRDefault="00C11117">
      <w:pPr>
        <w:pStyle w:val="BodyText"/>
        <w:spacing w:before="12"/>
        <w:ind w:left="0"/>
        <w:rPr>
          <w:sz w:val="23"/>
        </w:rPr>
      </w:pPr>
    </w:p>
    <w:p w14:paraId="516E7422" w14:textId="77777777" w:rsidR="00C11117" w:rsidRDefault="000D0CD6">
      <w:pPr>
        <w:pStyle w:val="BodyText"/>
        <w:ind w:right="211"/>
      </w:pPr>
      <w:r>
        <w:rPr>
          <w:color w:val="303030"/>
        </w:rPr>
        <w:t>Nine (9) faculty members recommended by the Nominating Committee for approval by the Academic Senate. Lecturers are eligible to serve on the committee. The faculty membership shall represent the following areas:</w:t>
      </w:r>
    </w:p>
    <w:p w14:paraId="156A263A" w14:textId="77777777" w:rsidR="00C11117" w:rsidRDefault="00C11117">
      <w:pPr>
        <w:pStyle w:val="BodyText"/>
        <w:spacing w:before="11"/>
        <w:ind w:left="0"/>
        <w:rPr>
          <w:sz w:val="23"/>
        </w:rPr>
      </w:pPr>
    </w:p>
    <w:p w14:paraId="24494BCD" w14:textId="77777777" w:rsidR="00C11117" w:rsidRDefault="000D0CD6">
      <w:pPr>
        <w:pStyle w:val="BodyText"/>
        <w:ind w:right="3741"/>
      </w:pPr>
      <w:r>
        <w:rPr>
          <w:color w:val="303030"/>
        </w:rPr>
        <w:t>One (1) faculty from each of the following colleges: University Library</w:t>
      </w:r>
    </w:p>
    <w:p w14:paraId="2AEDAAF3" w14:textId="77777777" w:rsidR="00C11117" w:rsidRDefault="000D0CD6">
      <w:pPr>
        <w:pStyle w:val="BodyText"/>
        <w:ind w:right="7746"/>
      </w:pPr>
      <w:r>
        <w:rPr>
          <w:color w:val="303030"/>
        </w:rPr>
        <w:t>Arts Business Education</w:t>
      </w:r>
    </w:p>
    <w:p w14:paraId="7AC3FDF2" w14:textId="77777777" w:rsidR="00C11117" w:rsidRDefault="00C11117">
      <w:pPr>
        <w:sectPr w:rsidR="00C11117">
          <w:type w:val="continuous"/>
          <w:pgSz w:w="12240" w:h="15840"/>
          <w:pgMar w:top="1420" w:right="1700" w:bottom="280" w:left="1700" w:header="720" w:footer="720" w:gutter="0"/>
          <w:cols w:space="720"/>
        </w:sectPr>
      </w:pPr>
    </w:p>
    <w:p w14:paraId="4BF22CAB" w14:textId="77777777" w:rsidR="00C11117" w:rsidRDefault="000D0CD6">
      <w:pPr>
        <w:pStyle w:val="BodyText"/>
        <w:spacing w:before="39"/>
      </w:pPr>
      <w:r>
        <w:rPr>
          <w:color w:val="303030"/>
        </w:rPr>
        <w:lastRenderedPageBreak/>
        <w:t>Engineering</w:t>
      </w:r>
    </w:p>
    <w:p w14:paraId="24A86A6C" w14:textId="77777777" w:rsidR="00C11117" w:rsidRDefault="000D0CD6">
      <w:pPr>
        <w:pStyle w:val="BodyText"/>
        <w:ind w:right="5552"/>
      </w:pPr>
      <w:r>
        <w:rPr>
          <w:color w:val="303030"/>
        </w:rPr>
        <w:t>Health &amp; Human Services Natural Sciences &amp; Mathematics</w:t>
      </w:r>
    </w:p>
    <w:p w14:paraId="6C0783F4" w14:textId="77777777" w:rsidR="00C11117" w:rsidRDefault="00C11117">
      <w:pPr>
        <w:pStyle w:val="BodyText"/>
        <w:spacing w:before="12"/>
        <w:ind w:left="0"/>
        <w:rPr>
          <w:sz w:val="23"/>
        </w:rPr>
      </w:pPr>
    </w:p>
    <w:p w14:paraId="775E15DB" w14:textId="77777777" w:rsidR="00C11117" w:rsidRDefault="000D0CD6">
      <w:pPr>
        <w:pStyle w:val="BodyText"/>
      </w:pPr>
      <w:r>
        <w:rPr>
          <w:color w:val="303030"/>
        </w:rPr>
        <w:t>Two (2) faculty members from Liberal Arts</w:t>
      </w:r>
    </w:p>
    <w:p w14:paraId="6F797A40" w14:textId="77777777" w:rsidR="00C11117" w:rsidRDefault="000D0CD6">
      <w:pPr>
        <w:pStyle w:val="BodyText"/>
        <w:spacing w:before="206" w:line="242" w:lineRule="auto"/>
        <w:ind w:right="614"/>
      </w:pPr>
      <w:r>
        <w:rPr>
          <w:color w:val="303030"/>
        </w:rPr>
        <w:t>One (1) student selected by the Associated Students to serve for one year, with the option of reappointment</w:t>
      </w:r>
    </w:p>
    <w:p w14:paraId="2253E7A8" w14:textId="77777777" w:rsidR="00C11117" w:rsidRDefault="00C11117">
      <w:pPr>
        <w:pStyle w:val="BodyText"/>
        <w:spacing w:before="8"/>
        <w:ind w:left="0"/>
        <w:rPr>
          <w:sz w:val="23"/>
        </w:rPr>
      </w:pPr>
    </w:p>
    <w:p w14:paraId="07EADBFF" w14:textId="77777777" w:rsidR="00C11117" w:rsidRDefault="000D0CD6">
      <w:pPr>
        <w:pStyle w:val="BodyText"/>
      </w:pPr>
      <w:r>
        <w:rPr>
          <w:color w:val="303030"/>
        </w:rPr>
        <w:t>One (1) non-ATS or non-</w:t>
      </w:r>
      <w:proofErr w:type="spellStart"/>
      <w:r w:rsidR="00027494">
        <w:rPr>
          <w:color w:val="303030"/>
        </w:rPr>
        <w:t>DoIT</w:t>
      </w:r>
      <w:proofErr w:type="spellEnd"/>
      <w:r>
        <w:rPr>
          <w:color w:val="303030"/>
        </w:rPr>
        <w:t xml:space="preserve"> staff member elected by Staff Council</w:t>
      </w:r>
    </w:p>
    <w:p w14:paraId="58066F72" w14:textId="77777777" w:rsidR="00C11117" w:rsidRDefault="000D0CD6">
      <w:pPr>
        <w:pStyle w:val="BodyText"/>
        <w:spacing w:before="206"/>
        <w:ind w:right="147"/>
      </w:pPr>
      <w:r>
        <w:rPr>
          <w:color w:val="303030"/>
        </w:rPr>
        <w:t xml:space="preserve">In addition, the following shall be </w:t>
      </w:r>
      <w:r>
        <w:rPr>
          <w:i/>
          <w:color w:val="303030"/>
        </w:rPr>
        <w:t xml:space="preserve">ex-officio </w:t>
      </w:r>
      <w:r>
        <w:rPr>
          <w:color w:val="303030"/>
        </w:rPr>
        <w:t>non-voting members of the Faculty Advisory Committee on Technology:</w:t>
      </w:r>
    </w:p>
    <w:p w14:paraId="09EE4FE5" w14:textId="77777777" w:rsidR="00C11117" w:rsidRDefault="00C11117">
      <w:pPr>
        <w:pStyle w:val="BodyText"/>
        <w:ind w:left="0"/>
      </w:pPr>
    </w:p>
    <w:p w14:paraId="167BB1C0" w14:textId="77777777" w:rsidR="009B5D93" w:rsidRDefault="000D0CD6" w:rsidP="00473089">
      <w:pPr>
        <w:pStyle w:val="BodyText"/>
        <w:ind w:left="101" w:right="20"/>
        <w:rPr>
          <w:color w:val="303030"/>
        </w:rPr>
      </w:pPr>
      <w:r>
        <w:rPr>
          <w:color w:val="303030"/>
        </w:rPr>
        <w:t xml:space="preserve">Provost and Senior Vice President for Academic Affairs or Designee </w:t>
      </w:r>
    </w:p>
    <w:p w14:paraId="225ED703" w14:textId="77777777" w:rsidR="009B5D93" w:rsidRDefault="009B5D93" w:rsidP="00473089">
      <w:pPr>
        <w:pStyle w:val="BodyText"/>
        <w:ind w:left="101" w:right="20"/>
        <w:rPr>
          <w:color w:val="303030"/>
        </w:rPr>
      </w:pPr>
      <w:r>
        <w:rPr>
          <w:color w:val="303030"/>
        </w:rPr>
        <w:t>A</w:t>
      </w:r>
      <w:r w:rsidR="002047A7">
        <w:rPr>
          <w:color w:val="303030"/>
        </w:rPr>
        <w:t xml:space="preserve">VP of Academic Technology </w:t>
      </w:r>
      <w:r>
        <w:rPr>
          <w:color w:val="303030"/>
        </w:rPr>
        <w:t>or Designee</w:t>
      </w:r>
    </w:p>
    <w:p w14:paraId="2B6B53C6" w14:textId="77777777" w:rsidR="00C11117" w:rsidRDefault="00027494" w:rsidP="00473089">
      <w:pPr>
        <w:pStyle w:val="BodyText"/>
        <w:ind w:left="101" w:right="20"/>
      </w:pPr>
      <w:r>
        <w:rPr>
          <w:color w:val="303030"/>
        </w:rPr>
        <w:t xml:space="preserve">VP </w:t>
      </w:r>
      <w:r w:rsidR="005425DF">
        <w:rPr>
          <w:color w:val="303030"/>
        </w:rPr>
        <w:t>and</w:t>
      </w:r>
      <w:bookmarkStart w:id="0" w:name="_GoBack"/>
      <w:bookmarkEnd w:id="0"/>
      <w:r>
        <w:rPr>
          <w:color w:val="303030"/>
        </w:rPr>
        <w:t xml:space="preserve"> </w:t>
      </w:r>
      <w:r w:rsidR="000D0CD6">
        <w:rPr>
          <w:color w:val="303030"/>
        </w:rPr>
        <w:t>Chief Information Officer or Designee</w:t>
      </w:r>
    </w:p>
    <w:p w14:paraId="4F79A9EC" w14:textId="77777777" w:rsidR="00C11117" w:rsidRDefault="000D0CD6" w:rsidP="00473089">
      <w:pPr>
        <w:pStyle w:val="BodyText"/>
        <w:ind w:left="101"/>
      </w:pPr>
      <w:r>
        <w:rPr>
          <w:color w:val="303030"/>
        </w:rPr>
        <w:t xml:space="preserve">The Dean of the </w:t>
      </w:r>
      <w:r w:rsidR="002047A7">
        <w:rPr>
          <w:color w:val="303030"/>
        </w:rPr>
        <w:t xml:space="preserve">University </w:t>
      </w:r>
      <w:r>
        <w:rPr>
          <w:color w:val="303030"/>
        </w:rPr>
        <w:t>Library or Designee</w:t>
      </w:r>
    </w:p>
    <w:p w14:paraId="09789828" w14:textId="77777777" w:rsidR="000D0CD6" w:rsidRDefault="000D0CD6" w:rsidP="000D0CD6">
      <w:pPr>
        <w:pStyle w:val="BodyText"/>
        <w:ind w:left="101" w:right="1110"/>
        <w:rPr>
          <w:color w:val="303030"/>
        </w:rPr>
      </w:pPr>
      <w:r>
        <w:rPr>
          <w:color w:val="303030"/>
        </w:rPr>
        <w:t xml:space="preserve">The Dean of the College of Professional and International Education or Designee </w:t>
      </w:r>
    </w:p>
    <w:p w14:paraId="7271ECB4" w14:textId="77777777" w:rsidR="000D0CD6" w:rsidRDefault="000D0CD6" w:rsidP="000D0CD6">
      <w:pPr>
        <w:pStyle w:val="BodyText"/>
        <w:ind w:left="101" w:right="1110"/>
        <w:rPr>
          <w:color w:val="303030"/>
        </w:rPr>
      </w:pPr>
      <w:r>
        <w:rPr>
          <w:color w:val="303030"/>
        </w:rPr>
        <w:t xml:space="preserve">The Director of the Faculty Center </w:t>
      </w:r>
      <w:r w:rsidR="00F37B86">
        <w:rPr>
          <w:color w:val="303030"/>
        </w:rPr>
        <w:t>or Designee</w:t>
      </w:r>
    </w:p>
    <w:p w14:paraId="17929BBF" w14:textId="77777777" w:rsidR="000D0CD6" w:rsidRDefault="00F37B86" w:rsidP="00473089">
      <w:pPr>
        <w:pStyle w:val="BodyText"/>
        <w:ind w:left="101" w:right="1110"/>
        <w:rPr>
          <w:color w:val="303030"/>
        </w:rPr>
      </w:pPr>
      <w:r>
        <w:rPr>
          <w:color w:val="303030"/>
        </w:rPr>
        <w:t>Accessible Instructional Materials (AIM) Center Director or Designee</w:t>
      </w:r>
    </w:p>
    <w:p w14:paraId="6E6DA6A8" w14:textId="77777777" w:rsidR="002047A7" w:rsidRDefault="002047A7" w:rsidP="00473089">
      <w:pPr>
        <w:pStyle w:val="BodyText"/>
        <w:ind w:left="101" w:right="1110"/>
        <w:rPr>
          <w:color w:val="303030"/>
        </w:rPr>
      </w:pPr>
    </w:p>
    <w:p w14:paraId="7F9F64AD" w14:textId="77777777" w:rsidR="00C11117" w:rsidRDefault="000D0CD6">
      <w:pPr>
        <w:pStyle w:val="BodyText"/>
        <w:spacing w:line="480" w:lineRule="auto"/>
        <w:ind w:right="1110"/>
      </w:pPr>
      <w:r>
        <w:rPr>
          <w:color w:val="303030"/>
        </w:rPr>
        <w:t>(1</w:t>
      </w:r>
      <w:r w:rsidR="007042D5">
        <w:rPr>
          <w:color w:val="303030"/>
        </w:rPr>
        <w:t>8</w:t>
      </w:r>
      <w:r>
        <w:rPr>
          <w:color w:val="303030"/>
        </w:rPr>
        <w:t xml:space="preserve"> members; 11 voting members)</w:t>
      </w:r>
    </w:p>
    <w:p w14:paraId="20E6458C" w14:textId="77777777" w:rsidR="00C11117" w:rsidRDefault="00A83C57" w:rsidP="00473089">
      <w:pPr>
        <w:pStyle w:val="BodyText"/>
        <w:ind w:left="101" w:right="734"/>
      </w:pPr>
      <w:r>
        <w:rPr>
          <w:color w:val="303030"/>
        </w:rPr>
        <w:t xml:space="preserve">Voting members </w:t>
      </w:r>
      <w:r w:rsidR="000D0CD6">
        <w:rPr>
          <w:color w:val="303030"/>
        </w:rPr>
        <w:t>shall serve staggered two-year terms with the option of reappointment. The FACT shall meet at least twice per semester, or more often if needed.</w:t>
      </w:r>
    </w:p>
    <w:p w14:paraId="3D06D9B6" w14:textId="77777777" w:rsidR="00C11117" w:rsidRDefault="00C11117">
      <w:pPr>
        <w:pStyle w:val="BodyText"/>
        <w:spacing w:before="9"/>
        <w:ind w:left="0"/>
        <w:rPr>
          <w:sz w:val="22"/>
        </w:rPr>
      </w:pPr>
    </w:p>
    <w:p w14:paraId="4ADAEA64" w14:textId="77777777" w:rsidR="00C11117" w:rsidRDefault="000D0CD6">
      <w:pPr>
        <w:pStyle w:val="BodyText"/>
        <w:tabs>
          <w:tab w:val="left" w:pos="2069"/>
        </w:tabs>
      </w:pPr>
      <w:r>
        <w:rPr>
          <w:color w:val="303030"/>
        </w:rPr>
        <w:t>Charge</w:t>
      </w:r>
      <w:r>
        <w:rPr>
          <w:color w:val="303030"/>
          <w:spacing w:val="-4"/>
        </w:rPr>
        <w:t xml:space="preserve"> </w:t>
      </w:r>
      <w:r>
        <w:rPr>
          <w:color w:val="303030"/>
        </w:rPr>
        <w:t>updated</w:t>
      </w:r>
      <w:r>
        <w:rPr>
          <w:color w:val="303030"/>
          <w:spacing w:val="1"/>
        </w:rPr>
        <w:t xml:space="preserve"> </w:t>
      </w:r>
      <w:r w:rsidR="00F37B86">
        <w:rPr>
          <w:color w:val="303030"/>
          <w:u w:val="single" w:color="2F2F2F"/>
        </w:rPr>
        <w:t>___</w:t>
      </w:r>
    </w:p>
    <w:sectPr w:rsidR="00C11117">
      <w:pgSz w:w="12240" w:h="15840"/>
      <w:pgMar w:top="140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B2D8D"/>
    <w:multiLevelType w:val="hybridMultilevel"/>
    <w:tmpl w:val="4F68C30E"/>
    <w:lvl w:ilvl="0" w:tplc="9FA63706">
      <w:start w:val="1"/>
      <w:numFmt w:val="decimal"/>
      <w:lvlText w:val="(%1)"/>
      <w:lvlJc w:val="left"/>
      <w:pPr>
        <w:ind w:left="100" w:hanging="322"/>
        <w:jc w:val="left"/>
      </w:pPr>
      <w:rPr>
        <w:rFonts w:ascii="Calibri" w:eastAsia="Calibri" w:hAnsi="Calibri" w:cs="Calibri" w:hint="default"/>
        <w:color w:val="303030"/>
        <w:spacing w:val="-4"/>
        <w:w w:val="100"/>
        <w:sz w:val="24"/>
        <w:szCs w:val="24"/>
        <w:lang w:val="en-US" w:eastAsia="en-US" w:bidi="en-US"/>
      </w:rPr>
    </w:lvl>
    <w:lvl w:ilvl="1" w:tplc="60C000EC">
      <w:numFmt w:val="bullet"/>
      <w:lvlText w:val="•"/>
      <w:lvlJc w:val="left"/>
      <w:pPr>
        <w:ind w:left="974" w:hanging="322"/>
      </w:pPr>
      <w:rPr>
        <w:rFonts w:hint="default"/>
        <w:lang w:val="en-US" w:eastAsia="en-US" w:bidi="en-US"/>
      </w:rPr>
    </w:lvl>
    <w:lvl w:ilvl="2" w:tplc="CED2E920">
      <w:numFmt w:val="bullet"/>
      <w:lvlText w:val="•"/>
      <w:lvlJc w:val="left"/>
      <w:pPr>
        <w:ind w:left="1848" w:hanging="322"/>
      </w:pPr>
      <w:rPr>
        <w:rFonts w:hint="default"/>
        <w:lang w:val="en-US" w:eastAsia="en-US" w:bidi="en-US"/>
      </w:rPr>
    </w:lvl>
    <w:lvl w:ilvl="3" w:tplc="F9BC453A">
      <w:numFmt w:val="bullet"/>
      <w:lvlText w:val="•"/>
      <w:lvlJc w:val="left"/>
      <w:pPr>
        <w:ind w:left="2722" w:hanging="322"/>
      </w:pPr>
      <w:rPr>
        <w:rFonts w:hint="default"/>
        <w:lang w:val="en-US" w:eastAsia="en-US" w:bidi="en-US"/>
      </w:rPr>
    </w:lvl>
    <w:lvl w:ilvl="4" w:tplc="4A10DC2C">
      <w:numFmt w:val="bullet"/>
      <w:lvlText w:val="•"/>
      <w:lvlJc w:val="left"/>
      <w:pPr>
        <w:ind w:left="3596" w:hanging="322"/>
      </w:pPr>
      <w:rPr>
        <w:rFonts w:hint="default"/>
        <w:lang w:val="en-US" w:eastAsia="en-US" w:bidi="en-US"/>
      </w:rPr>
    </w:lvl>
    <w:lvl w:ilvl="5" w:tplc="3590247A">
      <w:numFmt w:val="bullet"/>
      <w:lvlText w:val="•"/>
      <w:lvlJc w:val="left"/>
      <w:pPr>
        <w:ind w:left="4470" w:hanging="322"/>
      </w:pPr>
      <w:rPr>
        <w:rFonts w:hint="default"/>
        <w:lang w:val="en-US" w:eastAsia="en-US" w:bidi="en-US"/>
      </w:rPr>
    </w:lvl>
    <w:lvl w:ilvl="6" w:tplc="B46E6AD0">
      <w:numFmt w:val="bullet"/>
      <w:lvlText w:val="•"/>
      <w:lvlJc w:val="left"/>
      <w:pPr>
        <w:ind w:left="5344" w:hanging="322"/>
      </w:pPr>
      <w:rPr>
        <w:rFonts w:hint="default"/>
        <w:lang w:val="en-US" w:eastAsia="en-US" w:bidi="en-US"/>
      </w:rPr>
    </w:lvl>
    <w:lvl w:ilvl="7" w:tplc="49360AD2">
      <w:numFmt w:val="bullet"/>
      <w:lvlText w:val="•"/>
      <w:lvlJc w:val="left"/>
      <w:pPr>
        <w:ind w:left="6218" w:hanging="322"/>
      </w:pPr>
      <w:rPr>
        <w:rFonts w:hint="default"/>
        <w:lang w:val="en-US" w:eastAsia="en-US" w:bidi="en-US"/>
      </w:rPr>
    </w:lvl>
    <w:lvl w:ilvl="8" w:tplc="75E0A07C">
      <w:numFmt w:val="bullet"/>
      <w:lvlText w:val="•"/>
      <w:lvlJc w:val="left"/>
      <w:pPr>
        <w:ind w:left="7092" w:hanging="32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17"/>
    <w:rsid w:val="00027494"/>
    <w:rsid w:val="000D0CD6"/>
    <w:rsid w:val="002047A7"/>
    <w:rsid w:val="003F0BF9"/>
    <w:rsid w:val="00473089"/>
    <w:rsid w:val="005425DF"/>
    <w:rsid w:val="00676439"/>
    <w:rsid w:val="007042D5"/>
    <w:rsid w:val="00992A29"/>
    <w:rsid w:val="009B5D93"/>
    <w:rsid w:val="00A83C57"/>
    <w:rsid w:val="00C11117"/>
    <w:rsid w:val="00F37B86"/>
    <w:rsid w:val="00F43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A6FA8"/>
  <w15:docId w15:val="{398A6A5C-3E85-4D53-A7C3-956D280C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right="24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D6"/>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Pandya</dc:creator>
  <cp:lastModifiedBy>Jessica Pandya</cp:lastModifiedBy>
  <cp:revision>2</cp:revision>
  <dcterms:created xsi:type="dcterms:W3CDTF">2019-11-22T18:55:00Z</dcterms:created>
  <dcterms:modified xsi:type="dcterms:W3CDTF">2019-11-22T18:55:00Z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Acrobat PDFMaker 11 for Word</vt:lpwstr>
  </property>
  <property fmtid="{D5CDD505-2E9C-101B-9397-08002B2CF9AE}" pid="4" name="LastSaved">
    <vt:filetime>2019-09-30T00:00:00Z</vt:filetime>
  </property>
</Properties>
</file>