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D" w:rsidRDefault="00F46F83">
      <w:pPr>
        <w:pStyle w:val="PSHeadline"/>
      </w:pPr>
      <w:r>
        <w:t>California State University, Long Beach</w:t>
      </w:r>
      <w:r>
        <w:tab/>
        <w:t>Policy Statement</w:t>
      </w:r>
    </w:p>
    <w:p w:rsidR="00D82B5D" w:rsidRDefault="00F46F83">
      <w:pPr>
        <w:pStyle w:val="PSNumber"/>
      </w:pPr>
      <w:r>
        <w:t>11-01</w:t>
      </w:r>
    </w:p>
    <w:p w:rsidR="00D82B5D" w:rsidRDefault="00F46F83">
      <w:pPr>
        <w:pStyle w:val="PSDate"/>
      </w:pPr>
      <w:r>
        <w:rPr>
          <w:b w:val="0"/>
          <w:bCs w:val="0"/>
        </w:rPr>
        <w:t>January 5, 2011</w:t>
      </w: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F46F83">
      <w:pPr>
        <w:pStyle w:val="PSTitle"/>
      </w:pPr>
      <w:r>
        <w:t xml:space="preserve">Requirements </w:t>
      </w:r>
      <w:proofErr w:type="gramStart"/>
      <w:r>
        <w:t>For</w:t>
      </w:r>
      <w:proofErr w:type="gramEnd"/>
      <w:r>
        <w:t xml:space="preserve"> Additional Baccalaureate Degrees</w:t>
      </w:r>
    </w:p>
    <w:p w:rsidR="00D82B5D" w:rsidRDefault="00F46F83">
      <w:pPr>
        <w:pStyle w:val="BodyTextCenter"/>
      </w:pPr>
      <w:r>
        <w:t>This policy statement supersedes 71-07.</w:t>
      </w:r>
    </w:p>
    <w:p w:rsidR="00D82B5D" w:rsidRDefault="00D82B5D">
      <w:pPr>
        <w:pStyle w:val="BodyTextCenter"/>
      </w:pPr>
    </w:p>
    <w:p w:rsidR="00D82B5D" w:rsidRDefault="00F46F83">
      <w:pPr>
        <w:pStyle w:val="BodyTextCenter"/>
      </w:pPr>
      <w:r>
        <w:t xml:space="preserve">This revised policy was recommended by the Academic Senate on November 18, 2010 and </w:t>
      </w:r>
      <w:r>
        <w:br/>
        <w:t>approved by the president on December 8, 2010.</w:t>
      </w:r>
    </w:p>
    <w:p w:rsidR="00D82B5D" w:rsidRDefault="00D82B5D">
      <w:pPr>
        <w:pStyle w:val="BodyTextCenter"/>
      </w:pPr>
    </w:p>
    <w:p w:rsidR="00D82B5D" w:rsidRDefault="00D82B5D">
      <w:pPr>
        <w:pStyle w:val="BodyTextCenter"/>
      </w:pPr>
    </w:p>
    <w:p w:rsidR="00D82B5D" w:rsidRDefault="00D82B5D">
      <w:pPr>
        <w:pStyle w:val="Bodytext"/>
      </w:pPr>
    </w:p>
    <w:p w:rsidR="00D82B5D" w:rsidRDefault="00F46F83">
      <w:pPr>
        <w:pStyle w:val="BodyTextIndent"/>
      </w:pPr>
      <w:r>
        <w:rPr>
          <w:vertAlign w:val="superscript"/>
        </w:rPr>
        <w:t>1</w:t>
      </w:r>
      <w:r>
        <w:t>A student who obtains admission to CSULB as a classified post-baccalaureate student to pursue an additional baccalaureate degree must then complete:</w:t>
      </w:r>
    </w:p>
    <w:p w:rsidR="00D82B5D" w:rsidRDefault="00F46F83">
      <w:pPr>
        <w:pStyle w:val="Altbody2"/>
      </w:pPr>
      <w:r>
        <w:t xml:space="preserve">1. </w:t>
      </w:r>
      <w:r>
        <w:rPr>
          <w:vertAlign w:val="superscript"/>
        </w:rPr>
        <w:t>2</w:t>
      </w:r>
      <w:r>
        <w:t>a minimum of 30 units after the award of the most recent degree, 24 of which must be from CSULB while in matriculated status in the degree program or earned as a senior and approved for post-baccalaureate credit, and</w:t>
      </w:r>
    </w:p>
    <w:p w:rsidR="00D82B5D" w:rsidRDefault="00F46F83">
      <w:pPr>
        <w:pStyle w:val="Altbody2"/>
      </w:pPr>
      <w:r>
        <w:t xml:space="preserve">2.   </w:t>
      </w:r>
      <w:proofErr w:type="gramStart"/>
      <w:r>
        <w:t>a</w:t>
      </w:r>
      <w:proofErr w:type="gramEnd"/>
      <w:r>
        <w:t xml:space="preserve"> minimum of 24 upper division units, and</w:t>
      </w:r>
    </w:p>
    <w:p w:rsidR="00D82B5D" w:rsidRDefault="00F46F83">
      <w:pPr>
        <w:pStyle w:val="Altbody2"/>
      </w:pPr>
      <w:r>
        <w:t xml:space="preserve">3.   </w:t>
      </w:r>
      <w:proofErr w:type="gramStart"/>
      <w:r>
        <w:t>a</w:t>
      </w:r>
      <w:proofErr w:type="gramEnd"/>
      <w:r>
        <w:t xml:space="preserve"> minimum of 12 units in the major, and</w:t>
      </w:r>
    </w:p>
    <w:p w:rsidR="00D82B5D" w:rsidRDefault="00F46F83">
      <w:pPr>
        <w:pStyle w:val="Altbody2"/>
      </w:pPr>
      <w:r>
        <w:t xml:space="preserve">4.  </w:t>
      </w:r>
      <w:r>
        <w:rPr>
          <w:vertAlign w:val="superscript"/>
        </w:rPr>
        <w:t>3</w:t>
      </w:r>
      <w:r>
        <w:t xml:space="preserve">any deficiencies in breadth of knowledge equivalent to general education if they have not received a bachelors </w:t>
      </w:r>
      <w:proofErr w:type="gramStart"/>
      <w:r>
        <w:t>or  higher</w:t>
      </w:r>
      <w:proofErr w:type="gramEnd"/>
      <w:r>
        <w:t xml:space="preserve"> degree from a regionally accredited U.S. institution, and</w:t>
      </w:r>
    </w:p>
    <w:p w:rsidR="00D82B5D" w:rsidRDefault="00F46F83">
      <w:pPr>
        <w:pStyle w:val="Altbody2"/>
      </w:pPr>
      <w:r>
        <w:t xml:space="preserve">5.  </w:t>
      </w:r>
      <w:r>
        <w:rPr>
          <w:vertAlign w:val="superscript"/>
        </w:rPr>
        <w:t>4</w:t>
      </w:r>
      <w:r>
        <w:t>fulfillment of the GWAR, and</w:t>
      </w:r>
    </w:p>
    <w:p w:rsidR="00D82B5D" w:rsidRDefault="00F46F83">
      <w:pPr>
        <w:pStyle w:val="Altbody2"/>
      </w:pPr>
      <w:r>
        <w:t xml:space="preserve">6.  </w:t>
      </w:r>
      <w:r>
        <w:rPr>
          <w:vertAlign w:val="superscript"/>
        </w:rPr>
        <w:t>5</w:t>
      </w:r>
      <w:r>
        <w:t>all of the required courses and units not already completed for the new major as specified by the department, and</w:t>
      </w:r>
    </w:p>
    <w:p w:rsidR="00D82B5D" w:rsidRDefault="00F46F83">
      <w:pPr>
        <w:pStyle w:val="Altbody2"/>
      </w:pPr>
      <w:r>
        <w:t xml:space="preserve">7.  </w:t>
      </w:r>
      <w:r>
        <w:rPr>
          <w:vertAlign w:val="superscript"/>
        </w:rPr>
        <w:t>6</w:t>
      </w:r>
      <w:r>
        <w:t xml:space="preserve">at least a 2.0 in each of these four grade point averages based on courses taken after receipt of the first </w:t>
      </w:r>
      <w:r>
        <w:br/>
        <w:t xml:space="preserve"> baccalaureate:</w:t>
      </w:r>
    </w:p>
    <w:p w:rsidR="00D82B5D" w:rsidRDefault="00F46F83">
      <w:pPr>
        <w:pStyle w:val="Altbody4"/>
      </w:pPr>
      <w:r>
        <w:t>A. all units applicable toward a degree, including those accepted by transfer from another institution,</w:t>
      </w:r>
    </w:p>
    <w:p w:rsidR="00D82B5D" w:rsidRDefault="00F46F83">
      <w:pPr>
        <w:pStyle w:val="Altbody4"/>
      </w:pPr>
      <w:r>
        <w:t>B. all units attempted at CSULB,</w:t>
      </w:r>
    </w:p>
    <w:p w:rsidR="00D82B5D" w:rsidRDefault="00F46F83">
      <w:pPr>
        <w:pStyle w:val="Altbody4"/>
      </w:pPr>
      <w:r>
        <w:t>C. all units in the major, and</w:t>
      </w:r>
    </w:p>
    <w:p w:rsidR="00D82B5D" w:rsidRDefault="00F46F83">
      <w:pPr>
        <w:pStyle w:val="Altbody4"/>
      </w:pPr>
      <w:r>
        <w:t>D. all upper-division courses in the major attempted at CSULB.</w:t>
      </w: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D82B5D">
      <w:pPr>
        <w:pStyle w:val="Bodytext"/>
      </w:pPr>
    </w:p>
    <w:p w:rsidR="00D82B5D" w:rsidRDefault="00F46F83">
      <w:pPr>
        <w:pStyle w:val="Altbody2"/>
      </w:pPr>
      <w:r>
        <w:rPr>
          <w:vertAlign w:val="superscript"/>
        </w:rPr>
        <w:t xml:space="preserve">1 </w:t>
      </w:r>
      <w:r>
        <w:t>Students admitted to pursue an additional baccalaureate come in as classified post-baccalaureates and are not given undergraduate status anymore.</w:t>
      </w:r>
    </w:p>
    <w:p w:rsidR="00D82B5D" w:rsidRDefault="00F46F83">
      <w:pPr>
        <w:pStyle w:val="Altbody2"/>
      </w:pPr>
      <w:r>
        <w:rPr>
          <w:vertAlign w:val="superscript"/>
        </w:rPr>
        <w:t>2</w:t>
      </w:r>
      <w:r>
        <w:t xml:space="preserve"> This requirement is stated more fully to bring it in line with what is currently in the catalog and what is required for a first baccalaureate and also to make it clearer that the student must take the courses as a matriculated student after admission to the degree program.</w:t>
      </w:r>
    </w:p>
    <w:p w:rsidR="00D82B5D" w:rsidRDefault="00F46F83">
      <w:pPr>
        <w:pStyle w:val="Altbody2"/>
      </w:pPr>
      <w:r>
        <w:rPr>
          <w:vertAlign w:val="superscript"/>
        </w:rPr>
        <w:t>3</w:t>
      </w:r>
      <w:r>
        <w:t xml:space="preserve"> The GE requirement is changed to match the current catalog and allow students to satisfy GE other than by formal course equivalency.</w:t>
      </w:r>
    </w:p>
    <w:p w:rsidR="00D82B5D" w:rsidRDefault="00F46F83">
      <w:pPr>
        <w:pStyle w:val="Altbody2"/>
      </w:pPr>
      <w:r>
        <w:rPr>
          <w:vertAlign w:val="superscript"/>
        </w:rPr>
        <w:t>4</w:t>
      </w:r>
      <w:r>
        <w:t xml:space="preserve"> Although the GWAR was not in place in 1971, it is now (EO 665).</w:t>
      </w:r>
    </w:p>
    <w:p w:rsidR="00D82B5D" w:rsidRDefault="00F46F83">
      <w:pPr>
        <w:pStyle w:val="Altbody2"/>
      </w:pPr>
      <w:r>
        <w:rPr>
          <w:vertAlign w:val="superscript"/>
        </w:rPr>
        <w:t>5</w:t>
      </w:r>
      <w:r>
        <w:t xml:space="preserve"> This requirement is restated more completely and correctly.</w:t>
      </w:r>
    </w:p>
    <w:p w:rsidR="00D82B5D" w:rsidRDefault="00F46F83">
      <w:pPr>
        <w:pStyle w:val="Altbody2"/>
      </w:pPr>
      <w:r>
        <w:rPr>
          <w:vertAlign w:val="superscript"/>
        </w:rPr>
        <w:t>6</w:t>
      </w:r>
      <w:r>
        <w:t xml:space="preserve"> These, apparently new requirements were not in place in 1971 but are now required.  The first three GPAs are from Title 5, 40402; the fourth is from PS 94-01, Undergraduate Grade Point Average Requirements.</w:t>
      </w:r>
    </w:p>
    <w:p w:rsidR="00D82B5D" w:rsidRDefault="00D82B5D">
      <w:pPr>
        <w:pStyle w:val="Altbody2"/>
      </w:pPr>
    </w:p>
    <w:p w:rsidR="00D82B5D" w:rsidRDefault="00F46F83">
      <w:pPr>
        <w:pStyle w:val="PSEffective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EFFECTIVE: Fall 2011</w:t>
      </w:r>
    </w:p>
    <w:p w:rsidR="00FA3A8A" w:rsidRDefault="00FA3A8A">
      <w:pPr>
        <w:pStyle w:val="PSEffective"/>
        <w:rPr>
          <w:rFonts w:ascii="Helvetica-Bold" w:hAnsi="Helvetica-Bold" w:cs="Helvetica-Bold"/>
          <w:b/>
          <w:bCs/>
        </w:rPr>
      </w:pPr>
    </w:p>
    <w:sectPr w:rsidR="00FA3A8A" w:rsidSect="00EF40FB">
      <w:footerReference w:type="default" r:id="rId6"/>
      <w:pgSz w:w="12240" w:h="15840"/>
      <w:pgMar w:top="1080" w:right="1440" w:bottom="1080" w:left="108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FB" w:rsidRDefault="00EF40FB" w:rsidP="00EF40FB">
      <w:pPr>
        <w:spacing w:after="0" w:line="240" w:lineRule="auto"/>
      </w:pPr>
      <w:r>
        <w:separator/>
      </w:r>
    </w:p>
  </w:endnote>
  <w:endnote w:type="continuationSeparator" w:id="0">
    <w:p w:rsidR="00EF40FB" w:rsidRDefault="00EF40FB" w:rsidP="00E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219"/>
      <w:docPartObj>
        <w:docPartGallery w:val="Page Numbers (Bottom of Page)"/>
        <w:docPartUnique/>
      </w:docPartObj>
    </w:sdtPr>
    <w:sdtContent>
      <w:p w:rsidR="00EF40FB" w:rsidRDefault="00EF40F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40FB" w:rsidRDefault="00EF40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FB" w:rsidRDefault="00EF40FB" w:rsidP="00EF40FB">
      <w:pPr>
        <w:spacing w:after="0" w:line="240" w:lineRule="auto"/>
      </w:pPr>
      <w:r>
        <w:separator/>
      </w:r>
    </w:p>
  </w:footnote>
  <w:footnote w:type="continuationSeparator" w:id="0">
    <w:p w:rsidR="00EF40FB" w:rsidRDefault="00EF40FB" w:rsidP="00EF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F83"/>
    <w:rsid w:val="00C6375D"/>
    <w:rsid w:val="00D82B5D"/>
    <w:rsid w:val="00EF40FB"/>
    <w:rsid w:val="00F46F83"/>
    <w:rsid w:val="00FA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2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rsid w:val="00D82B5D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rsid w:val="00D82B5D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rsid w:val="00D82B5D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rsid w:val="00D82B5D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rsid w:val="00D82B5D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rsid w:val="00D82B5D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customStyle="1" w:styleId="Bodytext">
    <w:name w:val="Body text"/>
    <w:basedOn w:val="NoParagraphStyle"/>
    <w:uiPriority w:val="99"/>
    <w:rsid w:val="00D82B5D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paragraph" w:customStyle="1" w:styleId="Facultyheds">
    <w:name w:val="Faculty heds"/>
    <w:basedOn w:val="Faculty"/>
    <w:uiPriority w:val="99"/>
    <w:rsid w:val="00D82B5D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rsid w:val="00D82B5D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styleId="BodyTextIndent">
    <w:name w:val="Body Text Indent"/>
    <w:basedOn w:val="BodyTextCenter"/>
    <w:next w:val="NoParagraphStyle"/>
    <w:link w:val="BodyTextIndentChar"/>
    <w:uiPriority w:val="99"/>
    <w:rsid w:val="00D82B5D"/>
    <w:pPr>
      <w:ind w:left="26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B5D"/>
  </w:style>
  <w:style w:type="paragraph" w:customStyle="1" w:styleId="Altbody2">
    <w:name w:val="Alt body 2"/>
    <w:basedOn w:val="Bodytext"/>
    <w:uiPriority w:val="99"/>
    <w:rsid w:val="00D82B5D"/>
    <w:pPr>
      <w:spacing w:after="120"/>
      <w:ind w:left="864" w:hanging="274"/>
    </w:pPr>
  </w:style>
  <w:style w:type="paragraph" w:customStyle="1" w:styleId="Altbody3">
    <w:name w:val="Alt body 3"/>
    <w:basedOn w:val="Altbody2"/>
    <w:uiPriority w:val="99"/>
    <w:rsid w:val="00D82B5D"/>
    <w:pPr>
      <w:ind w:left="1080"/>
    </w:pPr>
  </w:style>
  <w:style w:type="paragraph" w:customStyle="1" w:styleId="Altbody4">
    <w:name w:val="Alt body 4"/>
    <w:basedOn w:val="Altbody3"/>
    <w:uiPriority w:val="99"/>
    <w:rsid w:val="00D82B5D"/>
    <w:pPr>
      <w:ind w:left="1296"/>
    </w:pPr>
  </w:style>
  <w:style w:type="paragraph" w:customStyle="1" w:styleId="Programs">
    <w:name w:val="Programs"/>
    <w:basedOn w:val="BodyTextCenter"/>
    <w:next w:val="NoParagraphStyle"/>
    <w:uiPriority w:val="99"/>
    <w:rsid w:val="00D82B5D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rsid w:val="00D82B5D"/>
    <w:pPr>
      <w:pBdr>
        <w:top w:val="single" w:sz="8" w:space="11" w:color="auto"/>
      </w:pBdr>
      <w:spacing w:before="221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F40FB"/>
  </w:style>
  <w:style w:type="paragraph" w:styleId="Header">
    <w:name w:val="header"/>
    <w:basedOn w:val="Normal"/>
    <w:link w:val="HeaderChar"/>
    <w:uiPriority w:val="99"/>
    <w:semiHidden/>
    <w:unhideWhenUsed/>
    <w:rsid w:val="00EF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FB"/>
  </w:style>
  <w:style w:type="paragraph" w:styleId="Footer">
    <w:name w:val="footer"/>
    <w:basedOn w:val="Normal"/>
    <w:link w:val="FooterChar"/>
    <w:uiPriority w:val="99"/>
    <w:unhideWhenUsed/>
    <w:rsid w:val="00EF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2001</Characters>
  <Application>Microsoft Office Word</Application>
  <DocSecurity>4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jalexan2</dc:creator>
  <cp:keywords/>
  <dc:description/>
  <cp:lastModifiedBy>jalexan2</cp:lastModifiedBy>
  <cp:revision>2</cp:revision>
  <dcterms:created xsi:type="dcterms:W3CDTF">2011-04-08T21:49:00Z</dcterms:created>
  <dcterms:modified xsi:type="dcterms:W3CDTF">2011-04-08T21:49:00Z</dcterms:modified>
</cp:coreProperties>
</file>