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D" w:rsidRPr="00EA789E" w:rsidRDefault="000E615D" w:rsidP="000E615D">
      <w:pPr>
        <w:jc w:val="center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Committee on Athletics</w:t>
      </w:r>
    </w:p>
    <w:p w:rsidR="000E615D" w:rsidRPr="00EA789E" w:rsidRDefault="005A4FDB" w:rsidP="000E615D">
      <w:pPr>
        <w:jc w:val="center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February 15</w:t>
      </w:r>
      <w:r w:rsidR="006D3AF8" w:rsidRPr="00EA789E">
        <w:rPr>
          <w:rFonts w:asciiTheme="minorHAnsi" w:hAnsiTheme="minorHAnsi" w:cs="Arial"/>
        </w:rPr>
        <w:t>,</w:t>
      </w:r>
      <w:r w:rsidR="00D063D6" w:rsidRPr="00EA789E">
        <w:rPr>
          <w:rFonts w:asciiTheme="minorHAnsi" w:hAnsiTheme="minorHAnsi" w:cs="Arial"/>
        </w:rPr>
        <w:t xml:space="preserve"> 20</w:t>
      </w:r>
      <w:r w:rsidR="00703E96" w:rsidRPr="00EA789E">
        <w:rPr>
          <w:rFonts w:asciiTheme="minorHAnsi" w:hAnsiTheme="minorHAnsi" w:cs="Arial"/>
        </w:rPr>
        <w:t>1</w:t>
      </w:r>
      <w:r w:rsidRPr="00EA789E">
        <w:rPr>
          <w:rFonts w:asciiTheme="minorHAnsi" w:hAnsiTheme="minorHAnsi" w:cs="Arial"/>
        </w:rPr>
        <w:t>2</w:t>
      </w:r>
      <w:r w:rsidR="00BC09F8" w:rsidRPr="00EA789E">
        <w:rPr>
          <w:rFonts w:asciiTheme="minorHAnsi" w:hAnsiTheme="minorHAnsi" w:cs="Arial"/>
        </w:rPr>
        <w:t xml:space="preserve"> –</w:t>
      </w:r>
      <w:r w:rsidR="00D063D6" w:rsidRPr="00EA789E">
        <w:rPr>
          <w:rFonts w:asciiTheme="minorHAnsi" w:hAnsiTheme="minorHAnsi" w:cs="Arial"/>
        </w:rPr>
        <w:t xml:space="preserve"> </w:t>
      </w:r>
      <w:r w:rsidR="003F4EC4" w:rsidRPr="00EA789E">
        <w:rPr>
          <w:rFonts w:asciiTheme="minorHAnsi" w:hAnsiTheme="minorHAnsi" w:cs="Arial"/>
        </w:rPr>
        <w:t>3</w:t>
      </w:r>
      <w:r w:rsidR="00CF01C5" w:rsidRPr="00EA789E">
        <w:rPr>
          <w:rFonts w:asciiTheme="minorHAnsi" w:hAnsiTheme="minorHAnsi" w:cs="Arial"/>
        </w:rPr>
        <w:t>:</w:t>
      </w:r>
      <w:r w:rsidR="003F4EC4" w:rsidRPr="00EA789E">
        <w:rPr>
          <w:rFonts w:asciiTheme="minorHAnsi" w:hAnsiTheme="minorHAnsi" w:cs="Arial"/>
        </w:rPr>
        <w:t>0</w:t>
      </w:r>
      <w:r w:rsidR="00D063D6" w:rsidRPr="00EA789E">
        <w:rPr>
          <w:rFonts w:asciiTheme="minorHAnsi" w:hAnsiTheme="minorHAnsi" w:cs="Arial"/>
        </w:rPr>
        <w:t>0</w:t>
      </w:r>
      <w:r w:rsidR="00865B4B" w:rsidRPr="00EA789E">
        <w:rPr>
          <w:rFonts w:asciiTheme="minorHAnsi" w:hAnsiTheme="minorHAnsi" w:cs="Arial"/>
        </w:rPr>
        <w:t>p</w:t>
      </w:r>
      <w:r w:rsidR="00BC09F8" w:rsidRPr="00EA789E">
        <w:rPr>
          <w:rFonts w:asciiTheme="minorHAnsi" w:hAnsiTheme="minorHAnsi" w:cs="Arial"/>
        </w:rPr>
        <w:t xml:space="preserve">m - </w:t>
      </w:r>
      <w:r w:rsidR="003F4EC4" w:rsidRPr="00EA789E">
        <w:rPr>
          <w:rFonts w:asciiTheme="minorHAnsi" w:hAnsiTheme="minorHAnsi" w:cs="Arial"/>
        </w:rPr>
        <w:t>4</w:t>
      </w:r>
      <w:r w:rsidR="000E615D" w:rsidRPr="00EA789E">
        <w:rPr>
          <w:rFonts w:asciiTheme="minorHAnsi" w:hAnsiTheme="minorHAnsi" w:cs="Arial"/>
        </w:rPr>
        <w:t>:</w:t>
      </w:r>
      <w:r w:rsidR="003F4EC4" w:rsidRPr="00EA789E">
        <w:rPr>
          <w:rFonts w:asciiTheme="minorHAnsi" w:hAnsiTheme="minorHAnsi" w:cs="Arial"/>
        </w:rPr>
        <w:t>3</w:t>
      </w:r>
      <w:r w:rsidR="00D063D6" w:rsidRPr="00EA789E">
        <w:rPr>
          <w:rFonts w:asciiTheme="minorHAnsi" w:hAnsiTheme="minorHAnsi" w:cs="Arial"/>
        </w:rPr>
        <w:t>0</w:t>
      </w:r>
      <w:r w:rsidR="00865B4B" w:rsidRPr="00EA789E">
        <w:rPr>
          <w:rFonts w:asciiTheme="minorHAnsi" w:hAnsiTheme="minorHAnsi" w:cs="Arial"/>
        </w:rPr>
        <w:t>p</w:t>
      </w:r>
      <w:r w:rsidR="000E615D" w:rsidRPr="00EA789E">
        <w:rPr>
          <w:rFonts w:asciiTheme="minorHAnsi" w:hAnsiTheme="minorHAnsi" w:cs="Arial"/>
        </w:rPr>
        <w:t>m</w:t>
      </w:r>
    </w:p>
    <w:p w:rsidR="000E615D" w:rsidRPr="00EA789E" w:rsidRDefault="0035721F" w:rsidP="000E615D">
      <w:pPr>
        <w:jc w:val="center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BH 391</w:t>
      </w:r>
    </w:p>
    <w:p w:rsidR="000E615D" w:rsidRPr="00EA789E" w:rsidRDefault="000E615D" w:rsidP="000E615D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E811FA" w:rsidRPr="00EA789E" w:rsidRDefault="00AF365D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Minutes</w:t>
      </w:r>
    </w:p>
    <w:p w:rsidR="0035721F" w:rsidRPr="00EA789E" w:rsidRDefault="0035721F" w:rsidP="0035721F">
      <w:pPr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 xml:space="preserve">Present: </w:t>
      </w:r>
      <w:r w:rsidR="00F15930" w:rsidRPr="00EA789E">
        <w:rPr>
          <w:rFonts w:asciiTheme="minorHAnsi" w:hAnsiTheme="minorHAnsi" w:cs="Arial"/>
        </w:rPr>
        <w:t xml:space="preserve">Frank </w:t>
      </w:r>
      <w:proofErr w:type="spellStart"/>
      <w:r w:rsidR="00F15930" w:rsidRPr="00EA789E">
        <w:rPr>
          <w:rFonts w:asciiTheme="minorHAnsi" w:hAnsiTheme="minorHAnsi" w:cs="Arial"/>
        </w:rPr>
        <w:t>Murgolo</w:t>
      </w:r>
      <w:proofErr w:type="spellEnd"/>
      <w:r w:rsidR="00F15930" w:rsidRPr="00EA789E">
        <w:rPr>
          <w:rFonts w:asciiTheme="minorHAnsi" w:hAnsiTheme="minorHAnsi" w:cs="Arial"/>
        </w:rPr>
        <w:t>, Sandra Shirley, Vic Cegles</w:t>
      </w:r>
      <w:r w:rsidRPr="00EA789E">
        <w:rPr>
          <w:rFonts w:asciiTheme="minorHAnsi" w:hAnsiTheme="minorHAnsi" w:cs="Arial"/>
        </w:rPr>
        <w:t xml:space="preserve">, Karin Griffin, Michael Whitlow, Andy </w:t>
      </w:r>
      <w:proofErr w:type="spellStart"/>
      <w:r w:rsidRPr="00EA789E">
        <w:rPr>
          <w:rFonts w:asciiTheme="minorHAnsi" w:hAnsiTheme="minorHAnsi" w:cs="Arial"/>
        </w:rPr>
        <w:t>Vaca</w:t>
      </w:r>
      <w:proofErr w:type="spellEnd"/>
      <w:r w:rsidRPr="00EA789E">
        <w:rPr>
          <w:rFonts w:asciiTheme="minorHAnsi" w:hAnsiTheme="minorHAnsi" w:cs="Arial"/>
        </w:rPr>
        <w:t xml:space="preserve">, Ian Sneed, </w:t>
      </w:r>
      <w:r w:rsidR="00F15930" w:rsidRPr="00EA789E">
        <w:rPr>
          <w:rFonts w:asciiTheme="minorHAnsi" w:hAnsiTheme="minorHAnsi" w:cs="Arial"/>
        </w:rPr>
        <w:t xml:space="preserve">Sandra Shirley, </w:t>
      </w:r>
      <w:r w:rsidRPr="00EA789E">
        <w:rPr>
          <w:rFonts w:asciiTheme="minorHAnsi" w:hAnsiTheme="minorHAnsi" w:cs="Arial"/>
        </w:rPr>
        <w:t xml:space="preserve">Manuel </w:t>
      </w:r>
      <w:proofErr w:type="spellStart"/>
      <w:r w:rsidRPr="00EA789E">
        <w:rPr>
          <w:rFonts w:asciiTheme="minorHAnsi" w:hAnsiTheme="minorHAnsi" w:cs="Arial"/>
        </w:rPr>
        <w:t>Loureiro</w:t>
      </w:r>
      <w:proofErr w:type="spellEnd"/>
      <w:r w:rsidRPr="00EA789E">
        <w:rPr>
          <w:rFonts w:asciiTheme="minorHAnsi" w:hAnsiTheme="minorHAnsi" w:cs="Arial"/>
        </w:rPr>
        <w:t xml:space="preserve">, </w:t>
      </w:r>
      <w:r w:rsidR="00F15930" w:rsidRPr="00EA789E">
        <w:rPr>
          <w:rFonts w:asciiTheme="minorHAnsi" w:hAnsiTheme="minorHAnsi" w:cs="Arial"/>
        </w:rPr>
        <w:t xml:space="preserve">Gayle Fenton, </w:t>
      </w:r>
      <w:r w:rsidRPr="00EA789E">
        <w:rPr>
          <w:rFonts w:asciiTheme="minorHAnsi" w:hAnsiTheme="minorHAnsi" w:cs="Arial"/>
        </w:rPr>
        <w:t xml:space="preserve">Sharon Taylor, </w:t>
      </w:r>
      <w:r w:rsidR="00F15930" w:rsidRPr="00EA789E">
        <w:rPr>
          <w:rFonts w:asciiTheme="minorHAnsi" w:hAnsiTheme="minorHAnsi" w:cs="Arial"/>
        </w:rPr>
        <w:t xml:space="preserve">Norma Kolb, David Rose, </w:t>
      </w:r>
      <w:r w:rsidRPr="00EA789E">
        <w:rPr>
          <w:rFonts w:asciiTheme="minorHAnsi" w:hAnsiTheme="minorHAnsi" w:cs="Arial"/>
        </w:rPr>
        <w:t>Brenda Vogel</w:t>
      </w:r>
    </w:p>
    <w:p w:rsidR="0035721F" w:rsidRPr="00EA789E" w:rsidRDefault="0035721F" w:rsidP="0035721F">
      <w:pPr>
        <w:rPr>
          <w:rFonts w:asciiTheme="minorHAnsi" w:hAnsiTheme="minorHAnsi" w:cs="Arial"/>
        </w:rPr>
      </w:pPr>
    </w:p>
    <w:p w:rsidR="0035721F" w:rsidRPr="00EA789E" w:rsidRDefault="0035721F" w:rsidP="0035721F">
      <w:pPr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 xml:space="preserve">Absent: Alan Safer, </w:t>
      </w:r>
      <w:proofErr w:type="spellStart"/>
      <w:r w:rsidRPr="00EA789E">
        <w:rPr>
          <w:rFonts w:asciiTheme="minorHAnsi" w:hAnsiTheme="minorHAnsi" w:cs="Arial"/>
        </w:rPr>
        <w:t>Ikaweba</w:t>
      </w:r>
      <w:proofErr w:type="spellEnd"/>
      <w:r w:rsidRPr="00EA789E">
        <w:rPr>
          <w:rFonts w:asciiTheme="minorHAnsi" w:hAnsiTheme="minorHAnsi" w:cs="Arial"/>
        </w:rPr>
        <w:t xml:space="preserve"> Bunting, Bernadette O’Leary, Leslie Santiago, David Rose, Sharon </w:t>
      </w:r>
      <w:proofErr w:type="spellStart"/>
      <w:r w:rsidRPr="00EA789E">
        <w:rPr>
          <w:rFonts w:asciiTheme="minorHAnsi" w:hAnsiTheme="minorHAnsi" w:cs="Arial"/>
        </w:rPr>
        <w:t>Gutherie</w:t>
      </w:r>
      <w:proofErr w:type="spellEnd"/>
      <w:r w:rsidRPr="00EA789E">
        <w:rPr>
          <w:rFonts w:asciiTheme="minorHAnsi" w:hAnsiTheme="minorHAnsi" w:cs="Arial"/>
        </w:rPr>
        <w:t xml:space="preserve">, Glenn McDonald, </w:t>
      </w:r>
      <w:r w:rsidR="00F15930" w:rsidRPr="00EA789E">
        <w:rPr>
          <w:rFonts w:asciiTheme="minorHAnsi" w:hAnsiTheme="minorHAnsi" w:cs="Arial"/>
        </w:rPr>
        <w:t>Mark Washburn, Simon Kim, Rita Hayes</w:t>
      </w:r>
      <w:r w:rsidR="0037281E" w:rsidRPr="00EA789E">
        <w:rPr>
          <w:rFonts w:asciiTheme="minorHAnsi" w:hAnsiTheme="minorHAnsi" w:cs="Arial"/>
        </w:rPr>
        <w:t>, Sarah Arroyo</w:t>
      </w:r>
    </w:p>
    <w:p w:rsidR="0035721F" w:rsidRPr="00EA789E" w:rsidRDefault="0035721F" w:rsidP="0035721F">
      <w:pPr>
        <w:rPr>
          <w:rFonts w:asciiTheme="minorHAnsi" w:hAnsiTheme="minorHAnsi" w:cs="Arial"/>
        </w:rPr>
      </w:pPr>
    </w:p>
    <w:p w:rsidR="0035721F" w:rsidRPr="00EA789E" w:rsidRDefault="0035721F" w:rsidP="0035721F">
      <w:pPr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 xml:space="preserve">Guests: </w:t>
      </w:r>
      <w:r w:rsidR="00F15930" w:rsidRPr="00EA789E">
        <w:rPr>
          <w:rFonts w:asciiTheme="minorHAnsi" w:hAnsiTheme="minorHAnsi" w:cs="Arial"/>
        </w:rPr>
        <w:t xml:space="preserve">Nick </w:t>
      </w:r>
      <w:proofErr w:type="spellStart"/>
      <w:r w:rsidR="00F15930" w:rsidRPr="00EA789E">
        <w:rPr>
          <w:rFonts w:asciiTheme="minorHAnsi" w:hAnsiTheme="minorHAnsi" w:cs="Arial"/>
        </w:rPr>
        <w:t>Valdevia</w:t>
      </w:r>
      <w:proofErr w:type="spellEnd"/>
      <w:r w:rsidR="00F15930" w:rsidRPr="00EA789E">
        <w:rPr>
          <w:rFonts w:asciiTheme="minorHAnsi" w:hAnsiTheme="minorHAnsi" w:cs="Arial"/>
        </w:rPr>
        <w:t>, Pamela Lewis</w:t>
      </w:r>
    </w:p>
    <w:p w:rsidR="00E811FA" w:rsidRPr="00EA789E" w:rsidRDefault="00E811FA">
      <w:pPr>
        <w:rPr>
          <w:rFonts w:asciiTheme="minorHAnsi" w:hAnsiTheme="minorHAnsi" w:cs="Arial"/>
        </w:rPr>
      </w:pPr>
    </w:p>
    <w:p w:rsidR="000F1847" w:rsidRPr="00EA789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Approval of Agenda</w:t>
      </w:r>
    </w:p>
    <w:p w:rsidR="00CC7C30" w:rsidRPr="00EA789E" w:rsidRDefault="0037281E" w:rsidP="0037281E">
      <w:pPr>
        <w:ind w:firstLine="720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Agenda was approved.</w:t>
      </w:r>
    </w:p>
    <w:p w:rsidR="0037281E" w:rsidRPr="00EA789E" w:rsidRDefault="0037281E" w:rsidP="00E811FA">
      <w:pPr>
        <w:rPr>
          <w:rFonts w:asciiTheme="minorHAnsi" w:hAnsiTheme="minorHAnsi" w:cs="Arial"/>
        </w:rPr>
      </w:pPr>
    </w:p>
    <w:p w:rsidR="007D249C" w:rsidRPr="00EA789E" w:rsidRDefault="007D249C" w:rsidP="0037281E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Approval of Minutes</w:t>
      </w:r>
      <w:r w:rsidR="00604A9C" w:rsidRPr="00EA789E">
        <w:rPr>
          <w:rFonts w:asciiTheme="minorHAnsi" w:hAnsiTheme="minorHAnsi" w:cs="Arial"/>
        </w:rPr>
        <w:t xml:space="preserve"> from </w:t>
      </w:r>
      <w:r w:rsidR="005A4FDB" w:rsidRPr="00EA789E">
        <w:rPr>
          <w:rFonts w:asciiTheme="minorHAnsi" w:hAnsiTheme="minorHAnsi" w:cs="Arial"/>
        </w:rPr>
        <w:t>November</w:t>
      </w:r>
      <w:r w:rsidR="00973B21" w:rsidRPr="00EA789E">
        <w:rPr>
          <w:rFonts w:asciiTheme="minorHAnsi" w:hAnsiTheme="minorHAnsi" w:cs="Arial"/>
        </w:rPr>
        <w:t xml:space="preserve"> </w:t>
      </w:r>
      <w:r w:rsidR="005A4FDB" w:rsidRPr="00EA789E">
        <w:rPr>
          <w:rFonts w:asciiTheme="minorHAnsi" w:hAnsiTheme="minorHAnsi" w:cs="Arial"/>
        </w:rPr>
        <w:t>16</w:t>
      </w:r>
      <w:r w:rsidR="00902D36" w:rsidRPr="00EA789E">
        <w:rPr>
          <w:rFonts w:asciiTheme="minorHAnsi" w:hAnsiTheme="minorHAnsi" w:cs="Arial"/>
          <w:vertAlign w:val="superscript"/>
        </w:rPr>
        <w:t>th</w:t>
      </w:r>
      <w:r w:rsidR="00902D36" w:rsidRPr="00EA789E">
        <w:rPr>
          <w:rFonts w:asciiTheme="minorHAnsi" w:hAnsiTheme="minorHAnsi" w:cs="Arial"/>
        </w:rPr>
        <w:t xml:space="preserve"> </w:t>
      </w:r>
      <w:r w:rsidR="00604A9C" w:rsidRPr="00EA789E">
        <w:rPr>
          <w:rFonts w:asciiTheme="minorHAnsi" w:hAnsiTheme="minorHAnsi" w:cs="Arial"/>
        </w:rPr>
        <w:t>meeting</w:t>
      </w:r>
    </w:p>
    <w:p w:rsidR="000C6F1E" w:rsidRPr="00EA789E" w:rsidRDefault="0037281E" w:rsidP="0037281E">
      <w:pPr>
        <w:ind w:firstLine="720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Minutes were approved with two name spelling corrections.</w:t>
      </w:r>
    </w:p>
    <w:p w:rsidR="006C6812" w:rsidRPr="00EA789E" w:rsidRDefault="006C6812" w:rsidP="004624F4">
      <w:pPr>
        <w:rPr>
          <w:rFonts w:asciiTheme="minorHAnsi" w:hAnsiTheme="minorHAnsi" w:cs="Arial"/>
        </w:rPr>
      </w:pPr>
    </w:p>
    <w:p w:rsidR="004624F4" w:rsidRPr="00EA789E" w:rsidRDefault="00865B4B" w:rsidP="0037281E">
      <w:pPr>
        <w:numPr>
          <w:ilvl w:val="0"/>
          <w:numId w:val="2"/>
        </w:numPr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 xml:space="preserve">Athletic Director’s </w:t>
      </w:r>
      <w:r w:rsidR="001E5C0B" w:rsidRPr="00EA789E">
        <w:rPr>
          <w:rFonts w:asciiTheme="minorHAnsi" w:hAnsiTheme="minorHAnsi" w:cs="Arial"/>
        </w:rPr>
        <w:t>R</w:t>
      </w:r>
      <w:r w:rsidRPr="00EA789E">
        <w:rPr>
          <w:rFonts w:asciiTheme="minorHAnsi" w:hAnsiTheme="minorHAnsi" w:cs="Arial"/>
        </w:rPr>
        <w:t>eport</w:t>
      </w:r>
      <w:r w:rsidR="0037281E" w:rsidRPr="00EA789E">
        <w:rPr>
          <w:rFonts w:asciiTheme="minorHAnsi" w:hAnsiTheme="minorHAnsi" w:cs="Arial"/>
        </w:rPr>
        <w:t>,</w:t>
      </w:r>
      <w:r w:rsidR="000A2544" w:rsidRPr="00EA789E">
        <w:rPr>
          <w:rFonts w:asciiTheme="minorHAnsi" w:hAnsiTheme="minorHAnsi" w:cs="Arial"/>
        </w:rPr>
        <w:t xml:space="preserve"> </w:t>
      </w:r>
      <w:r w:rsidR="00884577" w:rsidRPr="00EA789E">
        <w:rPr>
          <w:rFonts w:asciiTheme="minorHAnsi" w:hAnsiTheme="minorHAnsi" w:cs="Arial"/>
        </w:rPr>
        <w:t>Vic Cegles</w:t>
      </w:r>
      <w:r w:rsidR="008C4D4E" w:rsidRPr="00EA789E">
        <w:rPr>
          <w:rFonts w:asciiTheme="minorHAnsi" w:hAnsiTheme="minorHAnsi" w:cs="Arial"/>
        </w:rPr>
        <w:t>,</w:t>
      </w:r>
      <w:r w:rsidR="003F4EC4" w:rsidRPr="00EA789E">
        <w:rPr>
          <w:rFonts w:asciiTheme="minorHAnsi" w:hAnsiTheme="minorHAnsi" w:cs="Arial"/>
        </w:rPr>
        <w:t xml:space="preserve"> Athletic</w:t>
      </w:r>
      <w:r w:rsidR="008C4D4E" w:rsidRPr="00EA789E">
        <w:rPr>
          <w:rFonts w:asciiTheme="minorHAnsi" w:hAnsiTheme="minorHAnsi" w:cs="Arial"/>
        </w:rPr>
        <w:t xml:space="preserve"> Director</w:t>
      </w:r>
    </w:p>
    <w:p w:rsidR="00D36B22" w:rsidRPr="00EA789E" w:rsidRDefault="000A2544" w:rsidP="000A2544">
      <w:pPr>
        <w:autoSpaceDE w:val="0"/>
        <w:autoSpaceDN w:val="0"/>
        <w:adjustRightInd w:val="0"/>
        <w:ind w:left="720"/>
        <w:rPr>
          <w:rFonts w:asciiTheme="minorHAnsi" w:hAnsiTheme="minorHAnsi" w:cs="Helv"/>
          <w:color w:val="000000"/>
        </w:rPr>
      </w:pPr>
      <w:r w:rsidRPr="00EA789E">
        <w:rPr>
          <w:rFonts w:asciiTheme="minorHAnsi" w:hAnsiTheme="minorHAnsi" w:cs="Helv"/>
          <w:color w:val="000000"/>
        </w:rPr>
        <w:t xml:space="preserve">Vic began by thanking the committee members for their willingness to serve on the COA. </w:t>
      </w:r>
      <w:r w:rsidR="00205030" w:rsidRPr="00EA789E">
        <w:rPr>
          <w:rFonts w:asciiTheme="minorHAnsi" w:hAnsiTheme="minorHAnsi" w:cs="Helv"/>
          <w:color w:val="000000"/>
        </w:rPr>
        <w:t xml:space="preserve">He announced the </w:t>
      </w:r>
      <w:r w:rsidR="002D2C56" w:rsidRPr="00EA789E">
        <w:rPr>
          <w:rFonts w:asciiTheme="minorHAnsi" w:hAnsiTheme="minorHAnsi" w:cs="Helv"/>
          <w:color w:val="000000"/>
        </w:rPr>
        <w:t>date of the Academic All Star reception which honors student athletes with a 3.0 or higher GPA. He then provided an overview of team success thus far this semester. The highlights include:</w:t>
      </w:r>
    </w:p>
    <w:p w:rsidR="002D2C56" w:rsidRPr="00EA789E" w:rsidRDefault="002D2C56" w:rsidP="002D2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A789E">
        <w:rPr>
          <w:rFonts w:asciiTheme="minorHAnsi" w:hAnsiTheme="minorHAnsi" w:cs="Helv"/>
          <w:color w:val="000000"/>
        </w:rPr>
        <w:t>Women’s soccer made it to the Elite Eight and lost to Duke</w:t>
      </w:r>
    </w:p>
    <w:p w:rsidR="002D2C56" w:rsidRPr="00EA789E" w:rsidRDefault="002D2C56" w:rsidP="002D2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A789E">
        <w:rPr>
          <w:rFonts w:asciiTheme="minorHAnsi" w:hAnsiTheme="minorHAnsi" w:cs="Helv"/>
          <w:color w:val="000000"/>
        </w:rPr>
        <w:t>Men’s basketball will take on Creighton and is currently 12 and 0 in the BWC</w:t>
      </w:r>
    </w:p>
    <w:p w:rsidR="002D2C56" w:rsidRPr="00EA789E" w:rsidRDefault="002D2C56" w:rsidP="002D2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A789E">
        <w:rPr>
          <w:rFonts w:asciiTheme="minorHAnsi" w:hAnsiTheme="minorHAnsi" w:cs="Helv"/>
          <w:color w:val="000000"/>
        </w:rPr>
        <w:t>Women’s volleyball advanced to the NCAA Tournament for the 25</w:t>
      </w:r>
      <w:r w:rsidRPr="00EA789E">
        <w:rPr>
          <w:rFonts w:asciiTheme="minorHAnsi" w:hAnsiTheme="minorHAnsi" w:cs="Helv"/>
          <w:color w:val="000000"/>
          <w:vertAlign w:val="superscript"/>
        </w:rPr>
        <w:t>th</w:t>
      </w:r>
      <w:r w:rsidRPr="00EA789E">
        <w:rPr>
          <w:rFonts w:asciiTheme="minorHAnsi" w:hAnsiTheme="minorHAnsi" w:cs="Helv"/>
          <w:color w:val="000000"/>
        </w:rPr>
        <w:t xml:space="preserve"> time</w:t>
      </w:r>
    </w:p>
    <w:p w:rsidR="002D2C56" w:rsidRPr="00EA789E" w:rsidRDefault="002D2C56" w:rsidP="002D2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A789E">
        <w:rPr>
          <w:rFonts w:asciiTheme="minorHAnsi" w:hAnsiTheme="minorHAnsi" w:cs="Helv"/>
          <w:color w:val="000000"/>
        </w:rPr>
        <w:t>Men’s volle</w:t>
      </w:r>
      <w:bookmarkStart w:id="0" w:name="_GoBack"/>
      <w:bookmarkEnd w:id="0"/>
      <w:r w:rsidRPr="00EA789E">
        <w:rPr>
          <w:rFonts w:asciiTheme="minorHAnsi" w:hAnsiTheme="minorHAnsi" w:cs="Helv"/>
          <w:color w:val="000000"/>
        </w:rPr>
        <w:t>yball beat UCLA</w:t>
      </w:r>
    </w:p>
    <w:p w:rsidR="002D2C56" w:rsidRPr="00EA789E" w:rsidRDefault="002D2C56" w:rsidP="002D2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A789E">
        <w:rPr>
          <w:rFonts w:asciiTheme="minorHAnsi" w:hAnsiTheme="minorHAnsi" w:cs="Helv"/>
          <w:color w:val="000000"/>
        </w:rPr>
        <w:t>Baseball opening weekend is in two days</w:t>
      </w:r>
    </w:p>
    <w:p w:rsidR="002D2C56" w:rsidRPr="00EA789E" w:rsidRDefault="002D2C56" w:rsidP="002D2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A789E">
        <w:rPr>
          <w:rFonts w:asciiTheme="minorHAnsi" w:hAnsiTheme="minorHAnsi" w:cs="Helv"/>
          <w:color w:val="000000"/>
        </w:rPr>
        <w:t>Men’s golf has a new coach, Mickey Yokoi</w:t>
      </w:r>
    </w:p>
    <w:p w:rsidR="002D2C56" w:rsidRPr="00EA789E" w:rsidRDefault="002D2C56" w:rsidP="002D2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A789E">
        <w:rPr>
          <w:rFonts w:asciiTheme="minorHAnsi" w:hAnsiTheme="minorHAnsi" w:cs="Helv"/>
          <w:color w:val="000000"/>
        </w:rPr>
        <w:t>Certification is completed and we were certified</w:t>
      </w:r>
    </w:p>
    <w:p w:rsidR="002D2C56" w:rsidRPr="00EA789E" w:rsidRDefault="002D2C56" w:rsidP="002D2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A789E">
        <w:rPr>
          <w:rFonts w:asciiTheme="minorHAnsi" w:hAnsiTheme="minorHAnsi" w:cs="Helv"/>
          <w:color w:val="000000"/>
        </w:rPr>
        <w:t>All our teams hit the NCAA’s minimum APR of 925</w:t>
      </w:r>
    </w:p>
    <w:p w:rsidR="008C4D4E" w:rsidRPr="00EA789E" w:rsidRDefault="008C4D4E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3350C" w:rsidRPr="00EA789E" w:rsidRDefault="0083350C" w:rsidP="0083350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 xml:space="preserve">Review of Financial Aid for Student Athletes: Nick </w:t>
      </w:r>
      <w:proofErr w:type="spellStart"/>
      <w:r w:rsidRPr="00EA789E">
        <w:rPr>
          <w:rFonts w:asciiTheme="minorHAnsi" w:hAnsiTheme="minorHAnsi" w:cs="Arial"/>
        </w:rPr>
        <w:t>Valdevia</w:t>
      </w:r>
      <w:proofErr w:type="spellEnd"/>
      <w:r w:rsidRPr="00EA789E">
        <w:rPr>
          <w:rFonts w:asciiTheme="minorHAnsi" w:hAnsiTheme="minorHAnsi" w:cs="Arial"/>
        </w:rPr>
        <w:t>, Director Financial Aid</w:t>
      </w:r>
    </w:p>
    <w:p w:rsidR="0083350C" w:rsidRPr="00EA789E" w:rsidRDefault="0083350C" w:rsidP="0083350C">
      <w:pPr>
        <w:autoSpaceDE w:val="0"/>
        <w:autoSpaceDN w:val="0"/>
        <w:adjustRightInd w:val="0"/>
        <w:ind w:left="720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 xml:space="preserve">Nick gave an overview of financial aid for student athletes and provided the handout on the reverse.  </w:t>
      </w:r>
    </w:p>
    <w:p w:rsidR="0083350C" w:rsidRPr="00EA789E" w:rsidRDefault="0083350C" w:rsidP="0083350C">
      <w:pPr>
        <w:autoSpaceDE w:val="0"/>
        <w:autoSpaceDN w:val="0"/>
        <w:adjustRightInd w:val="0"/>
        <w:ind w:left="540"/>
        <w:rPr>
          <w:rFonts w:asciiTheme="minorHAnsi" w:hAnsiTheme="minorHAnsi" w:cstheme="minorHAnsi"/>
        </w:rPr>
      </w:pPr>
    </w:p>
    <w:p w:rsidR="0083350C" w:rsidRPr="00EA789E" w:rsidRDefault="0083350C" w:rsidP="002D2C5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789E">
        <w:rPr>
          <w:rFonts w:asciiTheme="minorHAnsi" w:hAnsiTheme="minorHAnsi" w:cstheme="minorHAnsi"/>
        </w:rPr>
        <w:t>Other Business:</w:t>
      </w:r>
    </w:p>
    <w:p w:rsidR="002D2C56" w:rsidRPr="00EA789E" w:rsidRDefault="0083350C" w:rsidP="0083350C">
      <w:pPr>
        <w:ind w:left="720"/>
        <w:rPr>
          <w:rFonts w:asciiTheme="minorHAnsi" w:hAnsiTheme="minorHAnsi" w:cstheme="minorHAnsi"/>
        </w:rPr>
      </w:pPr>
      <w:r w:rsidRPr="00EA789E">
        <w:rPr>
          <w:rFonts w:asciiTheme="minorHAnsi" w:hAnsiTheme="minorHAnsi" w:cstheme="minorHAnsi"/>
        </w:rPr>
        <w:t xml:space="preserve">Concern was expressed about the condition of our track.  The athletic department is aware of the poor condition and has placed </w:t>
      </w:r>
      <w:r w:rsidR="0007248F" w:rsidRPr="00EA789E">
        <w:rPr>
          <w:rFonts w:asciiTheme="minorHAnsi" w:hAnsiTheme="minorHAnsi" w:cstheme="minorHAnsi"/>
        </w:rPr>
        <w:t>replacing</w:t>
      </w:r>
      <w:r w:rsidRPr="00EA789E">
        <w:rPr>
          <w:rFonts w:asciiTheme="minorHAnsi" w:hAnsiTheme="minorHAnsi" w:cstheme="minorHAnsi"/>
        </w:rPr>
        <w:t xml:space="preserve"> it on the top of their lis</w:t>
      </w:r>
      <w:r w:rsidR="0007248F" w:rsidRPr="00EA789E">
        <w:rPr>
          <w:rFonts w:asciiTheme="minorHAnsi" w:hAnsiTheme="minorHAnsi" w:cstheme="minorHAnsi"/>
        </w:rPr>
        <w:t>t</w:t>
      </w:r>
      <w:r w:rsidRPr="00EA789E">
        <w:rPr>
          <w:rFonts w:asciiTheme="minorHAnsi" w:hAnsiTheme="minorHAnsi" w:cstheme="minorHAnsi"/>
        </w:rPr>
        <w:t xml:space="preserve"> of </w:t>
      </w:r>
      <w:r w:rsidR="0007248F" w:rsidRPr="00EA789E">
        <w:rPr>
          <w:rFonts w:asciiTheme="minorHAnsi" w:hAnsiTheme="minorHAnsi" w:cstheme="minorHAnsi"/>
        </w:rPr>
        <w:t>facility</w:t>
      </w:r>
      <w:r w:rsidRPr="00EA789E">
        <w:rPr>
          <w:rFonts w:asciiTheme="minorHAnsi" w:hAnsiTheme="minorHAnsi" w:cstheme="minorHAnsi"/>
        </w:rPr>
        <w:t xml:space="preserve"> upgrades.</w:t>
      </w:r>
    </w:p>
    <w:p w:rsidR="002D2C56" w:rsidRPr="0083350C" w:rsidRDefault="002D2C56" w:rsidP="002D2C56">
      <w:pPr>
        <w:rPr>
          <w:rFonts w:asciiTheme="minorHAnsi" w:hAnsiTheme="minorHAnsi" w:cstheme="minorHAnsi"/>
          <w:sz w:val="22"/>
          <w:szCs w:val="22"/>
        </w:rPr>
      </w:pPr>
    </w:p>
    <w:p w:rsidR="002D2C56" w:rsidRPr="0083350C" w:rsidRDefault="002D2C56">
      <w:pPr>
        <w:rPr>
          <w:rFonts w:asciiTheme="minorHAnsi" w:hAnsiTheme="minorHAnsi" w:cstheme="minorHAnsi"/>
          <w:sz w:val="22"/>
          <w:szCs w:val="22"/>
        </w:rPr>
      </w:pPr>
      <w:r w:rsidRPr="0083350C">
        <w:rPr>
          <w:rFonts w:asciiTheme="minorHAnsi" w:hAnsiTheme="minorHAnsi" w:cstheme="minorHAnsi"/>
          <w:sz w:val="22"/>
          <w:szCs w:val="22"/>
        </w:rPr>
        <w:br w:type="page"/>
      </w:r>
    </w:p>
    <w:p w:rsidR="00C9531B" w:rsidRPr="00C9531B" w:rsidRDefault="00C9531B" w:rsidP="00C9531B">
      <w:pPr>
        <w:jc w:val="center"/>
        <w:rPr>
          <w:rFonts w:ascii="Cambria" w:hAnsi="Cambria"/>
          <w:b/>
          <w:sz w:val="32"/>
          <w:szCs w:val="32"/>
        </w:rPr>
      </w:pPr>
      <w:r w:rsidRPr="00C9531B">
        <w:rPr>
          <w:rFonts w:ascii="Cambria" w:hAnsi="Cambria"/>
          <w:b/>
          <w:sz w:val="32"/>
          <w:szCs w:val="32"/>
        </w:rPr>
        <w:lastRenderedPageBreak/>
        <w:t>Financial Aid &amp; Student Athletes</w:t>
      </w:r>
    </w:p>
    <w:p w:rsidR="00C9531B" w:rsidRPr="00C9531B" w:rsidRDefault="00C9531B" w:rsidP="00C9531B">
      <w:pPr>
        <w:jc w:val="center"/>
        <w:rPr>
          <w:rFonts w:ascii="Cambria" w:hAnsi="Cambria"/>
          <w:b/>
          <w:sz w:val="32"/>
          <w:szCs w:val="32"/>
        </w:rPr>
      </w:pPr>
    </w:p>
    <w:p w:rsidR="00C9531B" w:rsidRPr="00C9531B" w:rsidRDefault="00C9531B" w:rsidP="00C9531B">
      <w:pPr>
        <w:rPr>
          <w:rFonts w:ascii="Cambria" w:hAnsi="Cambria"/>
          <w:b/>
          <w:sz w:val="20"/>
          <w:szCs w:val="20"/>
        </w:rPr>
      </w:pPr>
      <w:r w:rsidRPr="00C9531B">
        <w:rPr>
          <w:rFonts w:ascii="Cambria" w:hAnsi="Cambria"/>
          <w:b/>
          <w:sz w:val="20"/>
          <w:szCs w:val="20"/>
        </w:rPr>
        <w:t>Application Process</w:t>
      </w:r>
    </w:p>
    <w:p w:rsidR="00C9531B" w:rsidRPr="00C9531B" w:rsidRDefault="00C9531B" w:rsidP="00C9531B">
      <w:pPr>
        <w:numPr>
          <w:ilvl w:val="0"/>
          <w:numId w:val="14"/>
        </w:numPr>
        <w:contextualSpacing/>
        <w:rPr>
          <w:rFonts w:ascii="Cambria" w:hAnsi="Cambria"/>
          <w:b/>
          <w:sz w:val="20"/>
          <w:szCs w:val="20"/>
        </w:rPr>
      </w:pPr>
      <w:r w:rsidRPr="00C9531B">
        <w:rPr>
          <w:rFonts w:ascii="Cambria" w:hAnsi="Cambria"/>
          <w:b/>
          <w:sz w:val="20"/>
          <w:szCs w:val="20"/>
        </w:rPr>
        <w:t xml:space="preserve">Students submit the Free Application for Federal Student Aid (FAFSA)  </w:t>
      </w:r>
      <w:hyperlink r:id="rId7" w:history="1">
        <w:r w:rsidRPr="00C9531B">
          <w:rPr>
            <w:rFonts w:ascii="Cambria" w:hAnsi="Cambria"/>
            <w:b/>
            <w:color w:val="0000FF"/>
            <w:sz w:val="20"/>
            <w:szCs w:val="20"/>
            <w:u w:val="single"/>
          </w:rPr>
          <w:t>www.fafsa.ed.gov</w:t>
        </w:r>
      </w:hyperlink>
    </w:p>
    <w:p w:rsidR="00C9531B" w:rsidRPr="00C9531B" w:rsidRDefault="00C9531B" w:rsidP="00C9531B">
      <w:pPr>
        <w:numPr>
          <w:ilvl w:val="0"/>
          <w:numId w:val="14"/>
        </w:numPr>
        <w:contextualSpacing/>
        <w:rPr>
          <w:rFonts w:ascii="Cambria" w:hAnsi="Cambria"/>
          <w:b/>
          <w:sz w:val="20"/>
          <w:szCs w:val="20"/>
        </w:rPr>
      </w:pPr>
      <w:r w:rsidRPr="00C9531B">
        <w:rPr>
          <w:rFonts w:ascii="Cambria" w:hAnsi="Cambria"/>
          <w:b/>
          <w:sz w:val="20"/>
          <w:szCs w:val="20"/>
        </w:rPr>
        <w:t>Application requests Student and Parent Financial Information</w:t>
      </w:r>
    </w:p>
    <w:p w:rsidR="00C9531B" w:rsidRPr="00C9531B" w:rsidRDefault="00C9531B" w:rsidP="00C9531B">
      <w:pPr>
        <w:numPr>
          <w:ilvl w:val="0"/>
          <w:numId w:val="14"/>
        </w:numPr>
        <w:contextualSpacing/>
        <w:rPr>
          <w:rFonts w:ascii="Cambria" w:hAnsi="Cambria"/>
          <w:b/>
          <w:sz w:val="20"/>
          <w:szCs w:val="20"/>
        </w:rPr>
      </w:pPr>
      <w:r w:rsidRPr="00C9531B">
        <w:rPr>
          <w:rFonts w:ascii="Cambria" w:hAnsi="Cambria"/>
          <w:b/>
          <w:sz w:val="20"/>
          <w:szCs w:val="20"/>
        </w:rPr>
        <w:t>Additional Information may be required to be submitted to Office of Financial Aid</w:t>
      </w:r>
    </w:p>
    <w:p w:rsidR="00C9531B" w:rsidRPr="00C9531B" w:rsidRDefault="00C9531B" w:rsidP="00C9531B">
      <w:pPr>
        <w:numPr>
          <w:ilvl w:val="1"/>
          <w:numId w:val="14"/>
        </w:numPr>
        <w:contextualSpacing/>
        <w:rPr>
          <w:rFonts w:ascii="Cambria" w:hAnsi="Cambria"/>
          <w:b/>
          <w:sz w:val="20"/>
          <w:szCs w:val="20"/>
        </w:rPr>
      </w:pPr>
      <w:r w:rsidRPr="00C9531B">
        <w:rPr>
          <w:rFonts w:ascii="Cambria" w:hAnsi="Cambria"/>
          <w:b/>
          <w:sz w:val="20"/>
          <w:szCs w:val="20"/>
        </w:rPr>
        <w:t>Tax Return Data</w:t>
      </w:r>
    </w:p>
    <w:p w:rsidR="00C9531B" w:rsidRPr="00C9531B" w:rsidRDefault="00C9531B" w:rsidP="00C9531B">
      <w:pPr>
        <w:numPr>
          <w:ilvl w:val="1"/>
          <w:numId w:val="14"/>
        </w:numPr>
        <w:contextualSpacing/>
        <w:rPr>
          <w:rFonts w:ascii="Cambria" w:hAnsi="Cambria"/>
          <w:b/>
          <w:sz w:val="20"/>
          <w:szCs w:val="20"/>
        </w:rPr>
      </w:pPr>
      <w:r w:rsidRPr="00C9531B">
        <w:rPr>
          <w:rFonts w:ascii="Cambria" w:hAnsi="Cambria"/>
          <w:b/>
          <w:sz w:val="20"/>
          <w:szCs w:val="20"/>
        </w:rPr>
        <w:t>Social Security Information</w:t>
      </w:r>
    </w:p>
    <w:p w:rsidR="00C9531B" w:rsidRPr="00C9531B" w:rsidRDefault="00C9531B" w:rsidP="00C9531B">
      <w:pPr>
        <w:numPr>
          <w:ilvl w:val="1"/>
          <w:numId w:val="14"/>
        </w:numPr>
        <w:contextualSpacing/>
        <w:rPr>
          <w:rFonts w:ascii="Cambria" w:hAnsi="Cambria"/>
          <w:b/>
          <w:sz w:val="20"/>
          <w:szCs w:val="20"/>
        </w:rPr>
      </w:pPr>
      <w:r w:rsidRPr="00C9531B">
        <w:rPr>
          <w:rFonts w:ascii="Cambria" w:hAnsi="Cambria"/>
          <w:b/>
          <w:sz w:val="20"/>
          <w:szCs w:val="20"/>
        </w:rPr>
        <w:t>Selective Service Registration</w:t>
      </w:r>
    </w:p>
    <w:p w:rsidR="00C9531B" w:rsidRPr="00C9531B" w:rsidRDefault="00C9531B" w:rsidP="00C9531B">
      <w:pPr>
        <w:numPr>
          <w:ilvl w:val="0"/>
          <w:numId w:val="14"/>
        </w:numPr>
        <w:contextualSpacing/>
        <w:rPr>
          <w:rFonts w:ascii="Cambria" w:hAnsi="Cambria"/>
          <w:b/>
          <w:sz w:val="20"/>
          <w:szCs w:val="20"/>
        </w:rPr>
      </w:pPr>
      <w:r w:rsidRPr="00C9531B">
        <w:rPr>
          <w:rFonts w:ascii="Cambria" w:hAnsi="Cambria"/>
          <w:b/>
          <w:sz w:val="20"/>
          <w:szCs w:val="20"/>
        </w:rPr>
        <w:t>Once all required document submitted “Financial Aid Award’ is made</w:t>
      </w:r>
    </w:p>
    <w:p w:rsidR="00C9531B" w:rsidRPr="00C9531B" w:rsidRDefault="00C9531B" w:rsidP="00C9531B">
      <w:pPr>
        <w:ind w:left="720"/>
        <w:contextualSpacing/>
        <w:rPr>
          <w:rFonts w:ascii="Cambria" w:hAnsi="Cambria"/>
          <w:b/>
          <w:sz w:val="20"/>
          <w:szCs w:val="20"/>
        </w:rPr>
      </w:pPr>
    </w:p>
    <w:p w:rsidR="00C9531B" w:rsidRPr="00C9531B" w:rsidRDefault="00C9531B" w:rsidP="00C9531B">
      <w:pPr>
        <w:ind w:left="720"/>
        <w:contextualSpacing/>
        <w:rPr>
          <w:rFonts w:ascii="Cambria" w:hAnsi="Cambria"/>
          <w:b/>
          <w:sz w:val="20"/>
          <w:szCs w:val="20"/>
        </w:rPr>
      </w:pPr>
    </w:p>
    <w:p w:rsidR="00C9531B" w:rsidRPr="00C9531B" w:rsidRDefault="00C9531B" w:rsidP="00C9531B">
      <w:pPr>
        <w:tabs>
          <w:tab w:val="left" w:pos="306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 w:rsidRPr="00C9531B">
        <w:rPr>
          <w:rFonts w:asciiTheme="majorHAnsi" w:hAnsiTheme="majorHAnsi"/>
          <w:b/>
          <w:color w:val="E36C0A" w:themeColor="accent6" w:themeShade="BF"/>
          <w:sz w:val="22"/>
          <w:szCs w:val="22"/>
          <w:u w:val="single"/>
        </w:rPr>
        <w:t>Financial Aid Formula</w:t>
      </w:r>
      <w:r w:rsidRPr="00C9531B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Pr="00C9531B">
        <w:rPr>
          <w:rFonts w:asciiTheme="majorHAnsi" w:hAnsiTheme="majorHAnsi"/>
          <w:bCs/>
          <w:i/>
          <w:color w:val="548DD4" w:themeColor="text2" w:themeTint="99"/>
          <w:sz w:val="22"/>
          <w:szCs w:val="22"/>
        </w:rPr>
        <w:t>Cost of Attendance (COA)</w:t>
      </w:r>
    </w:p>
    <w:p w:rsidR="00C9531B" w:rsidRPr="00C9531B" w:rsidRDefault="00C9531B" w:rsidP="00C9531B">
      <w:pPr>
        <w:ind w:left="2880"/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 w:rsidRPr="00C9531B">
        <w:rPr>
          <w:rFonts w:asciiTheme="majorHAnsi" w:hAnsiTheme="majorHAnsi"/>
          <w:bCs/>
          <w:i/>
          <w:color w:val="548DD4" w:themeColor="text2" w:themeTint="99"/>
          <w:sz w:val="22"/>
          <w:szCs w:val="22"/>
          <w:u w:val="single"/>
        </w:rPr>
        <w:t xml:space="preserve"> - Expected Family Contribution (EFC)</w:t>
      </w:r>
    </w:p>
    <w:p w:rsidR="00C9531B" w:rsidRPr="00C9531B" w:rsidRDefault="00C9531B" w:rsidP="00C9531B">
      <w:pPr>
        <w:ind w:left="2880"/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 w:rsidRPr="00C9531B">
        <w:rPr>
          <w:rFonts w:asciiTheme="majorHAnsi" w:hAnsiTheme="majorHAnsi"/>
          <w:bCs/>
          <w:i/>
          <w:color w:val="548DD4" w:themeColor="text2" w:themeTint="99"/>
          <w:sz w:val="22"/>
          <w:szCs w:val="22"/>
        </w:rPr>
        <w:t>= Financial Aid Eligibility</w:t>
      </w:r>
      <w:r w:rsidRPr="00C9531B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:rsidR="00C9531B" w:rsidRPr="00C9531B" w:rsidRDefault="00C9531B" w:rsidP="00C9531B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  <w:r w:rsidRPr="00C9531B">
        <w:rPr>
          <w:rFonts w:asciiTheme="minorHAnsi" w:hAnsiTheme="minorHAnsi"/>
          <w:b/>
          <w:color w:val="00B050"/>
          <w:sz w:val="22"/>
          <w:szCs w:val="22"/>
          <w:u w:val="single"/>
        </w:rPr>
        <w:t>Cost of Attendance</w:t>
      </w:r>
    </w:p>
    <w:p w:rsidR="00C9531B" w:rsidRPr="00C9531B" w:rsidRDefault="00C9531B" w:rsidP="00C9531B">
      <w:pPr>
        <w:rPr>
          <w:rFonts w:asciiTheme="minorHAnsi" w:hAnsiTheme="minorHAnsi"/>
          <w:b/>
          <w:sz w:val="22"/>
          <w:szCs w:val="22"/>
        </w:rPr>
      </w:pPr>
      <w:r w:rsidRPr="00C9531B">
        <w:rPr>
          <w:rFonts w:asciiTheme="minorHAnsi" w:hAnsiTheme="minorHAnsi"/>
          <w:sz w:val="22"/>
          <w:szCs w:val="22"/>
        </w:rPr>
        <w:t>The costs an average student will incur during one academic year of attending CSULB.  Includes allowances for all educationally related activities – Tuition/Fees</w:t>
      </w:r>
      <w:proofErr w:type="gramStart"/>
      <w:r w:rsidRPr="00C9531B">
        <w:rPr>
          <w:rFonts w:asciiTheme="minorHAnsi" w:hAnsiTheme="minorHAnsi"/>
          <w:sz w:val="22"/>
          <w:szCs w:val="22"/>
        </w:rPr>
        <w:t>,  Books</w:t>
      </w:r>
      <w:proofErr w:type="gramEnd"/>
      <w:r w:rsidRPr="00C9531B">
        <w:rPr>
          <w:rFonts w:asciiTheme="minorHAnsi" w:hAnsiTheme="minorHAnsi"/>
          <w:sz w:val="22"/>
          <w:szCs w:val="22"/>
        </w:rPr>
        <w:t xml:space="preserve"> &amp; Supplies (including computer-related costs) and </w:t>
      </w:r>
      <w:r w:rsidRPr="00C9531B">
        <w:rPr>
          <w:rFonts w:asciiTheme="minorHAnsi" w:hAnsiTheme="minorHAnsi"/>
          <w:b/>
          <w:sz w:val="22"/>
          <w:szCs w:val="22"/>
        </w:rPr>
        <w:t>Living Expenses .</w:t>
      </w:r>
    </w:p>
    <w:p w:rsidR="00C9531B" w:rsidRPr="00C9531B" w:rsidRDefault="00C9531B" w:rsidP="00C9531B">
      <w:pPr>
        <w:ind w:left="720"/>
        <w:rPr>
          <w:rFonts w:asciiTheme="minorHAnsi" w:hAnsiTheme="minorHAnsi"/>
          <w:sz w:val="22"/>
          <w:szCs w:val="22"/>
        </w:rPr>
      </w:pPr>
      <w:r w:rsidRPr="00C9531B">
        <w:rPr>
          <w:rFonts w:asciiTheme="minorHAnsi" w:hAnsiTheme="minorHAnsi"/>
          <w:b/>
          <w:sz w:val="22"/>
          <w:szCs w:val="22"/>
        </w:rPr>
        <w:t xml:space="preserve">Room &amp; Board – </w:t>
      </w:r>
      <w:r w:rsidRPr="00C9531B">
        <w:rPr>
          <w:rFonts w:asciiTheme="minorHAnsi" w:hAnsiTheme="minorHAnsi"/>
          <w:sz w:val="22"/>
          <w:szCs w:val="22"/>
        </w:rPr>
        <w:t>Rent, utilities, dorm charges, food, snacks, household supplies</w:t>
      </w:r>
    </w:p>
    <w:p w:rsidR="00C9531B" w:rsidRPr="00C9531B" w:rsidRDefault="00C9531B" w:rsidP="00C9531B">
      <w:pPr>
        <w:ind w:left="720"/>
        <w:rPr>
          <w:rFonts w:asciiTheme="minorHAnsi" w:hAnsiTheme="minorHAnsi"/>
          <w:sz w:val="22"/>
          <w:szCs w:val="22"/>
        </w:rPr>
      </w:pPr>
      <w:r w:rsidRPr="00C9531B">
        <w:rPr>
          <w:rFonts w:asciiTheme="minorHAnsi" w:hAnsiTheme="minorHAnsi"/>
          <w:b/>
          <w:sz w:val="22"/>
          <w:szCs w:val="22"/>
        </w:rPr>
        <w:t>Transportation –</w:t>
      </w:r>
      <w:r w:rsidRPr="00C9531B">
        <w:rPr>
          <w:rFonts w:asciiTheme="minorHAnsi" w:hAnsiTheme="minorHAnsi"/>
          <w:sz w:val="22"/>
          <w:szCs w:val="22"/>
        </w:rPr>
        <w:t>Travel to and from principle residence, classes and work (gas, tolls, parking)</w:t>
      </w:r>
    </w:p>
    <w:p w:rsidR="00C9531B" w:rsidRPr="00C9531B" w:rsidRDefault="00C9531B" w:rsidP="00C9531B">
      <w:pPr>
        <w:ind w:left="720"/>
        <w:rPr>
          <w:rFonts w:asciiTheme="minorHAnsi" w:hAnsiTheme="minorHAnsi"/>
          <w:sz w:val="22"/>
          <w:szCs w:val="22"/>
        </w:rPr>
      </w:pPr>
      <w:r w:rsidRPr="00C9531B">
        <w:rPr>
          <w:rFonts w:asciiTheme="minorHAnsi" w:hAnsiTheme="minorHAnsi"/>
          <w:b/>
          <w:sz w:val="22"/>
          <w:szCs w:val="22"/>
        </w:rPr>
        <w:t xml:space="preserve">Personal – </w:t>
      </w:r>
      <w:r w:rsidRPr="00C9531B">
        <w:rPr>
          <w:rFonts w:asciiTheme="minorHAnsi" w:hAnsiTheme="minorHAnsi"/>
          <w:sz w:val="22"/>
          <w:szCs w:val="22"/>
        </w:rPr>
        <w:t>Clothing, laundry, personal care, entertainment, gifts, recreation, medical, etc.</w:t>
      </w:r>
    </w:p>
    <w:p w:rsidR="00C9531B" w:rsidRPr="00C9531B" w:rsidRDefault="00C9531B" w:rsidP="00C9531B">
      <w:pPr>
        <w:ind w:left="2160"/>
        <w:rPr>
          <w:b/>
          <w:sz w:val="20"/>
          <w:szCs w:val="20"/>
        </w:rPr>
      </w:pPr>
      <w:r w:rsidRPr="00C9531B">
        <w:rPr>
          <w:b/>
          <w:sz w:val="20"/>
          <w:szCs w:val="20"/>
        </w:rPr>
        <w:object w:dxaOrig="5339" w:dyaOrig="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pt;height:107.3pt" o:ole="">
            <v:imagedata r:id="rId8" o:title=""/>
          </v:shape>
          <o:OLEObject Type="Embed" ProgID="Excel.Sheet.12" ShapeID="_x0000_i1025" DrawAspect="Content" ObjectID="_1393738488" r:id="rId9"/>
        </w:object>
      </w:r>
    </w:p>
    <w:p w:rsidR="00C9531B" w:rsidRPr="00C9531B" w:rsidRDefault="00C9531B" w:rsidP="00C9531B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C9531B" w:rsidRPr="00C9531B" w:rsidRDefault="00C9531B" w:rsidP="00C9531B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9531B">
        <w:rPr>
          <w:rFonts w:asciiTheme="minorHAnsi" w:hAnsiTheme="minorHAnsi"/>
          <w:b/>
          <w:color w:val="FF0000"/>
          <w:sz w:val="22"/>
          <w:szCs w:val="22"/>
          <w:u w:val="single"/>
        </w:rPr>
        <w:t>Expected Family Contribution (EFC)</w:t>
      </w:r>
    </w:p>
    <w:p w:rsidR="00C9531B" w:rsidRPr="00C9531B" w:rsidRDefault="00C9531B" w:rsidP="00C9531B">
      <w:pPr>
        <w:rPr>
          <w:rFonts w:asciiTheme="minorHAnsi" w:hAnsiTheme="minorHAnsi"/>
          <w:sz w:val="22"/>
          <w:szCs w:val="22"/>
        </w:rPr>
      </w:pPr>
      <w:r w:rsidRPr="00C9531B">
        <w:rPr>
          <w:rFonts w:asciiTheme="minorHAnsi" w:hAnsiTheme="minorHAnsi"/>
          <w:sz w:val="22"/>
          <w:szCs w:val="22"/>
        </w:rPr>
        <w:t xml:space="preserve">Amount family and student can reasonably be expected to contribute towards the cost the student’s education for one year.  The EFC is calculated using data from a federal application form and a federal formula.  </w:t>
      </w:r>
      <w:r w:rsidRPr="00C9531B">
        <w:rPr>
          <w:rFonts w:asciiTheme="minorHAnsi" w:hAnsiTheme="minorHAnsi"/>
          <w:b/>
          <w:sz w:val="22"/>
          <w:szCs w:val="22"/>
        </w:rPr>
        <w:t xml:space="preserve">Note:  </w:t>
      </w:r>
      <w:r w:rsidRPr="00C9531B">
        <w:rPr>
          <w:rFonts w:asciiTheme="minorHAnsi" w:hAnsiTheme="minorHAnsi"/>
          <w:sz w:val="22"/>
          <w:szCs w:val="22"/>
        </w:rPr>
        <w:t xml:space="preserve">For families unable to meet the EFC due to cash flow issues, Federal Unsubsidized and Private </w:t>
      </w:r>
      <w:proofErr w:type="gramStart"/>
      <w:r w:rsidRPr="00C9531B">
        <w:rPr>
          <w:rFonts w:asciiTheme="minorHAnsi" w:hAnsiTheme="minorHAnsi"/>
          <w:sz w:val="22"/>
          <w:szCs w:val="22"/>
        </w:rPr>
        <w:t>lender</w:t>
      </w:r>
      <w:proofErr w:type="gramEnd"/>
      <w:r w:rsidRPr="00C9531B">
        <w:rPr>
          <w:rFonts w:asciiTheme="minorHAnsi" w:hAnsiTheme="minorHAnsi"/>
          <w:sz w:val="22"/>
          <w:szCs w:val="22"/>
        </w:rPr>
        <w:t xml:space="preserve"> loans are available to assist and would not reduce Financial Aid Eligibility </w:t>
      </w:r>
    </w:p>
    <w:p w:rsidR="00C9531B" w:rsidRPr="00C9531B" w:rsidRDefault="00C9531B" w:rsidP="00C9531B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</w:p>
    <w:p w:rsidR="00C9531B" w:rsidRPr="00C9531B" w:rsidRDefault="00C9531B" w:rsidP="00C9531B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  <w:r w:rsidRPr="00C9531B">
        <w:rPr>
          <w:rFonts w:asciiTheme="minorHAnsi" w:hAnsiTheme="minorHAnsi"/>
          <w:b/>
          <w:color w:val="00B050"/>
          <w:sz w:val="22"/>
          <w:szCs w:val="22"/>
          <w:u w:val="single"/>
        </w:rPr>
        <w:t xml:space="preserve">Financial Aid Eligibility </w:t>
      </w:r>
    </w:p>
    <w:p w:rsidR="00C9531B" w:rsidRPr="00C9531B" w:rsidRDefault="00C9531B" w:rsidP="00C9531B">
      <w:pPr>
        <w:rPr>
          <w:rFonts w:asciiTheme="minorHAnsi" w:hAnsiTheme="minorHAnsi"/>
          <w:sz w:val="22"/>
          <w:szCs w:val="22"/>
        </w:rPr>
      </w:pPr>
      <w:r w:rsidRPr="00C9531B">
        <w:rPr>
          <w:rFonts w:asciiTheme="minorHAnsi" w:hAnsiTheme="minorHAnsi"/>
          <w:sz w:val="22"/>
          <w:szCs w:val="22"/>
        </w:rPr>
        <w:t xml:space="preserve">Maximum amount of </w:t>
      </w:r>
      <w:r w:rsidRPr="00C9531B">
        <w:rPr>
          <w:rFonts w:asciiTheme="minorHAnsi" w:hAnsiTheme="minorHAnsi"/>
          <w:b/>
          <w:sz w:val="22"/>
          <w:szCs w:val="22"/>
        </w:rPr>
        <w:t>financial aid</w:t>
      </w:r>
      <w:r w:rsidRPr="00C9531B">
        <w:rPr>
          <w:rFonts w:asciiTheme="minorHAnsi" w:hAnsiTheme="minorHAnsi"/>
          <w:sz w:val="22"/>
          <w:szCs w:val="22"/>
        </w:rPr>
        <w:t xml:space="preserve"> a student can receive as stipulated by Federal, State and Institutional Aid program guidelines  </w:t>
      </w:r>
    </w:p>
    <w:p w:rsidR="00C9531B" w:rsidRPr="00C9531B" w:rsidRDefault="00C9531B" w:rsidP="00C9531B">
      <w:pPr>
        <w:rPr>
          <w:rFonts w:asciiTheme="minorHAnsi" w:hAnsiTheme="minorHAnsi"/>
          <w:b/>
          <w:sz w:val="22"/>
          <w:szCs w:val="22"/>
        </w:rPr>
      </w:pPr>
    </w:p>
    <w:p w:rsidR="00C9531B" w:rsidRPr="00C9531B" w:rsidRDefault="00C9531B" w:rsidP="00C9531B">
      <w:pPr>
        <w:rPr>
          <w:rFonts w:asciiTheme="minorHAnsi" w:hAnsiTheme="minorHAnsi"/>
          <w:b/>
          <w:sz w:val="22"/>
          <w:szCs w:val="22"/>
          <w:u w:val="single"/>
        </w:rPr>
      </w:pPr>
      <w:r w:rsidRPr="00C9531B">
        <w:rPr>
          <w:rFonts w:asciiTheme="minorHAnsi" w:hAnsiTheme="minorHAnsi"/>
          <w:b/>
          <w:sz w:val="22"/>
          <w:szCs w:val="22"/>
          <w:u w:val="single"/>
        </w:rPr>
        <w:t xml:space="preserve">Financial Aid Awards </w:t>
      </w:r>
    </w:p>
    <w:p w:rsidR="00C9531B" w:rsidRPr="00C9531B" w:rsidRDefault="00C9531B" w:rsidP="00C9531B">
      <w:pPr>
        <w:numPr>
          <w:ilvl w:val="0"/>
          <w:numId w:val="15"/>
        </w:num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C9531B">
        <w:rPr>
          <w:rFonts w:asciiTheme="minorHAnsi" w:hAnsiTheme="minorHAnsi"/>
          <w:b/>
          <w:sz w:val="22"/>
          <w:szCs w:val="22"/>
          <w:u w:val="single"/>
        </w:rPr>
        <w:t xml:space="preserve">Federal Pell Grant </w:t>
      </w:r>
      <w:proofErr w:type="gramStart"/>
      <w:r w:rsidRPr="00C9531B">
        <w:rPr>
          <w:rFonts w:asciiTheme="minorHAnsi" w:hAnsiTheme="minorHAnsi"/>
          <w:b/>
          <w:sz w:val="22"/>
          <w:szCs w:val="22"/>
          <w:u w:val="single"/>
        </w:rPr>
        <w:t>-</w:t>
      </w:r>
      <w:r w:rsidRPr="00C9531B">
        <w:rPr>
          <w:rFonts w:asciiTheme="minorHAnsi" w:hAnsiTheme="minorHAnsi"/>
          <w:sz w:val="22"/>
          <w:szCs w:val="22"/>
        </w:rPr>
        <w:t xml:space="preserve">  Federal</w:t>
      </w:r>
      <w:proofErr w:type="gramEnd"/>
      <w:r w:rsidRPr="00C9531B">
        <w:rPr>
          <w:rFonts w:asciiTheme="minorHAnsi" w:hAnsiTheme="minorHAnsi"/>
          <w:sz w:val="22"/>
          <w:szCs w:val="22"/>
        </w:rPr>
        <w:t xml:space="preserve"> “Entitlement” Grant based upon EFC.  Award combined with Athletic Aid can exceed  </w:t>
      </w:r>
      <w:r w:rsidRPr="00C9531B">
        <w:rPr>
          <w:rFonts w:asciiTheme="minorHAnsi" w:hAnsiTheme="minorHAnsi"/>
          <w:b/>
          <w:sz w:val="22"/>
          <w:szCs w:val="22"/>
        </w:rPr>
        <w:t>Financial Aid Eligibility</w:t>
      </w:r>
    </w:p>
    <w:p w:rsidR="00C9531B" w:rsidRPr="00C9531B" w:rsidRDefault="00C9531B" w:rsidP="00C9531B">
      <w:pPr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C9531B">
        <w:rPr>
          <w:rFonts w:asciiTheme="minorHAnsi" w:hAnsiTheme="minorHAnsi"/>
          <w:b/>
          <w:sz w:val="22"/>
          <w:szCs w:val="22"/>
          <w:u w:val="single"/>
        </w:rPr>
        <w:t xml:space="preserve">State University </w:t>
      </w:r>
      <w:r w:rsidRPr="00C9531B">
        <w:rPr>
          <w:rFonts w:asciiTheme="minorHAnsi" w:hAnsiTheme="minorHAnsi"/>
          <w:b/>
          <w:sz w:val="22"/>
          <w:szCs w:val="22"/>
        </w:rPr>
        <w:t>Grant –</w:t>
      </w:r>
      <w:r w:rsidRPr="00C9531B">
        <w:rPr>
          <w:rFonts w:asciiTheme="minorHAnsi" w:hAnsiTheme="minorHAnsi"/>
          <w:sz w:val="22"/>
          <w:szCs w:val="22"/>
        </w:rPr>
        <w:t xml:space="preserve">Fee-paying need based grant.  Must be coordinated with Athletic Aid.   Student can only </w:t>
      </w:r>
      <w:proofErr w:type="spellStart"/>
      <w:r w:rsidRPr="00C9531B">
        <w:rPr>
          <w:rFonts w:asciiTheme="minorHAnsi" w:hAnsiTheme="minorHAnsi"/>
          <w:sz w:val="22"/>
          <w:szCs w:val="22"/>
        </w:rPr>
        <w:t>receiv</w:t>
      </w:r>
      <w:proofErr w:type="spellEnd"/>
      <w:r w:rsidRPr="00C9531B">
        <w:rPr>
          <w:rFonts w:asciiTheme="minorHAnsi" w:hAnsiTheme="minorHAnsi"/>
          <w:sz w:val="22"/>
          <w:szCs w:val="22"/>
        </w:rPr>
        <w:t xml:space="preserve"> one “fee-paying” award  </w:t>
      </w:r>
    </w:p>
    <w:p w:rsidR="00C9531B" w:rsidRPr="00C9531B" w:rsidRDefault="00C9531B" w:rsidP="00C9531B">
      <w:pPr>
        <w:numPr>
          <w:ilvl w:val="0"/>
          <w:numId w:val="15"/>
        </w:num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C9531B">
        <w:rPr>
          <w:rFonts w:asciiTheme="minorHAnsi" w:hAnsiTheme="minorHAnsi"/>
          <w:b/>
          <w:sz w:val="22"/>
          <w:szCs w:val="22"/>
          <w:u w:val="single"/>
        </w:rPr>
        <w:t xml:space="preserve">Cal Grant - </w:t>
      </w:r>
      <w:r w:rsidRPr="00C9531B">
        <w:rPr>
          <w:rFonts w:asciiTheme="minorHAnsi" w:hAnsiTheme="minorHAnsi"/>
          <w:sz w:val="22"/>
          <w:szCs w:val="22"/>
        </w:rPr>
        <w:t xml:space="preserve">Fee-paying need based grant.  Must be coordinated with Athletic Aid.   Student can only receive one fee-paying award.  </w:t>
      </w:r>
    </w:p>
    <w:p w:rsidR="00C9531B" w:rsidRPr="00C9531B" w:rsidRDefault="00C9531B" w:rsidP="00C9531B">
      <w:pPr>
        <w:numPr>
          <w:ilvl w:val="0"/>
          <w:numId w:val="15"/>
        </w:num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C9531B">
        <w:rPr>
          <w:rFonts w:asciiTheme="minorHAnsi" w:hAnsiTheme="minorHAnsi"/>
          <w:b/>
          <w:sz w:val="22"/>
          <w:szCs w:val="22"/>
          <w:u w:val="single"/>
        </w:rPr>
        <w:t xml:space="preserve">Federal Student Loans - </w:t>
      </w:r>
      <w:r w:rsidRPr="00C9531B">
        <w:rPr>
          <w:rFonts w:asciiTheme="minorHAnsi" w:hAnsiTheme="minorHAnsi"/>
          <w:sz w:val="22"/>
          <w:szCs w:val="22"/>
        </w:rPr>
        <w:t xml:space="preserve">  Loans awarded to meet remaining financial aid eligibility or up to Cost of Attendance.</w:t>
      </w:r>
    </w:p>
    <w:p w:rsidR="00C9531B" w:rsidRPr="00C9531B" w:rsidRDefault="00C9531B" w:rsidP="00C953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F01C5" w:rsidRPr="00EB71AE" w:rsidRDefault="00C9531B" w:rsidP="002D2C56">
      <w:pPr>
        <w:ind w:left="360"/>
        <w:rPr>
          <w:rFonts w:asciiTheme="minorHAnsi" w:hAnsiTheme="minorHAnsi" w:cs="Helv"/>
          <w:color w:val="000000"/>
        </w:rPr>
      </w:pPr>
      <w:r w:rsidRPr="00C9531B">
        <w:rPr>
          <w:rFonts w:asciiTheme="minorHAnsi" w:hAnsiTheme="minorHAnsi"/>
          <w:sz w:val="22"/>
          <w:szCs w:val="22"/>
        </w:rPr>
        <w:t xml:space="preserve">Financial Aid + Athletics Aid cannot exceed “Financial Aid eligibility” </w:t>
      </w:r>
    </w:p>
    <w:sectPr w:rsidR="00CF01C5" w:rsidRPr="00EB71AE" w:rsidSect="002D2C56">
      <w:pgSz w:w="12240" w:h="15840"/>
      <w:pgMar w:top="1080" w:right="117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C10AE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70384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C019B"/>
    <w:multiLevelType w:val="hybridMultilevel"/>
    <w:tmpl w:val="93A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9">
    <w:nsid w:val="43862CB8"/>
    <w:multiLevelType w:val="hybridMultilevel"/>
    <w:tmpl w:val="7CAC535A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62D34"/>
    <w:multiLevelType w:val="hybridMultilevel"/>
    <w:tmpl w:val="013479F0"/>
    <w:lvl w:ilvl="0" w:tplc="540A0013">
      <w:start w:val="1"/>
      <w:numFmt w:val="upperRoman"/>
      <w:lvlText w:val="%1."/>
      <w:lvlJc w:val="righ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DFA0A10"/>
    <w:multiLevelType w:val="hybridMultilevel"/>
    <w:tmpl w:val="73C028BC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542B4A"/>
    <w:multiLevelType w:val="hybridMultilevel"/>
    <w:tmpl w:val="BD8C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16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A"/>
    <w:rsid w:val="00001C5C"/>
    <w:rsid w:val="000379FC"/>
    <w:rsid w:val="00062881"/>
    <w:rsid w:val="0007248F"/>
    <w:rsid w:val="000A2544"/>
    <w:rsid w:val="000C6F1E"/>
    <w:rsid w:val="000C76EA"/>
    <w:rsid w:val="000E47DE"/>
    <w:rsid w:val="000E615D"/>
    <w:rsid w:val="000F1847"/>
    <w:rsid w:val="00145F19"/>
    <w:rsid w:val="001462FD"/>
    <w:rsid w:val="001752CB"/>
    <w:rsid w:val="00186F4E"/>
    <w:rsid w:val="001E5C0B"/>
    <w:rsid w:val="00205030"/>
    <w:rsid w:val="002414BC"/>
    <w:rsid w:val="00247303"/>
    <w:rsid w:val="002B3AFE"/>
    <w:rsid w:val="002B687B"/>
    <w:rsid w:val="002B739C"/>
    <w:rsid w:val="002D2C56"/>
    <w:rsid w:val="002E2412"/>
    <w:rsid w:val="003043BA"/>
    <w:rsid w:val="00307BA4"/>
    <w:rsid w:val="0035721F"/>
    <w:rsid w:val="00364458"/>
    <w:rsid w:val="0037281E"/>
    <w:rsid w:val="00372E1C"/>
    <w:rsid w:val="003878EB"/>
    <w:rsid w:val="003A72B2"/>
    <w:rsid w:val="003B3028"/>
    <w:rsid w:val="003E331C"/>
    <w:rsid w:val="003F4EC4"/>
    <w:rsid w:val="00437A3A"/>
    <w:rsid w:val="0046036D"/>
    <w:rsid w:val="004624F4"/>
    <w:rsid w:val="004D4BB7"/>
    <w:rsid w:val="004E0689"/>
    <w:rsid w:val="004F2636"/>
    <w:rsid w:val="004F4960"/>
    <w:rsid w:val="00532A7B"/>
    <w:rsid w:val="00545E71"/>
    <w:rsid w:val="0054604B"/>
    <w:rsid w:val="00574991"/>
    <w:rsid w:val="00596F9C"/>
    <w:rsid w:val="005A4FDB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A7D90"/>
    <w:rsid w:val="006C6812"/>
    <w:rsid w:val="006D38D9"/>
    <w:rsid w:val="006D3AF8"/>
    <w:rsid w:val="00703E96"/>
    <w:rsid w:val="0072599D"/>
    <w:rsid w:val="007277EA"/>
    <w:rsid w:val="00787E12"/>
    <w:rsid w:val="007B1961"/>
    <w:rsid w:val="007D249C"/>
    <w:rsid w:val="007D790D"/>
    <w:rsid w:val="007E2C41"/>
    <w:rsid w:val="007F75FA"/>
    <w:rsid w:val="00810DA2"/>
    <w:rsid w:val="008326A6"/>
    <w:rsid w:val="0083350C"/>
    <w:rsid w:val="00857F54"/>
    <w:rsid w:val="00865B4B"/>
    <w:rsid w:val="00882A1C"/>
    <w:rsid w:val="00884577"/>
    <w:rsid w:val="00884DA1"/>
    <w:rsid w:val="008C4D4E"/>
    <w:rsid w:val="008F1724"/>
    <w:rsid w:val="00902D36"/>
    <w:rsid w:val="00926258"/>
    <w:rsid w:val="00933F8E"/>
    <w:rsid w:val="0094077E"/>
    <w:rsid w:val="00973B21"/>
    <w:rsid w:val="009A6149"/>
    <w:rsid w:val="009D1E32"/>
    <w:rsid w:val="00A34C71"/>
    <w:rsid w:val="00A451B7"/>
    <w:rsid w:val="00AA52FA"/>
    <w:rsid w:val="00AA7772"/>
    <w:rsid w:val="00AB10F7"/>
    <w:rsid w:val="00AC670B"/>
    <w:rsid w:val="00AF365D"/>
    <w:rsid w:val="00B0606B"/>
    <w:rsid w:val="00B115E6"/>
    <w:rsid w:val="00B12668"/>
    <w:rsid w:val="00B13456"/>
    <w:rsid w:val="00B623D9"/>
    <w:rsid w:val="00B637D4"/>
    <w:rsid w:val="00BC09F8"/>
    <w:rsid w:val="00BE3A22"/>
    <w:rsid w:val="00BF755D"/>
    <w:rsid w:val="00C203E5"/>
    <w:rsid w:val="00C2565A"/>
    <w:rsid w:val="00C55E66"/>
    <w:rsid w:val="00C66D1D"/>
    <w:rsid w:val="00C71EF2"/>
    <w:rsid w:val="00C9531B"/>
    <w:rsid w:val="00CA396D"/>
    <w:rsid w:val="00CB7919"/>
    <w:rsid w:val="00CC3D0B"/>
    <w:rsid w:val="00CC7C30"/>
    <w:rsid w:val="00CE287D"/>
    <w:rsid w:val="00CF01C5"/>
    <w:rsid w:val="00D05AA1"/>
    <w:rsid w:val="00D063D6"/>
    <w:rsid w:val="00D36B22"/>
    <w:rsid w:val="00D522A7"/>
    <w:rsid w:val="00D53F2C"/>
    <w:rsid w:val="00D740E5"/>
    <w:rsid w:val="00D80A53"/>
    <w:rsid w:val="00DA3096"/>
    <w:rsid w:val="00DA3981"/>
    <w:rsid w:val="00DA5826"/>
    <w:rsid w:val="00DE4751"/>
    <w:rsid w:val="00E040D5"/>
    <w:rsid w:val="00E07ABB"/>
    <w:rsid w:val="00E12757"/>
    <w:rsid w:val="00E1404E"/>
    <w:rsid w:val="00E54FE4"/>
    <w:rsid w:val="00E55911"/>
    <w:rsid w:val="00E65804"/>
    <w:rsid w:val="00E811FA"/>
    <w:rsid w:val="00E8387F"/>
    <w:rsid w:val="00EA789E"/>
    <w:rsid w:val="00EB4578"/>
    <w:rsid w:val="00EB6419"/>
    <w:rsid w:val="00EB71AE"/>
    <w:rsid w:val="00F0100B"/>
    <w:rsid w:val="00F05CE4"/>
    <w:rsid w:val="00F15930"/>
    <w:rsid w:val="00FB5B20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fafsa.e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B33E-8E38-417E-9CAB-831A5D90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Brenda Vogel</cp:lastModifiedBy>
  <cp:revision>6</cp:revision>
  <cp:lastPrinted>2010-02-17T23:11:00Z</cp:lastPrinted>
  <dcterms:created xsi:type="dcterms:W3CDTF">2012-03-13T00:28:00Z</dcterms:created>
  <dcterms:modified xsi:type="dcterms:W3CDTF">2012-03-20T15:48:00Z</dcterms:modified>
</cp:coreProperties>
</file>