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8B5F" w14:textId="3638F0BD" w:rsidR="006B2D9D" w:rsidRDefault="006B2D9D" w:rsidP="001743E0">
      <w:pPr>
        <w:jc w:val="center"/>
        <w:rPr>
          <w:b/>
        </w:rPr>
      </w:pPr>
      <w:r w:rsidRPr="0046692B">
        <w:rPr>
          <w:b/>
        </w:rPr>
        <w:t>Educator Preparation Committee</w:t>
      </w:r>
      <w:r w:rsidR="0046692B" w:rsidRPr="0046692B">
        <w:rPr>
          <w:b/>
        </w:rPr>
        <w:t xml:space="preserve"> (EPC)</w:t>
      </w:r>
    </w:p>
    <w:p w14:paraId="39019408" w14:textId="77777777" w:rsidR="005A5FE4" w:rsidRPr="0046692B" w:rsidRDefault="005A5FE4">
      <w:pPr>
        <w:rPr>
          <w:b/>
        </w:rPr>
      </w:pPr>
    </w:p>
    <w:p w14:paraId="1C4F33AE" w14:textId="439AE342" w:rsidR="006B2D9D" w:rsidRDefault="006B2D9D">
      <w:r>
        <w:t xml:space="preserve">A Subcommittee of the </w:t>
      </w:r>
      <w:r w:rsidR="0046692B">
        <w:t>Curriculum &amp; Educational Policies Council (</w:t>
      </w:r>
      <w:r>
        <w:t>CEPC</w:t>
      </w:r>
      <w:r w:rsidR="0046692B">
        <w:t>)</w:t>
      </w:r>
      <w:r>
        <w:t xml:space="preserve"> of the Academic Senate</w:t>
      </w:r>
    </w:p>
    <w:p w14:paraId="7BA825F9" w14:textId="7414A06B" w:rsidR="00B76321" w:rsidRDefault="005F457B">
      <w:r>
        <w:t>_________________________________________________________________________________________________</w:t>
      </w:r>
    </w:p>
    <w:p w14:paraId="1E6C3389" w14:textId="2CB0EDE8" w:rsidR="005A022C" w:rsidRDefault="00554E0D">
      <w:r>
        <w:t xml:space="preserve">Educator preparation is the </w:t>
      </w:r>
      <w:r w:rsidR="006D39D6">
        <w:t xml:space="preserve">responsibility </w:t>
      </w:r>
      <w:r>
        <w:t xml:space="preserve">of the whole university, extending beyond </w:t>
      </w:r>
      <w:r w:rsidR="005A5FE4">
        <w:t>approved</w:t>
      </w:r>
      <w:r>
        <w:t xml:space="preserve"> preparation programs to a </w:t>
      </w:r>
      <w:r w:rsidR="009725BF">
        <w:t>campus-wide</w:t>
      </w:r>
      <w:r>
        <w:t xml:space="preserve"> understanding of the </w:t>
      </w:r>
      <w:r w:rsidR="006D39D6">
        <w:t xml:space="preserve">collaborative </w:t>
      </w:r>
      <w:r>
        <w:t xml:space="preserve">role </w:t>
      </w:r>
      <w:r w:rsidR="006D39D6">
        <w:t xml:space="preserve">of </w:t>
      </w:r>
      <w:r>
        <w:t xml:space="preserve">the university </w:t>
      </w:r>
      <w:r w:rsidR="006D39D6">
        <w:t>in</w:t>
      </w:r>
      <w:r w:rsidR="00D265D5">
        <w:t xml:space="preserve"> prepar</w:t>
      </w:r>
      <w:r w:rsidR="006D39D6">
        <w:t>ing</w:t>
      </w:r>
      <w:r>
        <w:t xml:space="preserve"> educators </w:t>
      </w:r>
      <w:r w:rsidR="006D39D6">
        <w:t>to</w:t>
      </w:r>
      <w:r w:rsidR="00D02C04">
        <w:t xml:space="preserve"> teach future students</w:t>
      </w:r>
      <w:r w:rsidR="00D561D0">
        <w:t>. The EPC exemplifies this understanding in its charge and membership.</w:t>
      </w:r>
    </w:p>
    <w:p w14:paraId="10EC2C3A" w14:textId="77777777" w:rsidR="00554E0D" w:rsidRDefault="00554E0D"/>
    <w:p w14:paraId="54876237" w14:textId="77777777" w:rsidR="00E5256A" w:rsidRDefault="00E5256A"/>
    <w:p w14:paraId="4F5B1F44" w14:textId="75CB5E53" w:rsidR="00D561D0" w:rsidRPr="00D561D0" w:rsidRDefault="00D561D0">
      <w:pPr>
        <w:rPr>
          <w:b/>
        </w:rPr>
      </w:pPr>
      <w:r w:rsidRPr="00D561D0">
        <w:rPr>
          <w:b/>
        </w:rPr>
        <w:t>Charge</w:t>
      </w:r>
    </w:p>
    <w:p w14:paraId="23512F14" w14:textId="77777777" w:rsidR="006D39D6" w:rsidRDefault="006D39D6" w:rsidP="006D39D6">
      <w:pPr>
        <w:pStyle w:val="ListParagraph"/>
        <w:numPr>
          <w:ilvl w:val="0"/>
          <w:numId w:val="1"/>
        </w:numPr>
      </w:pPr>
      <w:r>
        <w:t>The EPC will serve as an advocate for educator preparation across the university. Members will bring issues to the EPC’s attention, and will take information back to their colleges and colleagues to build awareness and foster discussion and innovation.</w:t>
      </w:r>
    </w:p>
    <w:p w14:paraId="73A93C4E" w14:textId="135B973C" w:rsidR="005A022C" w:rsidRDefault="003D27DC" w:rsidP="005A022C">
      <w:pPr>
        <w:pStyle w:val="ListParagraph"/>
        <w:numPr>
          <w:ilvl w:val="0"/>
          <w:numId w:val="1"/>
        </w:numPr>
      </w:pPr>
      <w:r>
        <w:t>Upon request, t</w:t>
      </w:r>
      <w:r w:rsidR="005A022C">
        <w:t xml:space="preserve">he EPC will advise </w:t>
      </w:r>
      <w:r w:rsidR="005A5FE4">
        <w:t>CEPC</w:t>
      </w:r>
      <w:r w:rsidR="005A022C">
        <w:t xml:space="preserve"> </w:t>
      </w:r>
      <w:r>
        <w:t>and the Academic Senate</w:t>
      </w:r>
      <w:r w:rsidR="005A022C">
        <w:t xml:space="preserve"> regarding proposals or policies related to educator preparation across campus. </w:t>
      </w:r>
    </w:p>
    <w:p w14:paraId="106D2876" w14:textId="54620B4D" w:rsidR="005A022C" w:rsidRDefault="005A022C" w:rsidP="00D02C04">
      <w:pPr>
        <w:pStyle w:val="ListParagraph"/>
        <w:numPr>
          <w:ilvl w:val="0"/>
          <w:numId w:val="1"/>
        </w:numPr>
      </w:pPr>
      <w:r>
        <w:t xml:space="preserve">The EPC will </w:t>
      </w:r>
      <w:r w:rsidR="003D27DC">
        <w:t xml:space="preserve">routinely </w:t>
      </w:r>
      <w:r>
        <w:t xml:space="preserve">advise </w:t>
      </w:r>
      <w:r w:rsidR="005A5FE4">
        <w:t xml:space="preserve">CEPC and </w:t>
      </w:r>
      <w:r>
        <w:t xml:space="preserve">the </w:t>
      </w:r>
      <w:r w:rsidR="00D561D0">
        <w:t xml:space="preserve">Academic </w:t>
      </w:r>
      <w:r>
        <w:t>Senate on</w:t>
      </w:r>
      <w:r w:rsidR="006D39D6">
        <w:t xml:space="preserve"> </w:t>
      </w:r>
      <w:r>
        <w:t>contemporary local, state, and national education initiatives</w:t>
      </w:r>
      <w:r w:rsidR="004D0828">
        <w:t xml:space="preserve">, policies, reforms, and issues that are relevant to educator </w:t>
      </w:r>
      <w:bookmarkStart w:id="0" w:name="_GoBack"/>
      <w:bookmarkEnd w:id="0"/>
      <w:r w:rsidR="009B5B0C">
        <w:t>preparation</w:t>
      </w:r>
      <w:r w:rsidR="004D0828">
        <w:t xml:space="preserve"> and </w:t>
      </w:r>
      <w:r w:rsidR="00D02C04">
        <w:t xml:space="preserve">that help university instructors understand the needs and expectations of future university students. </w:t>
      </w:r>
    </w:p>
    <w:p w14:paraId="778C1826" w14:textId="77777777" w:rsidR="00E5256A" w:rsidRDefault="00E5256A"/>
    <w:p w14:paraId="1B9DEC6D" w14:textId="1483C467" w:rsidR="004D0828" w:rsidRDefault="004D0828">
      <w:r>
        <w:rPr>
          <w:b/>
        </w:rPr>
        <w:t>Procedures</w:t>
      </w:r>
    </w:p>
    <w:p w14:paraId="22C34E58" w14:textId="41497363" w:rsidR="0061473E" w:rsidRDefault="0061473E" w:rsidP="00D265D5">
      <w:pPr>
        <w:pStyle w:val="ListParagraph"/>
        <w:numPr>
          <w:ilvl w:val="0"/>
          <w:numId w:val="3"/>
        </w:numPr>
      </w:pPr>
      <w:r>
        <w:t>The EPC will meet</w:t>
      </w:r>
      <w:r w:rsidR="0020330C">
        <w:t xml:space="preserve"> at least</w:t>
      </w:r>
      <w:r>
        <w:t xml:space="preserve"> twice a semester, with </w:t>
      </w:r>
      <w:r w:rsidR="0020330C">
        <w:t xml:space="preserve">additional </w:t>
      </w:r>
      <w:r>
        <w:t xml:space="preserve">meeting dates set </w:t>
      </w:r>
      <w:r w:rsidR="0020330C">
        <w:t>by the Chair as needed</w:t>
      </w:r>
      <w:r>
        <w:t>.</w:t>
      </w:r>
      <w:r w:rsidR="009C35F2">
        <w:t xml:space="preserve"> </w:t>
      </w:r>
    </w:p>
    <w:p w14:paraId="74E39E4E" w14:textId="3A3FF905" w:rsidR="009C35F2" w:rsidRDefault="009C35F2" w:rsidP="00D265D5">
      <w:pPr>
        <w:pStyle w:val="ListParagraph"/>
        <w:numPr>
          <w:ilvl w:val="0"/>
          <w:numId w:val="3"/>
        </w:numPr>
      </w:pPr>
      <w:r>
        <w:t>The EPC will elect a Secretary to take and post minutes, archive materials, and distribute resources.</w:t>
      </w:r>
    </w:p>
    <w:p w14:paraId="204B23BD" w14:textId="0A71F5B5" w:rsidR="004D0828" w:rsidRDefault="004D0828" w:rsidP="00D265D5">
      <w:pPr>
        <w:pStyle w:val="ListParagraph"/>
        <w:numPr>
          <w:ilvl w:val="0"/>
          <w:numId w:val="3"/>
        </w:numPr>
      </w:pPr>
      <w:r>
        <w:t xml:space="preserve">The Associate Dean of the College of Education will </w:t>
      </w:r>
      <w:r w:rsidR="0020330C">
        <w:t xml:space="preserve">provide </w:t>
      </w:r>
      <w:r w:rsidR="005876CB">
        <w:t xml:space="preserve">ongoing </w:t>
      </w:r>
      <w:r w:rsidR="0020330C">
        <w:t>support</w:t>
      </w:r>
      <w:r>
        <w:t xml:space="preserve"> to this committee, bringing </w:t>
      </w:r>
      <w:r w:rsidR="0020330C">
        <w:t>information</w:t>
      </w:r>
      <w:r>
        <w:t xml:space="preserve"> and providing consistency across </w:t>
      </w:r>
      <w:r w:rsidR="009C35F2">
        <w:t xml:space="preserve">chairs’ </w:t>
      </w:r>
      <w:r>
        <w:t>terms.</w:t>
      </w:r>
    </w:p>
    <w:p w14:paraId="5A01F5E2" w14:textId="154AED37" w:rsidR="00D265D5" w:rsidRDefault="00D265D5" w:rsidP="00D265D5">
      <w:pPr>
        <w:pStyle w:val="ListParagraph"/>
        <w:numPr>
          <w:ilvl w:val="0"/>
          <w:numId w:val="3"/>
        </w:numPr>
      </w:pPr>
      <w:r>
        <w:t xml:space="preserve">The Chair of the EPC will be elected to serve a </w:t>
      </w:r>
      <w:r w:rsidR="008600C8">
        <w:t>one</w:t>
      </w:r>
      <w:r>
        <w:t>-year term.</w:t>
      </w:r>
    </w:p>
    <w:p w14:paraId="1A65A448" w14:textId="1052F647" w:rsidR="0036741F" w:rsidRPr="0036741F" w:rsidRDefault="0036741F" w:rsidP="0036741F">
      <w:pPr>
        <w:pStyle w:val="ListParagraph"/>
        <w:numPr>
          <w:ilvl w:val="0"/>
          <w:numId w:val="3"/>
        </w:numPr>
      </w:pPr>
      <w:r w:rsidRPr="0036741F">
        <w:t xml:space="preserve">Faculty </w:t>
      </w:r>
      <w:r w:rsidR="009856BB">
        <w:t xml:space="preserve">(tenured, tenure-track, or lecturer) </w:t>
      </w:r>
      <w:r w:rsidRPr="0036741F">
        <w:t xml:space="preserve">members shall be recommended by the Academic Senate Nominating Committee in consultation with the Chair or Designee of the </w:t>
      </w:r>
      <w:r>
        <w:t>EPC</w:t>
      </w:r>
      <w:r w:rsidRPr="0036741F">
        <w:t>. Members shall serve staggered, three-y</w:t>
      </w:r>
      <w:r>
        <w:t>ear terms and may be re-elected</w:t>
      </w:r>
      <w:r w:rsidRPr="0036741F">
        <w:t>.</w:t>
      </w:r>
    </w:p>
    <w:p w14:paraId="63B11B25" w14:textId="4EDEC070" w:rsidR="004D0828" w:rsidRDefault="004D0828" w:rsidP="004D0828">
      <w:pPr>
        <w:pStyle w:val="ListParagraph"/>
        <w:numPr>
          <w:ilvl w:val="0"/>
          <w:numId w:val="3"/>
        </w:numPr>
      </w:pPr>
      <w:r>
        <w:t>The EPC will report annually to</w:t>
      </w:r>
      <w:r w:rsidR="0020330C">
        <w:t xml:space="preserve"> the CEPC.</w:t>
      </w:r>
    </w:p>
    <w:p w14:paraId="16089C48" w14:textId="77777777" w:rsidR="00D265D5" w:rsidRDefault="00D265D5"/>
    <w:p w14:paraId="61BD7A29" w14:textId="77777777" w:rsidR="00E5256A" w:rsidRPr="0020330C" w:rsidRDefault="00E5256A"/>
    <w:p w14:paraId="7C5EDDA9" w14:textId="77777777" w:rsidR="0020330C" w:rsidRDefault="00D265D5" w:rsidP="0020330C">
      <w:pPr>
        <w:rPr>
          <w:b/>
        </w:rPr>
      </w:pPr>
      <w:r w:rsidRPr="0020330C">
        <w:rPr>
          <w:b/>
        </w:rPr>
        <w:t>Membership</w:t>
      </w:r>
    </w:p>
    <w:p w14:paraId="52FB9447" w14:textId="77777777" w:rsidR="008209F0" w:rsidRDefault="008209F0" w:rsidP="0020330C">
      <w:pPr>
        <w:rPr>
          <w:b/>
        </w:rPr>
      </w:pPr>
    </w:p>
    <w:p w14:paraId="3EA8ED82" w14:textId="77777777" w:rsidR="009321DD" w:rsidRDefault="009321DD" w:rsidP="0020330C">
      <w:pPr>
        <w:pStyle w:val="ListParagraph"/>
        <w:numPr>
          <w:ilvl w:val="0"/>
          <w:numId w:val="5"/>
        </w:numPr>
        <w:rPr>
          <w:rFonts w:eastAsia="Times New Roman" w:cs="Arial"/>
          <w:color w:val="333333"/>
        </w:rPr>
      </w:pPr>
      <w:r>
        <w:rPr>
          <w:rFonts w:eastAsia="Times New Roman" w:cs="Arial"/>
          <w:color w:val="333333"/>
        </w:rPr>
        <w:t>Elected Members:</w:t>
      </w:r>
    </w:p>
    <w:p w14:paraId="260AF271" w14:textId="34691720" w:rsidR="009E1207" w:rsidRPr="00DE1D11" w:rsidRDefault="00B20381" w:rsidP="009321DD">
      <w:pPr>
        <w:numPr>
          <w:ilvl w:val="1"/>
          <w:numId w:val="5"/>
        </w:numPr>
        <w:shd w:val="clear" w:color="auto" w:fill="FFFFFF"/>
        <w:spacing w:beforeAutospacing="1" w:afterAutospacing="1"/>
        <w:rPr>
          <w:rFonts w:eastAsia="Times New Roman" w:cs="Times New Roman"/>
          <w:color w:val="333333"/>
        </w:rPr>
      </w:pPr>
      <w:r w:rsidRPr="00DE1D11">
        <w:rPr>
          <w:rFonts w:eastAsia="Times New Roman" w:cs="Times New Roman"/>
          <w:color w:val="333333"/>
        </w:rPr>
        <w:t xml:space="preserve">One faculty member, </w:t>
      </w:r>
      <w:r w:rsidR="009321DD">
        <w:rPr>
          <w:rFonts w:eastAsia="Times New Roman" w:cs="Times New Roman"/>
          <w:color w:val="333333"/>
        </w:rPr>
        <w:t>College of Education</w:t>
      </w:r>
    </w:p>
    <w:p w14:paraId="5F092733" w14:textId="7276D04B" w:rsidR="000E76D4"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 f</w:t>
      </w:r>
      <w:r w:rsidR="00033496" w:rsidRPr="0020330C">
        <w:rPr>
          <w:rFonts w:eastAsia="Times New Roman" w:cs="Arial"/>
          <w:color w:val="333333"/>
        </w:rPr>
        <w:t>aculty</w:t>
      </w:r>
      <w:r w:rsidRPr="0020330C">
        <w:rPr>
          <w:rFonts w:eastAsia="Times New Roman" w:cs="Arial"/>
          <w:color w:val="333333"/>
        </w:rPr>
        <w:t xml:space="preserve"> member</w:t>
      </w:r>
      <w:r w:rsidR="00033496" w:rsidRPr="0020330C">
        <w:rPr>
          <w:rFonts w:eastAsia="Times New Roman" w:cs="Arial"/>
          <w:color w:val="333333"/>
        </w:rPr>
        <w:t>,</w:t>
      </w:r>
      <w:r w:rsidR="0020330C">
        <w:rPr>
          <w:rFonts w:eastAsia="Times New Roman" w:cs="Arial"/>
          <w:color w:val="333333"/>
        </w:rPr>
        <w:t xml:space="preserve"> College of Liberal Arts</w:t>
      </w:r>
    </w:p>
    <w:p w14:paraId="00D0A7F9" w14:textId="3EF496BE" w:rsidR="000E76D4"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 faculty member</w:t>
      </w:r>
      <w:r w:rsidR="00D265D5" w:rsidRPr="0020330C">
        <w:rPr>
          <w:rFonts w:eastAsia="Times New Roman" w:cs="Arial"/>
          <w:color w:val="333333"/>
        </w:rPr>
        <w:t xml:space="preserve"> College of the Arts</w:t>
      </w:r>
    </w:p>
    <w:p w14:paraId="51620918" w14:textId="4BBF4058" w:rsidR="000E76D4"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faculty member, </w:t>
      </w:r>
      <w:r w:rsidR="0036741F" w:rsidRPr="0020330C">
        <w:rPr>
          <w:rFonts w:eastAsia="Times New Roman" w:cs="Arial"/>
          <w:color w:val="333333"/>
        </w:rPr>
        <w:t>College</w:t>
      </w:r>
      <w:r w:rsidR="0036741F" w:rsidRPr="0020330C">
        <w:rPr>
          <w:rFonts w:eastAsia="Times New Roman" w:cs="Arial"/>
          <w:color w:val="333333"/>
        </w:rPr>
        <w:t xml:space="preserve"> </w:t>
      </w:r>
      <w:r w:rsidR="0036741F">
        <w:rPr>
          <w:rFonts w:eastAsia="Times New Roman" w:cs="Arial"/>
          <w:color w:val="333333"/>
        </w:rPr>
        <w:t xml:space="preserve">of </w:t>
      </w:r>
      <w:r w:rsidR="00D265D5" w:rsidRPr="0020330C">
        <w:rPr>
          <w:rFonts w:eastAsia="Times New Roman" w:cs="Arial"/>
          <w:color w:val="333333"/>
        </w:rPr>
        <w:t>Engineering</w:t>
      </w:r>
    </w:p>
    <w:p w14:paraId="7B024F89" w14:textId="2FEFD803" w:rsidR="0036741F" w:rsidRPr="0020330C" w:rsidRDefault="0036741F" w:rsidP="0036741F">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lastRenderedPageBreak/>
        <w:t xml:space="preserve">One faculty member, College </w:t>
      </w:r>
      <w:r>
        <w:rPr>
          <w:rFonts w:eastAsia="Times New Roman" w:cs="Arial"/>
          <w:color w:val="333333"/>
        </w:rPr>
        <w:t xml:space="preserve">of </w:t>
      </w:r>
      <w:r>
        <w:rPr>
          <w:rFonts w:eastAsia="Times New Roman" w:cs="Arial"/>
          <w:color w:val="333333"/>
        </w:rPr>
        <w:t>Business Administration</w:t>
      </w:r>
    </w:p>
    <w:p w14:paraId="5B65311E" w14:textId="686A294C" w:rsidR="000E76D4"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faculty member, </w:t>
      </w:r>
      <w:r w:rsidR="0036741F" w:rsidRPr="0020330C">
        <w:rPr>
          <w:rFonts w:eastAsia="Times New Roman" w:cs="Arial"/>
          <w:color w:val="333333"/>
        </w:rPr>
        <w:t>College</w:t>
      </w:r>
      <w:r w:rsidR="0036741F" w:rsidRPr="0020330C">
        <w:rPr>
          <w:rFonts w:eastAsia="Times New Roman" w:cs="Arial"/>
          <w:color w:val="333333"/>
        </w:rPr>
        <w:t xml:space="preserve"> </w:t>
      </w:r>
      <w:r w:rsidR="0036741F">
        <w:rPr>
          <w:rFonts w:eastAsia="Times New Roman" w:cs="Arial"/>
          <w:color w:val="333333"/>
        </w:rPr>
        <w:t xml:space="preserve">of </w:t>
      </w:r>
      <w:r w:rsidR="00D265D5" w:rsidRPr="0020330C">
        <w:rPr>
          <w:rFonts w:eastAsia="Times New Roman" w:cs="Arial"/>
          <w:color w:val="333333"/>
        </w:rPr>
        <w:t>Health and Human Services</w:t>
      </w:r>
    </w:p>
    <w:p w14:paraId="7504B500" w14:textId="108CC0C1" w:rsidR="00D265D5"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w:t>
      </w:r>
      <w:r w:rsidR="00952D6A" w:rsidRPr="0020330C">
        <w:rPr>
          <w:rFonts w:eastAsia="Times New Roman" w:cs="Arial"/>
          <w:color w:val="333333"/>
        </w:rPr>
        <w:t>faculty</w:t>
      </w:r>
      <w:r w:rsidRPr="0020330C">
        <w:rPr>
          <w:rFonts w:eastAsia="Times New Roman" w:cs="Arial"/>
          <w:color w:val="333333"/>
        </w:rPr>
        <w:t xml:space="preserve"> member, </w:t>
      </w:r>
      <w:r w:rsidR="0036741F" w:rsidRPr="0020330C">
        <w:rPr>
          <w:rFonts w:eastAsia="Times New Roman" w:cs="Arial"/>
          <w:color w:val="333333"/>
        </w:rPr>
        <w:t>College</w:t>
      </w:r>
      <w:r w:rsidR="0036741F" w:rsidRPr="0020330C">
        <w:rPr>
          <w:rFonts w:eastAsia="Times New Roman" w:cs="Arial"/>
          <w:color w:val="333333"/>
        </w:rPr>
        <w:t xml:space="preserve"> </w:t>
      </w:r>
      <w:r w:rsidR="0036741F">
        <w:rPr>
          <w:rFonts w:eastAsia="Times New Roman" w:cs="Arial"/>
          <w:color w:val="333333"/>
        </w:rPr>
        <w:t xml:space="preserve">of </w:t>
      </w:r>
      <w:r w:rsidR="00D265D5" w:rsidRPr="0020330C">
        <w:rPr>
          <w:rFonts w:eastAsia="Times New Roman" w:cs="Arial"/>
          <w:color w:val="333333"/>
        </w:rPr>
        <w:t>Natural Sciences and Mathematics</w:t>
      </w:r>
    </w:p>
    <w:p w14:paraId="43378D05" w14:textId="4839AC78" w:rsidR="00D265D5" w:rsidRPr="009321DD" w:rsidRDefault="0020330C" w:rsidP="009321DD">
      <w:pPr>
        <w:numPr>
          <w:ilvl w:val="1"/>
          <w:numId w:val="5"/>
        </w:numPr>
        <w:shd w:val="clear" w:color="auto" w:fill="FFFFFF"/>
        <w:spacing w:beforeAutospacing="1" w:afterAutospacing="1"/>
        <w:rPr>
          <w:rFonts w:eastAsia="Times New Roman" w:cs="Times New Roman"/>
          <w:color w:val="333333"/>
        </w:rPr>
      </w:pPr>
      <w:r>
        <w:rPr>
          <w:rFonts w:eastAsia="Times New Roman" w:cs="Arial"/>
          <w:color w:val="333333"/>
        </w:rPr>
        <w:t>One faculty member, Library</w:t>
      </w:r>
    </w:p>
    <w:p w14:paraId="53388727" w14:textId="4ADC5DE7" w:rsidR="009321DD" w:rsidRPr="009321DD" w:rsidRDefault="009321DD" w:rsidP="009321DD">
      <w:pPr>
        <w:numPr>
          <w:ilvl w:val="0"/>
          <w:numId w:val="5"/>
        </w:numPr>
        <w:shd w:val="clear" w:color="auto" w:fill="FFFFFF"/>
        <w:spacing w:beforeAutospacing="1" w:afterAutospacing="1"/>
        <w:rPr>
          <w:rFonts w:eastAsia="Times New Roman" w:cs="Times New Roman"/>
          <w:color w:val="333333"/>
        </w:rPr>
      </w:pPr>
      <w:r>
        <w:rPr>
          <w:rFonts w:eastAsia="Times New Roman" w:cs="Arial"/>
          <w:color w:val="333333"/>
        </w:rPr>
        <w:t>Appointed Members:</w:t>
      </w:r>
    </w:p>
    <w:p w14:paraId="6E080548" w14:textId="38702B69" w:rsidR="00D265D5" w:rsidRPr="0020330C" w:rsidRDefault="0020330C" w:rsidP="009321DD">
      <w:pPr>
        <w:numPr>
          <w:ilvl w:val="1"/>
          <w:numId w:val="5"/>
        </w:numPr>
        <w:shd w:val="clear" w:color="auto" w:fill="FFFFFF"/>
        <w:spacing w:beforeAutospacing="1" w:afterAutospacing="1"/>
        <w:rPr>
          <w:rFonts w:eastAsia="Times New Roman" w:cs="Times New Roman"/>
          <w:color w:val="333333"/>
        </w:rPr>
      </w:pPr>
      <w:r>
        <w:rPr>
          <w:rFonts w:eastAsia="Times New Roman" w:cs="Arial"/>
          <w:color w:val="333333"/>
        </w:rPr>
        <w:t xml:space="preserve">One representative </w:t>
      </w:r>
      <w:r w:rsidR="00C06365">
        <w:rPr>
          <w:rFonts w:eastAsia="Times New Roman" w:cs="Arial"/>
          <w:color w:val="333333"/>
        </w:rPr>
        <w:t>from the local education community invited by the EPC Chair</w:t>
      </w:r>
    </w:p>
    <w:p w14:paraId="5AA7F23C" w14:textId="64890413" w:rsidR="000E76D4" w:rsidRPr="0020330C" w:rsidRDefault="000E76D4"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w:t>
      </w:r>
      <w:r w:rsidR="00D265D5" w:rsidRPr="0020330C">
        <w:rPr>
          <w:rFonts w:eastAsia="Times New Roman" w:cs="Arial"/>
          <w:color w:val="333333"/>
        </w:rPr>
        <w:t xml:space="preserve"> student member </w:t>
      </w:r>
      <w:r w:rsidR="009321DD">
        <w:rPr>
          <w:rFonts w:eastAsia="Times New Roman" w:cs="Arial"/>
          <w:color w:val="333333"/>
        </w:rPr>
        <w:t>appointed by ASI</w:t>
      </w:r>
    </w:p>
    <w:p w14:paraId="5B49C119" w14:textId="30310C93" w:rsidR="00952D6A" w:rsidRPr="009321DD" w:rsidRDefault="0020330C" w:rsidP="009321DD">
      <w:pPr>
        <w:numPr>
          <w:ilvl w:val="1"/>
          <w:numId w:val="5"/>
        </w:numPr>
        <w:shd w:val="clear" w:color="auto" w:fill="FFFFFF"/>
        <w:spacing w:beforeAutospacing="1" w:afterAutospacing="1"/>
        <w:rPr>
          <w:rFonts w:eastAsia="Times New Roman" w:cs="Times New Roman"/>
          <w:color w:val="333333"/>
        </w:rPr>
      </w:pPr>
      <w:r>
        <w:rPr>
          <w:rFonts w:eastAsia="Times New Roman" w:cs="Arial"/>
          <w:color w:val="333333"/>
        </w:rPr>
        <w:t xml:space="preserve">One </w:t>
      </w:r>
      <w:r w:rsidR="00D265D5" w:rsidRPr="0020330C">
        <w:rPr>
          <w:rFonts w:eastAsia="Times New Roman" w:cs="Arial"/>
          <w:color w:val="333333"/>
        </w:rPr>
        <w:t xml:space="preserve">member of the Curriculum and Educational Polices Council selected by the Council, who should also be a member of the </w:t>
      </w:r>
      <w:r>
        <w:rPr>
          <w:rFonts w:eastAsia="Times New Roman" w:cs="Arial"/>
          <w:color w:val="333333"/>
        </w:rPr>
        <w:t>Educator</w:t>
      </w:r>
      <w:r w:rsidR="00D265D5" w:rsidRPr="0020330C">
        <w:rPr>
          <w:rFonts w:eastAsia="Times New Roman" w:cs="Arial"/>
          <w:color w:val="333333"/>
        </w:rPr>
        <w:t xml:space="preserve"> Preparation Committee if possible; if an individual with dual membership is not available, the Council member becomes a non-voting member of the </w:t>
      </w:r>
      <w:r>
        <w:rPr>
          <w:rFonts w:eastAsia="Times New Roman" w:cs="Arial"/>
          <w:color w:val="333333"/>
        </w:rPr>
        <w:t>Educator Preparation Committee</w:t>
      </w:r>
    </w:p>
    <w:p w14:paraId="776E3414" w14:textId="77777777" w:rsidR="009321DD" w:rsidRDefault="009321DD" w:rsidP="009321DD">
      <w:pPr>
        <w:pStyle w:val="ListParagraph"/>
        <w:numPr>
          <w:ilvl w:val="0"/>
          <w:numId w:val="5"/>
        </w:numPr>
        <w:rPr>
          <w:rFonts w:eastAsia="Times New Roman" w:cs="Arial"/>
          <w:color w:val="333333"/>
        </w:rPr>
      </w:pPr>
      <w:r>
        <w:rPr>
          <w:rFonts w:eastAsia="Times New Roman" w:cs="Arial"/>
          <w:color w:val="333333"/>
        </w:rPr>
        <w:t>Ex Officio Members:</w:t>
      </w:r>
    </w:p>
    <w:p w14:paraId="73EC13BA" w14:textId="5CE0E219" w:rsidR="009321DD" w:rsidRDefault="009856BB" w:rsidP="009321DD">
      <w:pPr>
        <w:pStyle w:val="ListParagraph"/>
        <w:numPr>
          <w:ilvl w:val="1"/>
          <w:numId w:val="5"/>
        </w:numPr>
        <w:rPr>
          <w:rFonts w:eastAsia="Times New Roman" w:cs="Arial"/>
          <w:color w:val="333333"/>
        </w:rPr>
      </w:pPr>
      <w:r>
        <w:rPr>
          <w:rFonts w:eastAsia="Times New Roman" w:cs="Arial"/>
          <w:color w:val="333333"/>
        </w:rPr>
        <w:t>Provost or designee</w:t>
      </w:r>
    </w:p>
    <w:p w14:paraId="42BDAF2C" w14:textId="3A4EB29F" w:rsidR="009321DD" w:rsidRPr="0020330C" w:rsidRDefault="009321DD" w:rsidP="009321DD">
      <w:pPr>
        <w:numPr>
          <w:ilvl w:val="1"/>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Associate Dean for Undergraduate and Post-</w:t>
      </w:r>
      <w:proofErr w:type="spellStart"/>
      <w:r w:rsidRPr="0020330C">
        <w:rPr>
          <w:rFonts w:eastAsia="Times New Roman" w:cs="Arial"/>
          <w:color w:val="333333"/>
        </w:rPr>
        <w:t>bac</w:t>
      </w:r>
      <w:proofErr w:type="spellEnd"/>
      <w:r w:rsidRPr="0020330C">
        <w:rPr>
          <w:rFonts w:eastAsia="Times New Roman" w:cs="Arial"/>
          <w:color w:val="333333"/>
        </w:rPr>
        <w:t xml:space="preserve"> Programs, CED</w:t>
      </w:r>
      <w:r>
        <w:rPr>
          <w:rFonts w:eastAsia="Times New Roman" w:cs="Arial"/>
          <w:color w:val="333333"/>
        </w:rPr>
        <w:t xml:space="preserve"> </w:t>
      </w:r>
    </w:p>
    <w:p w14:paraId="01F5F458" w14:textId="70D1D979" w:rsidR="009321DD" w:rsidRPr="003B469B" w:rsidRDefault="009321DD" w:rsidP="009321DD">
      <w:pPr>
        <w:pStyle w:val="ListParagraph"/>
        <w:numPr>
          <w:ilvl w:val="1"/>
          <w:numId w:val="5"/>
        </w:numPr>
        <w:rPr>
          <w:rFonts w:eastAsia="Times New Roman" w:cs="Arial"/>
          <w:color w:val="333333"/>
        </w:rPr>
      </w:pPr>
      <w:r w:rsidRPr="003B469B">
        <w:rPr>
          <w:rFonts w:eastAsia="Times New Roman" w:cs="Arial"/>
          <w:color w:val="333333"/>
        </w:rPr>
        <w:t>Coordinator or designee, Si</w:t>
      </w:r>
      <w:r w:rsidR="009856BB">
        <w:rPr>
          <w:rFonts w:eastAsia="Times New Roman" w:cs="Arial"/>
          <w:color w:val="333333"/>
        </w:rPr>
        <w:t>ngle Subject Credential Program</w:t>
      </w:r>
    </w:p>
    <w:p w14:paraId="53AB80C6" w14:textId="49E8720D" w:rsidR="009321DD" w:rsidRPr="003B469B" w:rsidRDefault="009321DD" w:rsidP="009321DD">
      <w:pPr>
        <w:pStyle w:val="ListParagraph"/>
        <w:numPr>
          <w:ilvl w:val="1"/>
          <w:numId w:val="5"/>
        </w:numPr>
        <w:rPr>
          <w:rFonts w:eastAsia="Times New Roman" w:cs="Times New Roman"/>
          <w:color w:val="333333"/>
        </w:rPr>
      </w:pPr>
      <w:r w:rsidRPr="003B469B">
        <w:rPr>
          <w:rFonts w:eastAsia="Times New Roman" w:cs="Arial"/>
          <w:color w:val="333333"/>
        </w:rPr>
        <w:t>Coordinator or designee, Mult</w:t>
      </w:r>
      <w:r w:rsidR="009856BB">
        <w:rPr>
          <w:rFonts w:eastAsia="Times New Roman" w:cs="Arial"/>
          <w:color w:val="333333"/>
        </w:rPr>
        <w:t>iple Subject Credential Program</w:t>
      </w:r>
    </w:p>
    <w:p w14:paraId="44405AE6" w14:textId="5FB6FF1F" w:rsidR="009321DD" w:rsidRPr="009321DD" w:rsidRDefault="009321DD" w:rsidP="009321DD">
      <w:pPr>
        <w:numPr>
          <w:ilvl w:val="1"/>
          <w:numId w:val="5"/>
        </w:numPr>
        <w:shd w:val="clear" w:color="auto" w:fill="FFFFFF"/>
        <w:spacing w:beforeAutospacing="1" w:afterAutospacing="1"/>
        <w:rPr>
          <w:rFonts w:eastAsia="Times New Roman" w:cs="Times New Roman"/>
          <w:color w:val="333333"/>
        </w:rPr>
      </w:pPr>
      <w:r w:rsidRPr="003B469B">
        <w:rPr>
          <w:rFonts w:eastAsia="Times New Roman" w:cs="Arial"/>
          <w:color w:val="333333"/>
        </w:rPr>
        <w:t>Coordinator or designee, Special Education Credential Program</w:t>
      </w:r>
    </w:p>
    <w:sectPr w:rsidR="009321DD" w:rsidRPr="009321DD" w:rsidSect="00BE25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E37"/>
    <w:multiLevelType w:val="multilevel"/>
    <w:tmpl w:val="54A6B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2055ACA"/>
    <w:multiLevelType w:val="hybridMultilevel"/>
    <w:tmpl w:val="82AEB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0D0F53"/>
    <w:multiLevelType w:val="hybridMultilevel"/>
    <w:tmpl w:val="FBD0EE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C80536"/>
    <w:multiLevelType w:val="hybridMultilevel"/>
    <w:tmpl w:val="2E2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42382"/>
    <w:multiLevelType w:val="hybridMultilevel"/>
    <w:tmpl w:val="010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3D"/>
    <w:rsid w:val="00033496"/>
    <w:rsid w:val="00040BFF"/>
    <w:rsid w:val="00096B32"/>
    <w:rsid w:val="000E76D4"/>
    <w:rsid w:val="001743E0"/>
    <w:rsid w:val="0020330C"/>
    <w:rsid w:val="002B1718"/>
    <w:rsid w:val="002F267D"/>
    <w:rsid w:val="0036741F"/>
    <w:rsid w:val="003B469B"/>
    <w:rsid w:val="003D27DC"/>
    <w:rsid w:val="003E6452"/>
    <w:rsid w:val="004565A5"/>
    <w:rsid w:val="00457B2D"/>
    <w:rsid w:val="0046692B"/>
    <w:rsid w:val="004D0828"/>
    <w:rsid w:val="004E4C4E"/>
    <w:rsid w:val="00554E0D"/>
    <w:rsid w:val="005876CB"/>
    <w:rsid w:val="005A022C"/>
    <w:rsid w:val="005A5FE4"/>
    <w:rsid w:val="005D0F8B"/>
    <w:rsid w:val="005F457B"/>
    <w:rsid w:val="0061473E"/>
    <w:rsid w:val="00654436"/>
    <w:rsid w:val="006B2D9D"/>
    <w:rsid w:val="006D39D6"/>
    <w:rsid w:val="008209F0"/>
    <w:rsid w:val="008560CF"/>
    <w:rsid w:val="008600C8"/>
    <w:rsid w:val="009321DD"/>
    <w:rsid w:val="00952D6A"/>
    <w:rsid w:val="009725BF"/>
    <w:rsid w:val="009856BB"/>
    <w:rsid w:val="009B5B0C"/>
    <w:rsid w:val="009C35F2"/>
    <w:rsid w:val="009E1207"/>
    <w:rsid w:val="00A5184C"/>
    <w:rsid w:val="00AA5A72"/>
    <w:rsid w:val="00AF47B4"/>
    <w:rsid w:val="00B20381"/>
    <w:rsid w:val="00B76321"/>
    <w:rsid w:val="00BE2552"/>
    <w:rsid w:val="00C06365"/>
    <w:rsid w:val="00C8483D"/>
    <w:rsid w:val="00D02C04"/>
    <w:rsid w:val="00D265D5"/>
    <w:rsid w:val="00D561D0"/>
    <w:rsid w:val="00DE1D11"/>
    <w:rsid w:val="00E458B2"/>
    <w:rsid w:val="00E5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A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 w:type="paragraph" w:styleId="NormalWeb">
    <w:name w:val="Normal (Web)"/>
    <w:basedOn w:val="Normal"/>
    <w:uiPriority w:val="99"/>
    <w:semiHidden/>
    <w:unhideWhenUsed/>
    <w:rsid w:val="0036741F"/>
    <w:pPr>
      <w:spacing w:beforeLines="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3893">
      <w:bodyDiv w:val="1"/>
      <w:marLeft w:val="0"/>
      <w:marRight w:val="0"/>
      <w:marTop w:val="0"/>
      <w:marBottom w:val="0"/>
      <w:divBdr>
        <w:top w:val="none" w:sz="0" w:space="0" w:color="auto"/>
        <w:left w:val="none" w:sz="0" w:space="0" w:color="auto"/>
        <w:bottom w:val="none" w:sz="0" w:space="0" w:color="auto"/>
        <w:right w:val="none" w:sz="0" w:space="0" w:color="auto"/>
      </w:divBdr>
    </w:div>
    <w:div w:id="712272874">
      <w:bodyDiv w:val="1"/>
      <w:marLeft w:val="0"/>
      <w:marRight w:val="0"/>
      <w:marTop w:val="0"/>
      <w:marBottom w:val="0"/>
      <w:divBdr>
        <w:top w:val="none" w:sz="0" w:space="0" w:color="auto"/>
        <w:left w:val="none" w:sz="0" w:space="0" w:color="auto"/>
        <w:bottom w:val="none" w:sz="0" w:space="0" w:color="auto"/>
        <w:right w:val="none" w:sz="0" w:space="0" w:color="auto"/>
      </w:divBdr>
    </w:div>
    <w:div w:id="1034965842">
      <w:bodyDiv w:val="1"/>
      <w:marLeft w:val="0"/>
      <w:marRight w:val="0"/>
      <w:marTop w:val="0"/>
      <w:marBottom w:val="0"/>
      <w:divBdr>
        <w:top w:val="none" w:sz="0" w:space="0" w:color="auto"/>
        <w:left w:val="none" w:sz="0" w:space="0" w:color="auto"/>
        <w:bottom w:val="none" w:sz="0" w:space="0" w:color="auto"/>
        <w:right w:val="none" w:sz="0" w:space="0" w:color="auto"/>
      </w:divBdr>
    </w:div>
    <w:div w:id="1241594838">
      <w:bodyDiv w:val="1"/>
      <w:marLeft w:val="0"/>
      <w:marRight w:val="0"/>
      <w:marTop w:val="0"/>
      <w:marBottom w:val="0"/>
      <w:divBdr>
        <w:top w:val="none" w:sz="0" w:space="0" w:color="auto"/>
        <w:left w:val="none" w:sz="0" w:space="0" w:color="auto"/>
        <w:bottom w:val="none" w:sz="0" w:space="0" w:color="auto"/>
        <w:right w:val="none" w:sz="0" w:space="0" w:color="auto"/>
      </w:divBdr>
    </w:div>
    <w:div w:id="1536579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96C7-0950-4E1F-8B81-BE38A60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Grutzik</dc:creator>
  <cp:lastModifiedBy>Chris Brazier</cp:lastModifiedBy>
  <cp:revision>3</cp:revision>
  <dcterms:created xsi:type="dcterms:W3CDTF">2014-04-09T21:45:00Z</dcterms:created>
  <dcterms:modified xsi:type="dcterms:W3CDTF">2014-04-09T21:46:00Z</dcterms:modified>
</cp:coreProperties>
</file>